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530E47">
              <w:rPr>
                <w:rFonts w:ascii="Verdana" w:hAnsi="Verdana"/>
                <w:sz w:val="20"/>
                <w:szCs w:val="20"/>
              </w:rPr>
              <w:t>3</w:t>
            </w:r>
            <w:r w:rsidR="00426DF4">
              <w:rPr>
                <w:rFonts w:ascii="Verdana" w:hAnsi="Verdana"/>
                <w:sz w:val="20"/>
                <w:szCs w:val="20"/>
              </w:rPr>
              <w:t>.1</w:t>
            </w:r>
          </w:p>
          <w:p w:rsidR="005554A5" w:rsidRPr="00F35A04" w:rsidRDefault="00CD17F5"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01T00:00:00Z">
                  <w:dateFormat w:val="dd.MM.yyyy"/>
                  <w:lid w:val="en-GB"/>
                  <w:storeMappedDataAs w:val="dateTime"/>
                  <w:calendar w:val="gregorian"/>
                </w:date>
              </w:sdtPr>
              <w:sdtEndPr/>
              <w:sdtContent>
                <w:r>
                  <w:rPr>
                    <w:rFonts w:ascii="Verdana" w:hAnsi="Verdana"/>
                    <w:sz w:val="20"/>
                    <w:szCs w:val="20"/>
                  </w:rPr>
                  <w:t>01.05.2018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426DF4" w:rsidRPr="00F35A04" w:rsidRDefault="005554A5" w:rsidP="005554A5">
            <w:pPr>
              <w:rPr>
                <w:rFonts w:ascii="Verdana" w:hAnsi="Verdana"/>
                <w:sz w:val="20"/>
                <w:szCs w:val="20"/>
              </w:rPr>
            </w:pPr>
            <w:r w:rsidRPr="00F35A04">
              <w:rPr>
                <w:rFonts w:ascii="Verdana" w:hAnsi="Verdana"/>
                <w:sz w:val="20"/>
                <w:szCs w:val="20"/>
              </w:rPr>
              <w:t xml:space="preserve">ITEM </w:t>
            </w:r>
            <w:r w:rsidR="00530E47">
              <w:rPr>
                <w:rFonts w:ascii="Verdana" w:hAnsi="Verdana"/>
                <w:sz w:val="20"/>
                <w:szCs w:val="20"/>
              </w:rPr>
              <w:t>3</w:t>
            </w:r>
            <w:r w:rsidR="00426DF4">
              <w:rPr>
                <w:rFonts w:ascii="Verdana" w:hAnsi="Verdana"/>
                <w:sz w:val="20"/>
                <w:szCs w:val="20"/>
              </w:rPr>
              <w:t>.1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w:t>
            </w:r>
            <w:bookmarkStart w:id="0" w:name="_GoBack"/>
            <w:bookmarkEnd w:id="0"/>
            <w:r w:rsidRPr="00F35A04">
              <w:rPr>
                <w:rFonts w:ascii="Verdana" w:hAnsi="Verdana"/>
                <w:sz w:val="20"/>
                <w:szCs w:val="20"/>
              </w:rPr>
              <w:t>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CD17F5" w:rsidP="00572376">
      <w:pPr>
        <w:snapToGrid w:val="0"/>
        <w:ind w:left="425" w:right="425"/>
        <w:jc w:val="center"/>
        <w:rPr>
          <w:rFonts w:ascii="Verdana" w:hAnsi="Verdana"/>
          <w:sz w:val="20"/>
          <w:szCs w:val="20"/>
        </w:rPr>
      </w:pPr>
      <w:sdt>
        <w:sdtPr>
          <w:rPr>
            <w:rStyle w:val="Style2"/>
            <w:b w:val="0"/>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rPr>
        </w:sdtEndPr>
        <w:sdtContent>
          <w:r w:rsidR="00426DF4" w:rsidRPr="00816B04">
            <w:rPr>
              <w:rStyle w:val="Style2"/>
              <w:b w:val="0"/>
            </w:rPr>
            <w:t>MANUAL ON CODES: REGULATIONS FOR REPORTING TRADITIONAL OBSERVATION DATA IN TABLE-DRIVEN CODE FORMS</w:t>
          </w:r>
        </w:sdtContent>
      </w:sdt>
    </w:p>
    <w:p w:rsidR="008E6C3A" w:rsidRDefault="008E6C3A" w:rsidP="008E6C3A">
      <w:pPr>
        <w:ind w:left="1208" w:right="1389"/>
        <w:jc w:val="center"/>
        <w:rPr>
          <w:rFonts w:ascii="Verdana" w:hAnsi="Verdana" w:cs="Arial"/>
          <w:b/>
          <w:sz w:val="20"/>
          <w:szCs w:val="20"/>
        </w:rPr>
      </w:pPr>
    </w:p>
    <w:p w:rsidR="009F245F" w:rsidRPr="005F6ED1" w:rsidRDefault="00530E47" w:rsidP="008E6C3A">
      <w:pPr>
        <w:ind w:left="1208" w:right="1389"/>
        <w:jc w:val="center"/>
        <w:rPr>
          <w:rFonts w:ascii="Verdana" w:hAnsi="Verdana" w:cs="Arial"/>
          <w:b/>
        </w:rPr>
      </w:pPr>
      <w:r>
        <w:rPr>
          <w:rFonts w:ascii="Verdana" w:hAnsi="Verdana" w:cs="Arial"/>
          <w:b/>
        </w:rPr>
        <w:t xml:space="preserve">Amendments to </w:t>
      </w:r>
      <w:r w:rsidR="0000231B">
        <w:rPr>
          <w:rFonts w:ascii="Verdana" w:hAnsi="Verdana" w:cs="Arial"/>
          <w:b/>
        </w:rPr>
        <w:t>B/C Regulations</w:t>
      </w:r>
      <w:r w:rsidR="000E630C">
        <w:rPr>
          <w:rFonts w:ascii="Verdana" w:hAnsi="Verdana" w:cs="Arial"/>
          <w:b/>
        </w:rPr>
        <w:t xml:space="preserve"> </w:t>
      </w:r>
      <w:r w:rsidR="00CD17F5">
        <w:rPr>
          <w:rFonts w:ascii="Verdana" w:hAnsi="Verdana" w:cs="Arial"/>
          <w:b/>
        </w:rPr>
        <w:t xml:space="preserve">for </w:t>
      </w:r>
      <w:r w:rsidR="000E630C" w:rsidRPr="005F6ED1">
        <w:rPr>
          <w:rFonts w:ascii="Verdana" w:hAnsi="Verdana" w:cs="Arial"/>
          <w:b/>
        </w:rPr>
        <w:t>standard time</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426DF4">
        <w:rPr>
          <w:rFonts w:ascii="Verdana" w:hAnsi="Verdana"/>
          <w:i/>
          <w:sz w:val="20"/>
          <w:szCs w:val="20"/>
        </w:rPr>
        <w:t>the Secretariat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426DF4" w:rsidP="00EC3262">
      <w:pPr>
        <w:pStyle w:val="BodyText"/>
        <w:ind w:left="567" w:right="567" w:firstLine="567"/>
        <w:rPr>
          <w:rFonts w:ascii="Verdana" w:hAnsi="Verdana"/>
          <w:sz w:val="20"/>
          <w:szCs w:val="20"/>
        </w:rPr>
      </w:pPr>
      <w:r w:rsidRPr="00B077F5">
        <w:rPr>
          <w:rFonts w:ascii="Verdana" w:hAnsi="Verdana"/>
          <w:sz w:val="20"/>
          <w:szCs w:val="20"/>
        </w:rPr>
        <w:t xml:space="preserve">This document is to </w:t>
      </w:r>
      <w:r w:rsidR="0000231B">
        <w:rPr>
          <w:rFonts w:ascii="Verdana" w:hAnsi="Verdana"/>
          <w:sz w:val="20"/>
          <w:szCs w:val="20"/>
        </w:rPr>
        <w:t xml:space="preserve">review </w:t>
      </w:r>
      <w:r>
        <w:rPr>
          <w:rFonts w:ascii="Verdana" w:hAnsi="Verdana"/>
          <w:sz w:val="20"/>
          <w:szCs w:val="20"/>
        </w:rPr>
        <w:t>the B/C Regulations</w:t>
      </w:r>
      <w:r w:rsidR="00545835">
        <w:rPr>
          <w:rFonts w:ascii="Verdana" w:hAnsi="Verdana"/>
          <w:sz w:val="20"/>
          <w:szCs w:val="20"/>
        </w:rPr>
        <w:t xml:space="preserve"> with regard to </w:t>
      </w:r>
      <w:r w:rsidR="00545835" w:rsidRPr="00545835">
        <w:rPr>
          <w:rFonts w:ascii="Verdana" w:hAnsi="Verdana"/>
          <w:i/>
          <w:sz w:val="20"/>
          <w:szCs w:val="20"/>
        </w:rPr>
        <w:t>standard time</w:t>
      </w:r>
      <w:r w:rsidRPr="00B077F5">
        <w:rPr>
          <w:rFonts w:ascii="Verdana" w:hAnsi="Verdana"/>
          <w:sz w:val="20"/>
          <w:szCs w:val="20"/>
        </w:rPr>
        <w:t>.</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426DF4" w:rsidP="00EC3262">
      <w:pPr>
        <w:pStyle w:val="BodyText"/>
        <w:ind w:firstLine="567"/>
        <w:rPr>
          <w:rFonts w:ascii="Verdana" w:hAnsi="Verdana"/>
          <w:sz w:val="20"/>
          <w:szCs w:val="20"/>
        </w:rPr>
      </w:pPr>
      <w:r>
        <w:rPr>
          <w:rFonts w:ascii="Verdana" w:hAnsi="Verdana"/>
          <w:sz w:val="20"/>
          <w:szCs w:val="20"/>
        </w:rPr>
        <w:t>The meeting will review the propos</w:t>
      </w:r>
      <w:r w:rsidR="0000231B">
        <w:rPr>
          <w:rFonts w:ascii="Verdana" w:hAnsi="Verdana"/>
          <w:sz w:val="20"/>
          <w:szCs w:val="20"/>
        </w:rPr>
        <w:t xml:space="preserve">ed amendments </w:t>
      </w:r>
      <w:r>
        <w:rPr>
          <w:rFonts w:ascii="Verdana" w:hAnsi="Verdana"/>
          <w:sz w:val="20"/>
          <w:szCs w:val="20"/>
        </w:rPr>
        <w:t xml:space="preserve">with a view to approving it </w:t>
      </w:r>
      <w:r w:rsidR="00F90586">
        <w:rPr>
          <w:rFonts w:ascii="Verdana" w:hAnsi="Verdana"/>
          <w:sz w:val="20"/>
          <w:szCs w:val="20"/>
        </w:rPr>
        <w:t xml:space="preserve">to be adopted </w:t>
      </w:r>
      <w:r w:rsidR="0067700F">
        <w:rPr>
          <w:rFonts w:ascii="Verdana" w:hAnsi="Verdana"/>
          <w:sz w:val="20"/>
          <w:szCs w:val="20"/>
        </w:rPr>
        <w:t>through the procedure for adoption between CBS session</w:t>
      </w:r>
      <w:r w:rsidR="00283B7A">
        <w:rPr>
          <w:rFonts w:ascii="Verdana" w:hAnsi="Verdana"/>
          <w:sz w:val="20"/>
          <w:szCs w:val="20"/>
        </w:rPr>
        <w:t>s</w:t>
      </w:r>
      <w:r>
        <w:rPr>
          <w:rFonts w:ascii="Verdana" w:hAnsi="Verdana"/>
          <w:sz w:val="20"/>
          <w:szCs w:val="20"/>
        </w:rPr>
        <w:t>.</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EC3262">
      <w:pPr>
        <w:ind w:left="879" w:hanging="658"/>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r w:rsidR="00426DF4">
        <w:rPr>
          <w:rFonts w:ascii="Verdana" w:hAnsi="Verdana"/>
          <w:sz w:val="20"/>
          <w:szCs w:val="20"/>
        </w:rPr>
        <w:t>Relevant B/C Regulations</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426DF4" w:rsidRDefault="00545835" w:rsidP="00426DF4">
      <w:pPr>
        <w:pStyle w:val="BodyText"/>
        <w:rPr>
          <w:rFonts w:ascii="Verdana" w:hAnsi="Verdana"/>
          <w:sz w:val="20"/>
          <w:szCs w:val="20"/>
        </w:rPr>
      </w:pPr>
      <w:r>
        <w:rPr>
          <w:rFonts w:ascii="Verdana" w:hAnsi="Verdana"/>
          <w:sz w:val="20"/>
          <w:szCs w:val="20"/>
        </w:rPr>
        <w:t>1.</w:t>
      </w:r>
      <w:r w:rsidR="00426DF4" w:rsidRPr="00B077F5">
        <w:rPr>
          <w:rFonts w:ascii="Verdana" w:hAnsi="Verdana"/>
          <w:sz w:val="20"/>
          <w:szCs w:val="20"/>
        </w:rPr>
        <w:tab/>
      </w:r>
      <w:r w:rsidR="004D3DA9">
        <w:rPr>
          <w:rFonts w:ascii="Verdana" w:hAnsi="Verdana"/>
          <w:i/>
          <w:iCs/>
          <w:sz w:val="20"/>
          <w:szCs w:val="20"/>
        </w:rPr>
        <w:t>S</w:t>
      </w:r>
      <w:r w:rsidR="00426DF4" w:rsidRPr="00B87C5A">
        <w:rPr>
          <w:rFonts w:ascii="Verdana" w:hAnsi="Verdana"/>
          <w:i/>
          <w:iCs/>
          <w:sz w:val="20"/>
          <w:szCs w:val="20"/>
        </w:rPr>
        <w:t>tandard time</w:t>
      </w:r>
      <w:r w:rsidR="00426DF4">
        <w:rPr>
          <w:rFonts w:ascii="Verdana" w:hAnsi="Verdana"/>
          <w:sz w:val="20"/>
          <w:szCs w:val="20"/>
        </w:rPr>
        <w:t xml:space="preserve"> is specified in B/C</w:t>
      </w:r>
      <w:r w:rsidR="00D62148">
        <w:rPr>
          <w:rFonts w:ascii="Verdana" w:hAnsi="Verdana"/>
          <w:sz w:val="20"/>
          <w:szCs w:val="20"/>
        </w:rPr>
        <w:t xml:space="preserve"> Regulations </w:t>
      </w:r>
      <w:r w:rsidR="008B7B49">
        <w:rPr>
          <w:rFonts w:ascii="Verdana" w:hAnsi="Verdana"/>
          <w:sz w:val="20"/>
          <w:szCs w:val="20"/>
        </w:rPr>
        <w:t>other than B/C30 and 32</w:t>
      </w:r>
      <w:r w:rsidR="004D3DA9">
        <w:rPr>
          <w:rFonts w:ascii="Verdana" w:hAnsi="Verdana"/>
          <w:sz w:val="20"/>
          <w:szCs w:val="20"/>
        </w:rPr>
        <w:t>, for example</w:t>
      </w:r>
      <w:r w:rsidR="00426DF4">
        <w:rPr>
          <w:rFonts w:ascii="Verdana" w:hAnsi="Verdana"/>
          <w:sz w:val="20"/>
          <w:szCs w:val="20"/>
        </w:rPr>
        <w:t>:</w:t>
      </w:r>
    </w:p>
    <w:p w:rsidR="00D62148" w:rsidRPr="001C199D" w:rsidRDefault="00D62148" w:rsidP="00D62148">
      <w:pPr>
        <w:ind w:left="1701" w:hanging="1701"/>
        <w:jc w:val="both"/>
        <w:rPr>
          <w:rFonts w:cs="Arial"/>
          <w:b/>
          <w:sz w:val="20"/>
          <w:szCs w:val="20"/>
        </w:rPr>
      </w:pPr>
      <w:r w:rsidRPr="001C199D">
        <w:rPr>
          <w:rFonts w:cs="Arial"/>
          <w:b/>
          <w:sz w:val="20"/>
          <w:szCs w:val="20"/>
        </w:rPr>
        <w:t>B/C1.1.1</w:t>
      </w:r>
      <w:r w:rsidRPr="001C199D">
        <w:rPr>
          <w:rFonts w:cs="Arial"/>
          <w:b/>
          <w:color w:val="0000FF"/>
          <w:sz w:val="20"/>
          <w:szCs w:val="20"/>
        </w:rPr>
        <w:tab/>
      </w:r>
      <w:r w:rsidRPr="001C199D">
        <w:rPr>
          <w:rFonts w:cs="Arial"/>
          <w:b/>
          <w:sz w:val="20"/>
          <w:szCs w:val="20"/>
        </w:rPr>
        <w:t>Entries required in Section 1 of BUFR</w:t>
      </w:r>
    </w:p>
    <w:p w:rsidR="00D62148" w:rsidRPr="001C199D" w:rsidRDefault="00D62148" w:rsidP="00D62148">
      <w:pPr>
        <w:ind w:left="1701"/>
        <w:rPr>
          <w:rFonts w:cs="Arial"/>
          <w:bCs/>
          <w:sz w:val="20"/>
          <w:szCs w:val="20"/>
        </w:rPr>
      </w:pPr>
      <w:r w:rsidRPr="001C199D">
        <w:rPr>
          <w:rFonts w:cs="Arial"/>
          <w:bCs/>
          <w:sz w:val="20"/>
          <w:szCs w:val="20"/>
        </w:rPr>
        <w:t>The following entries shall be included in BUFR Section 1:</w:t>
      </w:r>
    </w:p>
    <w:p w:rsidR="00D62148" w:rsidRDefault="00D62148" w:rsidP="00D62148">
      <w:pPr>
        <w:ind w:left="2126" w:hanging="425"/>
        <w:jc w:val="both"/>
        <w:rPr>
          <w:rFonts w:cs="Arial"/>
          <w:sz w:val="20"/>
          <w:szCs w:val="20"/>
        </w:rPr>
      </w:pPr>
      <w:r>
        <w:rPr>
          <w:rFonts w:cs="Arial"/>
          <w:sz w:val="20"/>
          <w:szCs w:val="20"/>
        </w:rPr>
        <w:t>...</w:t>
      </w:r>
    </w:p>
    <w:p w:rsidR="00D62148" w:rsidRPr="001C199D" w:rsidRDefault="00D62148" w:rsidP="00D62148">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Year (year of the century up to BUFR edition 3);</w:t>
      </w:r>
    </w:p>
    <w:p w:rsidR="00D62148" w:rsidRPr="001C199D" w:rsidRDefault="00D62148" w:rsidP="00D62148">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Month</w:t>
      </w:r>
      <w:r w:rsidRPr="00D62148">
        <w:rPr>
          <w:rFonts w:cs="Arial"/>
          <w:bCs/>
          <w:color w:val="FF0000"/>
          <w:sz w:val="20"/>
          <w:szCs w:val="20"/>
        </w:rPr>
        <w:t xml:space="preserve"> (standard time)</w:t>
      </w:r>
      <w:r w:rsidRPr="001C199D">
        <w:rPr>
          <w:rFonts w:cs="Arial"/>
          <w:bCs/>
          <w:sz w:val="20"/>
          <w:szCs w:val="20"/>
        </w:rPr>
        <w:t>;</w:t>
      </w:r>
    </w:p>
    <w:p w:rsidR="00D62148" w:rsidRPr="001C199D" w:rsidRDefault="00D62148" w:rsidP="00D62148">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Day (</w:t>
      </w:r>
      <w:r w:rsidRPr="00D62148">
        <w:rPr>
          <w:rFonts w:cs="Arial"/>
          <w:bCs/>
          <w:color w:val="FF0000"/>
          <w:sz w:val="20"/>
          <w:szCs w:val="20"/>
        </w:rPr>
        <w:t xml:space="preserve">standard time = </w:t>
      </w:r>
      <w:r w:rsidRPr="001C199D">
        <w:rPr>
          <w:rFonts w:cs="Arial"/>
          <w:bCs/>
          <w:sz w:val="20"/>
          <w:szCs w:val="20"/>
        </w:rPr>
        <w:t>YY in the</w:t>
      </w:r>
      <w:r w:rsidRPr="001C199D">
        <w:rPr>
          <w:rFonts w:cs="Arial"/>
          <w:sz w:val="20"/>
          <w:szCs w:val="20"/>
        </w:rPr>
        <w:t xml:space="preserve"> abbreviated telecommunication header </w:t>
      </w:r>
      <w:r w:rsidRPr="001C199D">
        <w:rPr>
          <w:rFonts w:cs="Arial"/>
          <w:bCs/>
          <w:sz w:val="20"/>
          <w:szCs w:val="20"/>
        </w:rPr>
        <w:t>for SYNOP data</w:t>
      </w:r>
      <w:r w:rsidRPr="001C199D">
        <w:rPr>
          <w:rFonts w:cs="Arial"/>
          <w:sz w:val="20"/>
          <w:szCs w:val="20"/>
        </w:rPr>
        <w:t>);</w:t>
      </w:r>
    </w:p>
    <w:p w:rsidR="00D62148" w:rsidRPr="001C199D" w:rsidRDefault="00D62148" w:rsidP="00D62148">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Hour (</w:t>
      </w:r>
      <w:r w:rsidRPr="00D62148">
        <w:rPr>
          <w:rFonts w:cs="Arial"/>
          <w:bCs/>
          <w:color w:val="FF0000"/>
          <w:sz w:val="20"/>
          <w:szCs w:val="20"/>
        </w:rPr>
        <w:t xml:space="preserve">standard time = </w:t>
      </w:r>
      <w:r w:rsidRPr="001C199D">
        <w:rPr>
          <w:rFonts w:cs="Arial"/>
          <w:bCs/>
          <w:sz w:val="20"/>
          <w:szCs w:val="20"/>
        </w:rPr>
        <w:t>GG in the</w:t>
      </w:r>
      <w:r w:rsidRPr="001C199D">
        <w:rPr>
          <w:rFonts w:cs="Arial"/>
          <w:sz w:val="20"/>
          <w:szCs w:val="20"/>
        </w:rPr>
        <w:t xml:space="preserve"> abbreviated telecommunication header </w:t>
      </w:r>
      <w:r w:rsidRPr="001C199D">
        <w:rPr>
          <w:rFonts w:cs="Arial"/>
          <w:bCs/>
          <w:sz w:val="20"/>
          <w:szCs w:val="20"/>
        </w:rPr>
        <w:t>for SYNOP data</w:t>
      </w:r>
      <w:r w:rsidRPr="001C199D">
        <w:rPr>
          <w:rFonts w:cs="Arial"/>
          <w:sz w:val="20"/>
          <w:szCs w:val="20"/>
        </w:rPr>
        <w:t>);</w:t>
      </w:r>
    </w:p>
    <w:p w:rsidR="00D62148" w:rsidRPr="001C199D" w:rsidRDefault="00D62148" w:rsidP="00D62148">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Minute (</w:t>
      </w:r>
      <w:r w:rsidRPr="00D62148">
        <w:rPr>
          <w:rFonts w:cs="Arial"/>
          <w:bCs/>
          <w:color w:val="FF0000"/>
          <w:sz w:val="20"/>
          <w:szCs w:val="20"/>
        </w:rPr>
        <w:t xml:space="preserve">standard time = </w:t>
      </w:r>
      <w:r w:rsidRPr="001C199D">
        <w:rPr>
          <w:rFonts w:cs="Arial"/>
          <w:bCs/>
          <w:sz w:val="20"/>
          <w:szCs w:val="20"/>
        </w:rPr>
        <w:t>00 for SYNOP data);</w:t>
      </w:r>
    </w:p>
    <w:p w:rsidR="00D62148" w:rsidRPr="001C199D" w:rsidRDefault="00D62148" w:rsidP="00D62148">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lang w:val="en-US"/>
        </w:rPr>
        <w:t>Second (= 0)</w:t>
      </w:r>
      <w:r w:rsidRPr="001C199D">
        <w:rPr>
          <w:rFonts w:cs="Arial"/>
          <w:bCs/>
          <w:sz w:val="20"/>
          <w:szCs w:val="20"/>
          <w:vertAlign w:val="superscript"/>
          <w:lang w:val="en-US"/>
        </w:rPr>
        <w:t xml:space="preserve"> </w:t>
      </w:r>
      <w:r w:rsidRPr="001C199D">
        <w:rPr>
          <w:rFonts w:cs="Arial"/>
          <w:bCs/>
          <w:sz w:val="20"/>
          <w:szCs w:val="20"/>
        </w:rPr>
        <w:t>(see Note 1)</w:t>
      </w:r>
      <w:r w:rsidRPr="001C199D">
        <w:rPr>
          <w:rFonts w:cs="Arial"/>
          <w:bCs/>
          <w:sz w:val="20"/>
          <w:szCs w:val="20"/>
          <w:lang w:val="en-US"/>
        </w:rPr>
        <w:t>.</w:t>
      </w:r>
    </w:p>
    <w:p w:rsidR="000704FB" w:rsidRDefault="000704FB" w:rsidP="000704FB">
      <w:pPr>
        <w:pStyle w:val="BodyText"/>
        <w:rPr>
          <w:rFonts w:ascii="Verdana" w:hAnsi="Verdana"/>
          <w:sz w:val="20"/>
          <w:szCs w:val="20"/>
        </w:rPr>
      </w:pPr>
    </w:p>
    <w:p w:rsidR="000704FB" w:rsidRDefault="00531856" w:rsidP="000704FB">
      <w:pPr>
        <w:pStyle w:val="BodyText"/>
        <w:rPr>
          <w:rFonts w:ascii="Verdana" w:hAnsi="Verdana"/>
          <w:sz w:val="20"/>
          <w:szCs w:val="20"/>
        </w:rPr>
      </w:pPr>
      <w:r>
        <w:rPr>
          <w:rFonts w:ascii="Verdana" w:hAnsi="Verdana"/>
          <w:sz w:val="20"/>
          <w:szCs w:val="20"/>
        </w:rPr>
        <w:t>2</w:t>
      </w:r>
      <w:r w:rsidR="000704FB">
        <w:rPr>
          <w:rFonts w:ascii="Verdana" w:hAnsi="Verdana"/>
          <w:sz w:val="20"/>
          <w:szCs w:val="20"/>
        </w:rPr>
        <w:t>.</w:t>
      </w:r>
      <w:r w:rsidR="000704FB">
        <w:rPr>
          <w:rFonts w:ascii="Verdana" w:hAnsi="Verdana"/>
          <w:sz w:val="20"/>
          <w:szCs w:val="20"/>
        </w:rPr>
        <w:tab/>
      </w:r>
      <w:r w:rsidR="000704FB" w:rsidRPr="00A2770E">
        <w:rPr>
          <w:rFonts w:ascii="Verdana" w:hAnsi="Verdana"/>
          <w:sz w:val="20"/>
          <w:szCs w:val="20"/>
        </w:rPr>
        <w:t>B/C1.2.2.1</w:t>
      </w:r>
      <w:r w:rsidR="000704FB">
        <w:rPr>
          <w:rFonts w:ascii="Verdana" w:hAnsi="Verdana"/>
          <w:sz w:val="20"/>
          <w:szCs w:val="20"/>
        </w:rPr>
        <w:t>,</w:t>
      </w:r>
      <w:r w:rsidR="000704FB" w:rsidRPr="00A2770E">
        <w:rPr>
          <w:rFonts w:ascii="Verdana" w:hAnsi="Verdana"/>
          <w:sz w:val="20"/>
          <w:szCs w:val="20"/>
        </w:rPr>
        <w:t xml:space="preserve"> B/C5.2.2.1 and B/C10.2.4.1</w:t>
      </w:r>
      <w:r w:rsidR="000704FB">
        <w:rPr>
          <w:rFonts w:ascii="Verdana" w:hAnsi="Verdana"/>
          <w:sz w:val="20"/>
          <w:szCs w:val="20"/>
        </w:rPr>
        <w:t xml:space="preserve"> refer to the </w:t>
      </w:r>
      <w:r w:rsidR="000704FB">
        <w:rPr>
          <w:rFonts w:ascii="Verdana" w:hAnsi="Verdana"/>
          <w:i/>
          <w:sz w:val="20"/>
          <w:szCs w:val="20"/>
        </w:rPr>
        <w:t>s</w:t>
      </w:r>
      <w:r w:rsidR="000704FB" w:rsidRPr="00EB66EB">
        <w:rPr>
          <w:rFonts w:ascii="Verdana" w:hAnsi="Verdana"/>
          <w:i/>
          <w:sz w:val="20"/>
          <w:szCs w:val="20"/>
        </w:rPr>
        <w:t>tandard time</w:t>
      </w:r>
      <w:r w:rsidRPr="00531856">
        <w:rPr>
          <w:rFonts w:ascii="Verdana" w:hAnsi="Verdana"/>
          <w:sz w:val="20"/>
          <w:szCs w:val="20"/>
        </w:rPr>
        <w:t xml:space="preserve"> as </w:t>
      </w:r>
      <w:r w:rsidR="00181EC9">
        <w:rPr>
          <w:rFonts w:ascii="Verdana" w:hAnsi="Verdana"/>
          <w:sz w:val="20"/>
          <w:szCs w:val="20"/>
        </w:rPr>
        <w:t>below</w:t>
      </w:r>
      <w:r w:rsidR="00892B1B">
        <w:rPr>
          <w:rFonts w:ascii="Verdana" w:hAnsi="Verdana"/>
          <w:sz w:val="20"/>
          <w:szCs w:val="20"/>
        </w:rPr>
        <w:t>.  H</w:t>
      </w:r>
      <w:r>
        <w:rPr>
          <w:rFonts w:ascii="Verdana" w:hAnsi="Verdana"/>
          <w:sz w:val="20"/>
          <w:szCs w:val="20"/>
        </w:rPr>
        <w:t xml:space="preserve">owever, </w:t>
      </w:r>
      <w:r w:rsidR="007A615E">
        <w:rPr>
          <w:rFonts w:ascii="Verdana" w:hAnsi="Verdana"/>
          <w:sz w:val="20"/>
          <w:szCs w:val="20"/>
        </w:rPr>
        <w:t xml:space="preserve">the </w:t>
      </w:r>
      <w:r w:rsidR="007A615E" w:rsidRPr="007A615E">
        <w:rPr>
          <w:rFonts w:ascii="Verdana" w:hAnsi="Verdana"/>
          <w:i/>
          <w:sz w:val="20"/>
          <w:szCs w:val="20"/>
        </w:rPr>
        <w:t>standard time</w:t>
      </w:r>
      <w:r w:rsidR="007A615E">
        <w:rPr>
          <w:rFonts w:ascii="Verdana" w:hAnsi="Verdana"/>
          <w:sz w:val="20"/>
          <w:szCs w:val="20"/>
        </w:rPr>
        <w:t xml:space="preserve"> </w:t>
      </w:r>
      <w:r>
        <w:rPr>
          <w:rFonts w:ascii="Verdana" w:hAnsi="Verdana"/>
          <w:sz w:val="20"/>
          <w:szCs w:val="20"/>
        </w:rPr>
        <w:t xml:space="preserve">is the </w:t>
      </w:r>
      <w:r w:rsidR="009F13F3">
        <w:rPr>
          <w:rFonts w:ascii="Verdana" w:hAnsi="Verdana"/>
          <w:sz w:val="20"/>
          <w:szCs w:val="20"/>
        </w:rPr>
        <w:t xml:space="preserve">"most typical time for the BUFR message contents" </w:t>
      </w:r>
      <w:r>
        <w:rPr>
          <w:rFonts w:ascii="Verdana" w:hAnsi="Verdana"/>
          <w:sz w:val="20"/>
          <w:szCs w:val="20"/>
        </w:rPr>
        <w:t>according to the definition of FM94 BUFR</w:t>
      </w:r>
      <w:r w:rsidR="00892B1B">
        <w:rPr>
          <w:rFonts w:ascii="Verdana" w:hAnsi="Verdana"/>
          <w:sz w:val="20"/>
          <w:szCs w:val="20"/>
        </w:rPr>
        <w:t>.</w:t>
      </w:r>
    </w:p>
    <w:p w:rsidR="000704FB" w:rsidRDefault="000704FB" w:rsidP="000704FB">
      <w:pPr>
        <w:pStyle w:val="Default"/>
        <w:spacing w:before="120"/>
        <w:ind w:left="1418" w:hanging="1418"/>
        <w:rPr>
          <w:rFonts w:ascii="Verdana" w:hAnsi="Verdana"/>
          <w:sz w:val="20"/>
          <w:szCs w:val="20"/>
        </w:rPr>
      </w:pPr>
      <w:r w:rsidRPr="000E11C1">
        <w:rPr>
          <w:rFonts w:ascii="Verdana" w:hAnsi="Verdana"/>
          <w:b/>
          <w:bCs/>
          <w:sz w:val="20"/>
          <w:szCs w:val="20"/>
        </w:rPr>
        <w:t>B/C1.2.2.1</w:t>
      </w:r>
      <w:r>
        <w:rPr>
          <w:rFonts w:ascii="Verdana" w:hAnsi="Verdana"/>
          <w:b/>
          <w:bCs/>
          <w:sz w:val="20"/>
          <w:szCs w:val="20"/>
        </w:rPr>
        <w:tab/>
      </w:r>
      <w:r w:rsidRPr="000E11C1">
        <w:rPr>
          <w:rFonts w:ascii="Verdana" w:hAnsi="Verdana"/>
          <w:sz w:val="20"/>
          <w:szCs w:val="20"/>
        </w:rPr>
        <w:t xml:space="preserve">If the actual time of observation differs by 10 minutes or less from the </w:t>
      </w:r>
      <w:r w:rsidRPr="00007F98">
        <w:rPr>
          <w:rFonts w:ascii="Verdana" w:hAnsi="Verdana"/>
          <w:color w:val="FF0000"/>
          <w:sz w:val="20"/>
          <w:szCs w:val="20"/>
        </w:rPr>
        <w:t>standard time</w:t>
      </w:r>
      <w:r w:rsidRPr="000E11C1">
        <w:rPr>
          <w:rFonts w:ascii="Verdana" w:hAnsi="Verdana"/>
          <w:sz w:val="20"/>
          <w:szCs w:val="20"/>
        </w:rPr>
        <w:t xml:space="preserve"> reported in Section 1, the </w:t>
      </w:r>
      <w:r w:rsidRPr="00007F98">
        <w:rPr>
          <w:rFonts w:ascii="Verdana" w:hAnsi="Verdana"/>
          <w:color w:val="FF0000"/>
          <w:sz w:val="20"/>
          <w:szCs w:val="20"/>
        </w:rPr>
        <w:t>standard time</w:t>
      </w:r>
      <w:r w:rsidRPr="000E11C1">
        <w:rPr>
          <w:rFonts w:ascii="Verdana" w:hAnsi="Verdana"/>
          <w:sz w:val="20"/>
          <w:szCs w:val="20"/>
        </w:rPr>
        <w:t xml:space="preserve"> may be reported instead of the actual time of observation. [12.2.8]</w:t>
      </w:r>
    </w:p>
    <w:p w:rsidR="00007F98" w:rsidRPr="00B077F5" w:rsidRDefault="00007F98" w:rsidP="00007F98">
      <w:pPr>
        <w:pStyle w:val="BodyText"/>
        <w:rPr>
          <w:rFonts w:ascii="Verdana" w:hAnsi="Verdana"/>
          <w:sz w:val="20"/>
          <w:szCs w:val="20"/>
        </w:rPr>
      </w:pPr>
    </w:p>
    <w:p w:rsidR="00007F98" w:rsidRDefault="00531856" w:rsidP="00007F98">
      <w:pPr>
        <w:pStyle w:val="BodyText"/>
        <w:rPr>
          <w:rFonts w:ascii="Verdana" w:hAnsi="Verdana"/>
          <w:sz w:val="20"/>
          <w:szCs w:val="20"/>
        </w:rPr>
      </w:pPr>
      <w:bookmarkStart w:id="1" w:name="Ihourly"/>
      <w:bookmarkEnd w:id="1"/>
      <w:r>
        <w:rPr>
          <w:rFonts w:ascii="Verdana" w:hAnsi="Verdana"/>
          <w:sz w:val="20"/>
          <w:szCs w:val="20"/>
        </w:rPr>
        <w:t>3</w:t>
      </w:r>
      <w:r w:rsidR="00007F98" w:rsidRPr="00B077F5">
        <w:rPr>
          <w:rFonts w:ascii="Verdana" w:hAnsi="Verdana"/>
          <w:sz w:val="20"/>
          <w:szCs w:val="20"/>
        </w:rPr>
        <w:t>.</w:t>
      </w:r>
      <w:r w:rsidR="00007F98" w:rsidRPr="00B077F5">
        <w:rPr>
          <w:rFonts w:ascii="Verdana" w:hAnsi="Verdana"/>
          <w:sz w:val="20"/>
          <w:szCs w:val="20"/>
        </w:rPr>
        <w:tab/>
      </w:r>
      <w:r w:rsidR="00007F98">
        <w:rPr>
          <w:rFonts w:ascii="Verdana" w:hAnsi="Verdana"/>
          <w:sz w:val="20"/>
          <w:szCs w:val="20"/>
        </w:rPr>
        <w:t>When</w:t>
      </w:r>
      <w:r w:rsidR="002072FD" w:rsidRPr="003E1E84">
        <w:rPr>
          <w:rFonts w:ascii="Verdana" w:hAnsi="Verdana"/>
          <w:i/>
          <w:sz w:val="20"/>
          <w:szCs w:val="20"/>
        </w:rPr>
        <w:t xml:space="preserve"> </w:t>
      </w:r>
      <w:r w:rsidR="002072FD">
        <w:rPr>
          <w:rFonts w:ascii="Verdana" w:hAnsi="Verdana"/>
          <w:i/>
          <w:sz w:val="20"/>
          <w:szCs w:val="20"/>
        </w:rPr>
        <w:t>s</w:t>
      </w:r>
      <w:r w:rsidR="002072FD" w:rsidRPr="003E1E84">
        <w:rPr>
          <w:rFonts w:ascii="Verdana" w:hAnsi="Verdana"/>
          <w:i/>
          <w:sz w:val="20"/>
          <w:szCs w:val="20"/>
        </w:rPr>
        <w:t>tandard time</w:t>
      </w:r>
      <w:r w:rsidR="00007F98">
        <w:rPr>
          <w:rFonts w:ascii="Verdana" w:hAnsi="Verdana"/>
          <w:sz w:val="20"/>
          <w:szCs w:val="20"/>
        </w:rPr>
        <w:t xml:space="preserve"> is used for </w:t>
      </w:r>
      <w:r w:rsidR="00D62148">
        <w:rPr>
          <w:rFonts w:ascii="Verdana" w:hAnsi="Verdana"/>
          <w:sz w:val="20"/>
          <w:szCs w:val="20"/>
        </w:rPr>
        <w:t xml:space="preserve">surface </w:t>
      </w:r>
      <w:r w:rsidR="00007F98">
        <w:rPr>
          <w:rFonts w:ascii="Verdana" w:hAnsi="Verdana"/>
          <w:sz w:val="20"/>
          <w:szCs w:val="20"/>
        </w:rPr>
        <w:t xml:space="preserve">observations, </w:t>
      </w:r>
      <w:r w:rsidR="002072FD">
        <w:rPr>
          <w:rFonts w:ascii="Verdana" w:hAnsi="Verdana"/>
          <w:sz w:val="20"/>
          <w:szCs w:val="20"/>
        </w:rPr>
        <w:t xml:space="preserve">it </w:t>
      </w:r>
      <w:r w:rsidR="00007F98">
        <w:rPr>
          <w:rFonts w:ascii="Verdana" w:hAnsi="Verdana"/>
          <w:sz w:val="20"/>
          <w:szCs w:val="20"/>
        </w:rPr>
        <w:t xml:space="preserve">is likely to evoke the </w:t>
      </w:r>
      <w:r w:rsidR="00007F98" w:rsidRPr="00A41631">
        <w:rPr>
          <w:rFonts w:ascii="Verdana" w:hAnsi="Verdana"/>
          <w:i/>
          <w:sz w:val="20"/>
          <w:szCs w:val="20"/>
        </w:rPr>
        <w:t>standard times of observations</w:t>
      </w:r>
      <w:r w:rsidR="00007F98">
        <w:rPr>
          <w:rFonts w:ascii="Verdana" w:hAnsi="Verdana"/>
          <w:sz w:val="20"/>
          <w:szCs w:val="20"/>
        </w:rPr>
        <w:t xml:space="preserve"> in Manual on the GOS (WMO-No. 544).  However, what above </w:t>
      </w:r>
      <w:r w:rsidR="00007F98">
        <w:rPr>
          <w:rFonts w:ascii="Verdana" w:hAnsi="Verdana"/>
          <w:i/>
          <w:iCs/>
          <w:sz w:val="20"/>
          <w:szCs w:val="20"/>
        </w:rPr>
        <w:t>st</w:t>
      </w:r>
      <w:r w:rsidR="00007F98" w:rsidRPr="00B87C5A">
        <w:rPr>
          <w:rFonts w:ascii="Verdana" w:hAnsi="Verdana"/>
          <w:i/>
          <w:iCs/>
          <w:sz w:val="20"/>
          <w:szCs w:val="20"/>
        </w:rPr>
        <w:t>andard time</w:t>
      </w:r>
      <w:r w:rsidR="00E86478">
        <w:rPr>
          <w:rFonts w:ascii="Verdana" w:hAnsi="Verdana"/>
          <w:i/>
          <w:iCs/>
          <w:sz w:val="20"/>
          <w:szCs w:val="20"/>
        </w:rPr>
        <w:t>s</w:t>
      </w:r>
      <w:r w:rsidR="00007F98" w:rsidRPr="00C73FB2">
        <w:rPr>
          <w:rFonts w:ascii="Verdana" w:hAnsi="Verdana"/>
          <w:iCs/>
          <w:sz w:val="20"/>
          <w:szCs w:val="20"/>
        </w:rPr>
        <w:t xml:space="preserve"> </w:t>
      </w:r>
      <w:r w:rsidR="00007F98">
        <w:rPr>
          <w:rFonts w:ascii="Verdana" w:hAnsi="Verdana"/>
          <w:iCs/>
          <w:sz w:val="20"/>
          <w:szCs w:val="20"/>
        </w:rPr>
        <w:t>mean is ambiguous</w:t>
      </w:r>
      <w:r>
        <w:rPr>
          <w:rFonts w:ascii="Verdana" w:hAnsi="Verdana"/>
          <w:iCs/>
          <w:sz w:val="20"/>
          <w:szCs w:val="20"/>
        </w:rPr>
        <w:t xml:space="preserve"> and inconsistent</w:t>
      </w:r>
      <w:r w:rsidR="005F6E61">
        <w:rPr>
          <w:rFonts w:ascii="Verdana" w:hAnsi="Verdana"/>
          <w:iCs/>
          <w:sz w:val="20"/>
          <w:szCs w:val="20"/>
        </w:rPr>
        <w:t>.  S</w:t>
      </w:r>
      <w:r w:rsidR="00007F98">
        <w:rPr>
          <w:rFonts w:ascii="Verdana" w:hAnsi="Verdana"/>
          <w:iCs/>
          <w:sz w:val="20"/>
          <w:szCs w:val="20"/>
        </w:rPr>
        <w:t xml:space="preserve">ome of </w:t>
      </w:r>
      <w:r w:rsidR="005F6E61">
        <w:rPr>
          <w:rFonts w:ascii="Verdana" w:hAnsi="Verdana"/>
          <w:sz w:val="20"/>
          <w:szCs w:val="20"/>
        </w:rPr>
        <w:t xml:space="preserve">the </w:t>
      </w:r>
      <w:r w:rsidR="005F6E61" w:rsidRPr="00A41631">
        <w:rPr>
          <w:rFonts w:ascii="Verdana" w:hAnsi="Verdana"/>
          <w:i/>
          <w:sz w:val="20"/>
          <w:szCs w:val="20"/>
        </w:rPr>
        <w:t>standard times</w:t>
      </w:r>
      <w:r w:rsidR="00007F98">
        <w:rPr>
          <w:rFonts w:ascii="Verdana" w:hAnsi="Verdana"/>
          <w:iCs/>
          <w:sz w:val="20"/>
          <w:szCs w:val="20"/>
        </w:rPr>
        <w:t xml:space="preserve"> are obviously not the</w:t>
      </w:r>
      <w:r w:rsidR="00007F98" w:rsidRPr="003E1E84">
        <w:rPr>
          <w:rFonts w:ascii="Verdana" w:hAnsi="Verdana"/>
          <w:i/>
          <w:sz w:val="20"/>
          <w:szCs w:val="20"/>
        </w:rPr>
        <w:t xml:space="preserve"> </w:t>
      </w:r>
      <w:r w:rsidR="00007F98" w:rsidRPr="00A41631">
        <w:rPr>
          <w:rFonts w:ascii="Verdana" w:hAnsi="Verdana"/>
          <w:i/>
          <w:sz w:val="20"/>
          <w:szCs w:val="20"/>
        </w:rPr>
        <w:t>standard times of observations</w:t>
      </w:r>
      <w:r w:rsidR="00007F98" w:rsidRPr="00531856">
        <w:rPr>
          <w:rFonts w:ascii="Verdana" w:hAnsi="Verdana"/>
          <w:sz w:val="20"/>
          <w:szCs w:val="20"/>
        </w:rPr>
        <w:t xml:space="preserve">, </w:t>
      </w:r>
      <w:r w:rsidR="002072FD" w:rsidRPr="00531856">
        <w:rPr>
          <w:rFonts w:ascii="Verdana" w:hAnsi="Verdana"/>
          <w:sz w:val="20"/>
          <w:szCs w:val="20"/>
        </w:rPr>
        <w:t xml:space="preserve">because B/C1 covers </w:t>
      </w:r>
      <w:r w:rsidR="00007F98">
        <w:rPr>
          <w:rFonts w:ascii="Verdana" w:hAnsi="Verdana"/>
          <w:sz w:val="20"/>
          <w:szCs w:val="20"/>
        </w:rPr>
        <w:t xml:space="preserve">hourly observation </w:t>
      </w:r>
      <w:r w:rsidR="002072FD">
        <w:rPr>
          <w:rFonts w:ascii="Verdana" w:hAnsi="Verdana"/>
          <w:sz w:val="20"/>
          <w:szCs w:val="20"/>
        </w:rPr>
        <w:t>reports</w:t>
      </w:r>
      <w:r w:rsidR="00007F98">
        <w:rPr>
          <w:rFonts w:ascii="Verdana" w:hAnsi="Verdana"/>
          <w:sz w:val="20"/>
          <w:szCs w:val="20"/>
        </w:rPr>
        <w:t xml:space="preserve"> </w:t>
      </w:r>
      <w:r w:rsidR="002072FD">
        <w:rPr>
          <w:rFonts w:ascii="Verdana" w:hAnsi="Verdana"/>
          <w:sz w:val="20"/>
          <w:szCs w:val="20"/>
        </w:rPr>
        <w:t>(see</w:t>
      </w:r>
      <w:r w:rsidR="00007F98">
        <w:rPr>
          <w:rFonts w:ascii="Verdana" w:hAnsi="Verdana"/>
          <w:sz w:val="20"/>
          <w:szCs w:val="20"/>
        </w:rPr>
        <w:t xml:space="preserve"> </w:t>
      </w:r>
      <w:hyperlink w:anchor="hourly" w:history="1">
        <w:r w:rsidR="00007F98" w:rsidRPr="005B10DD">
          <w:rPr>
            <w:rStyle w:val="Hyperlink"/>
            <w:rFonts w:ascii="Verdana" w:hAnsi="Verdana"/>
            <w:sz w:val="20"/>
            <w:szCs w:val="20"/>
            <w:u w:val="none"/>
          </w:rPr>
          <w:t>B/C1.10.1.7.1</w:t>
        </w:r>
      </w:hyperlink>
      <w:r w:rsidR="002072FD">
        <w:rPr>
          <w:rFonts w:ascii="Verdana" w:hAnsi="Verdana"/>
          <w:sz w:val="20"/>
          <w:szCs w:val="20"/>
        </w:rPr>
        <w:t>)</w:t>
      </w:r>
      <w:r w:rsidR="00007F98">
        <w:rPr>
          <w:rFonts w:ascii="Verdana" w:hAnsi="Verdana"/>
          <w:sz w:val="20"/>
          <w:szCs w:val="20"/>
        </w:rPr>
        <w:t>.</w:t>
      </w:r>
    </w:p>
    <w:p w:rsidR="003E1E84" w:rsidRDefault="003E1E84" w:rsidP="003E1E84">
      <w:pPr>
        <w:pStyle w:val="BodyText"/>
        <w:rPr>
          <w:rFonts w:ascii="Verdana" w:hAnsi="Verdana"/>
          <w:sz w:val="20"/>
          <w:szCs w:val="20"/>
        </w:rPr>
      </w:pPr>
    </w:p>
    <w:p w:rsidR="003E1E84" w:rsidRDefault="003E1E84" w:rsidP="003E1E84">
      <w:pPr>
        <w:pStyle w:val="BodyText"/>
        <w:rPr>
          <w:rFonts w:ascii="Verdana" w:hAnsi="Verdana"/>
          <w:sz w:val="20"/>
          <w:szCs w:val="20"/>
        </w:rPr>
      </w:pPr>
      <w:r>
        <w:rPr>
          <w:rFonts w:ascii="Verdana" w:hAnsi="Verdana"/>
          <w:sz w:val="20"/>
          <w:szCs w:val="20"/>
        </w:rPr>
        <w:t>4.</w:t>
      </w:r>
      <w:r>
        <w:rPr>
          <w:rFonts w:ascii="Verdana" w:hAnsi="Verdana"/>
          <w:sz w:val="20"/>
          <w:szCs w:val="20"/>
        </w:rPr>
        <w:tab/>
      </w:r>
      <w:r w:rsidR="000171CA">
        <w:rPr>
          <w:rFonts w:ascii="Verdana" w:hAnsi="Verdana"/>
          <w:sz w:val="20"/>
          <w:szCs w:val="20"/>
        </w:rPr>
        <w:t xml:space="preserve">In addition to the </w:t>
      </w:r>
      <w:r w:rsidR="009F13F3">
        <w:rPr>
          <w:rFonts w:ascii="Verdana" w:hAnsi="Verdana"/>
          <w:sz w:val="20"/>
          <w:szCs w:val="20"/>
        </w:rPr>
        <w:t>ambiguity and inconsistency in meanings</w:t>
      </w:r>
      <w:r w:rsidR="000171CA">
        <w:rPr>
          <w:rFonts w:ascii="Verdana" w:hAnsi="Verdana"/>
          <w:sz w:val="20"/>
          <w:szCs w:val="20"/>
        </w:rPr>
        <w:t xml:space="preserve">, the inconsistent forms of the </w:t>
      </w:r>
      <w:r w:rsidR="000171CA" w:rsidRPr="000171CA">
        <w:rPr>
          <w:rFonts w:ascii="Verdana" w:hAnsi="Verdana"/>
          <w:i/>
          <w:sz w:val="20"/>
          <w:szCs w:val="20"/>
        </w:rPr>
        <w:t>standard time</w:t>
      </w:r>
      <w:r w:rsidR="000171CA">
        <w:rPr>
          <w:rFonts w:ascii="Verdana" w:hAnsi="Verdana"/>
          <w:sz w:val="20"/>
          <w:szCs w:val="20"/>
        </w:rPr>
        <w:t xml:space="preserve"> between corresponding regulations from B/C1 to B/C26 result in difficulty of official </w:t>
      </w:r>
      <w:r w:rsidR="00D73F5A">
        <w:rPr>
          <w:rFonts w:ascii="Verdana" w:hAnsi="Verdana"/>
          <w:sz w:val="20"/>
          <w:szCs w:val="20"/>
        </w:rPr>
        <w:t>publications</w:t>
      </w:r>
      <w:r>
        <w:rPr>
          <w:rFonts w:ascii="Verdana" w:hAnsi="Verdana"/>
          <w:sz w:val="20"/>
          <w:szCs w:val="20"/>
        </w:rPr>
        <w:t>.</w:t>
      </w:r>
    </w:p>
    <w:p w:rsidR="007A1FBD" w:rsidRDefault="007A1FBD" w:rsidP="00426DF4">
      <w:pPr>
        <w:pStyle w:val="BodyText"/>
        <w:rPr>
          <w:rFonts w:ascii="Verdana" w:hAnsi="Verdana"/>
          <w:sz w:val="20"/>
          <w:szCs w:val="20"/>
        </w:rPr>
      </w:pPr>
    </w:p>
    <w:p w:rsidR="00873346" w:rsidRDefault="008B7B49" w:rsidP="00426DF4">
      <w:pPr>
        <w:pStyle w:val="BodyText"/>
        <w:rPr>
          <w:rFonts w:ascii="Verdana" w:hAnsi="Verdana"/>
          <w:sz w:val="20"/>
          <w:szCs w:val="20"/>
        </w:rPr>
      </w:pPr>
      <w:bookmarkStart w:id="2" w:name="INote4"/>
      <w:bookmarkEnd w:id="2"/>
      <w:r>
        <w:rPr>
          <w:rFonts w:ascii="Verdana" w:hAnsi="Verdana"/>
          <w:sz w:val="20"/>
          <w:szCs w:val="20"/>
        </w:rPr>
        <w:t>5</w:t>
      </w:r>
      <w:r w:rsidR="00873346">
        <w:rPr>
          <w:rFonts w:ascii="Verdana" w:hAnsi="Verdana"/>
          <w:sz w:val="20"/>
          <w:szCs w:val="20"/>
        </w:rPr>
        <w:t>.</w:t>
      </w:r>
      <w:r w:rsidR="00873346">
        <w:rPr>
          <w:rFonts w:ascii="Verdana" w:hAnsi="Verdana"/>
          <w:sz w:val="20"/>
          <w:szCs w:val="20"/>
        </w:rPr>
        <w:tab/>
      </w:r>
      <w:r w:rsidR="000E5208">
        <w:rPr>
          <w:rFonts w:ascii="Verdana" w:hAnsi="Verdana"/>
          <w:sz w:val="20"/>
          <w:szCs w:val="20"/>
        </w:rPr>
        <w:t>Besides that</w:t>
      </w:r>
      <w:r w:rsidR="00DE2B5A">
        <w:rPr>
          <w:rFonts w:ascii="Verdana" w:hAnsi="Verdana"/>
          <w:sz w:val="20"/>
          <w:szCs w:val="20"/>
        </w:rPr>
        <w:t>, i</w:t>
      </w:r>
      <w:r w:rsidR="001E2B42">
        <w:rPr>
          <w:rFonts w:ascii="Verdana" w:hAnsi="Verdana"/>
          <w:sz w:val="20"/>
          <w:szCs w:val="20"/>
        </w:rPr>
        <w:t xml:space="preserve">t </w:t>
      </w:r>
      <w:r w:rsidR="00C8644A">
        <w:rPr>
          <w:rFonts w:ascii="Verdana" w:hAnsi="Verdana"/>
          <w:sz w:val="20"/>
          <w:szCs w:val="20"/>
        </w:rPr>
        <w:t xml:space="preserve">seems </w:t>
      </w:r>
      <w:r w:rsidR="001E2B42">
        <w:rPr>
          <w:rFonts w:ascii="Verdana" w:hAnsi="Verdana"/>
          <w:sz w:val="20"/>
          <w:szCs w:val="20"/>
        </w:rPr>
        <w:t xml:space="preserve">actually not clearly specified in B/C Regulations that the date and time are reported in universal coordinated time (UTC), </w:t>
      </w:r>
      <w:r w:rsidR="00CD0511">
        <w:rPr>
          <w:rFonts w:ascii="Verdana" w:hAnsi="Verdana"/>
          <w:sz w:val="20"/>
          <w:szCs w:val="20"/>
        </w:rPr>
        <w:t xml:space="preserve">even if </w:t>
      </w:r>
      <w:r w:rsidR="00873346">
        <w:rPr>
          <w:rFonts w:ascii="Verdana" w:hAnsi="Verdana"/>
          <w:sz w:val="20"/>
          <w:szCs w:val="20"/>
        </w:rPr>
        <w:t xml:space="preserve">it is </w:t>
      </w:r>
      <w:r w:rsidR="007A615E">
        <w:rPr>
          <w:rFonts w:ascii="Verdana" w:hAnsi="Verdana"/>
          <w:sz w:val="20"/>
          <w:szCs w:val="20"/>
        </w:rPr>
        <w:t xml:space="preserve">a </w:t>
      </w:r>
      <w:r w:rsidR="00DE2B5A">
        <w:rPr>
          <w:rFonts w:ascii="Verdana" w:hAnsi="Verdana"/>
          <w:sz w:val="20"/>
          <w:szCs w:val="20"/>
        </w:rPr>
        <w:t xml:space="preserve">common </w:t>
      </w:r>
      <w:r w:rsidR="007A615E">
        <w:rPr>
          <w:rFonts w:ascii="Verdana" w:hAnsi="Verdana"/>
          <w:sz w:val="20"/>
          <w:szCs w:val="20"/>
        </w:rPr>
        <w:t>practice</w:t>
      </w:r>
      <w:r w:rsidR="00DE2B5A">
        <w:rPr>
          <w:rFonts w:ascii="Verdana" w:hAnsi="Verdana"/>
          <w:sz w:val="20"/>
          <w:szCs w:val="20"/>
        </w:rPr>
        <w:t xml:space="preserve"> </w:t>
      </w:r>
      <w:r w:rsidR="00873346">
        <w:rPr>
          <w:rFonts w:ascii="Verdana" w:hAnsi="Verdana"/>
          <w:sz w:val="20"/>
          <w:szCs w:val="20"/>
        </w:rPr>
        <w:t xml:space="preserve">and inferred in the </w:t>
      </w:r>
      <w:hyperlink w:anchor="Note4" w:history="1">
        <w:r w:rsidR="00873346" w:rsidRPr="00D87125">
          <w:rPr>
            <w:rStyle w:val="Hyperlink"/>
            <w:rFonts w:ascii="Verdana" w:hAnsi="Verdana"/>
            <w:sz w:val="20"/>
            <w:szCs w:val="20"/>
            <w:u w:val="none"/>
          </w:rPr>
          <w:t>Note 4</w:t>
        </w:r>
      </w:hyperlink>
      <w:r w:rsidR="00873346">
        <w:rPr>
          <w:rFonts w:ascii="Verdana" w:hAnsi="Verdana"/>
          <w:sz w:val="20"/>
          <w:szCs w:val="20"/>
        </w:rPr>
        <w:t xml:space="preserve"> to the </w:t>
      </w:r>
      <w:r w:rsidR="00643E04">
        <w:rPr>
          <w:rFonts w:ascii="Verdana" w:hAnsi="Verdana"/>
          <w:sz w:val="20"/>
          <w:szCs w:val="20"/>
        </w:rPr>
        <w:t>S</w:t>
      </w:r>
      <w:r w:rsidR="00873346">
        <w:rPr>
          <w:rFonts w:ascii="Verdana" w:hAnsi="Verdana"/>
          <w:sz w:val="20"/>
          <w:szCs w:val="20"/>
        </w:rPr>
        <w:t xml:space="preserve">ection 1 </w:t>
      </w:r>
      <w:r w:rsidR="00C8644A">
        <w:rPr>
          <w:rFonts w:ascii="Verdana" w:hAnsi="Verdana"/>
          <w:sz w:val="20"/>
          <w:szCs w:val="20"/>
        </w:rPr>
        <w:t>and everywhere</w:t>
      </w:r>
      <w:r w:rsidR="00643E04">
        <w:rPr>
          <w:rFonts w:ascii="Verdana" w:hAnsi="Verdana"/>
          <w:sz w:val="20"/>
          <w:szCs w:val="20"/>
        </w:rPr>
        <w:t xml:space="preserve">, such as Tables B and D and code/flag tables, </w:t>
      </w:r>
      <w:r w:rsidR="00873346">
        <w:rPr>
          <w:rFonts w:ascii="Verdana" w:hAnsi="Verdana"/>
          <w:sz w:val="20"/>
          <w:szCs w:val="20"/>
        </w:rPr>
        <w:t xml:space="preserve">of </w:t>
      </w:r>
      <w:r w:rsidR="00C8644A">
        <w:rPr>
          <w:rFonts w:ascii="Verdana" w:hAnsi="Verdana"/>
          <w:sz w:val="20"/>
          <w:szCs w:val="20"/>
        </w:rPr>
        <w:t xml:space="preserve">FM94 </w:t>
      </w:r>
      <w:r w:rsidR="00873346">
        <w:rPr>
          <w:rFonts w:ascii="Verdana" w:hAnsi="Verdana"/>
          <w:sz w:val="20"/>
          <w:szCs w:val="20"/>
        </w:rPr>
        <w:t>BUFR</w:t>
      </w:r>
      <w:r w:rsidR="00807C4F">
        <w:rPr>
          <w:rFonts w:ascii="Verdana" w:hAnsi="Verdana"/>
          <w:sz w:val="20"/>
          <w:szCs w:val="20"/>
        </w:rPr>
        <w:t xml:space="preserve"> and </w:t>
      </w:r>
      <w:r w:rsidR="00C8644A">
        <w:rPr>
          <w:rFonts w:ascii="Verdana" w:hAnsi="Verdana"/>
          <w:sz w:val="20"/>
          <w:szCs w:val="20"/>
        </w:rPr>
        <w:t xml:space="preserve">FM95 </w:t>
      </w:r>
      <w:r w:rsidR="00807C4F">
        <w:rPr>
          <w:rFonts w:ascii="Verdana" w:hAnsi="Verdana"/>
          <w:sz w:val="20"/>
          <w:szCs w:val="20"/>
        </w:rPr>
        <w:t>CREX</w:t>
      </w:r>
      <w:r w:rsidR="00293FB5">
        <w:rPr>
          <w:rFonts w:ascii="Verdana" w:hAnsi="Verdana"/>
          <w:sz w:val="20"/>
          <w:szCs w:val="20"/>
        </w:rPr>
        <w:t>.</w:t>
      </w:r>
    </w:p>
    <w:p w:rsidR="001D4266" w:rsidRDefault="001D4266" w:rsidP="00EB66EB">
      <w:pPr>
        <w:pStyle w:val="BodyText"/>
        <w:rPr>
          <w:rFonts w:ascii="Verdana" w:hAnsi="Verdana"/>
          <w:sz w:val="20"/>
          <w:szCs w:val="20"/>
        </w:rPr>
      </w:pPr>
    </w:p>
    <w:p w:rsidR="009F245F" w:rsidRDefault="001D4266" w:rsidP="00EB66EB">
      <w:pPr>
        <w:pStyle w:val="BodyText"/>
        <w:rPr>
          <w:rFonts w:ascii="Verdana" w:hAnsi="Verdana"/>
          <w:sz w:val="20"/>
          <w:szCs w:val="20"/>
        </w:rPr>
      </w:pPr>
      <w:r>
        <w:rPr>
          <w:rFonts w:ascii="Verdana" w:hAnsi="Verdana"/>
          <w:sz w:val="20"/>
          <w:szCs w:val="20"/>
        </w:rPr>
        <w:t>6.</w:t>
      </w:r>
      <w:r>
        <w:rPr>
          <w:rFonts w:ascii="Verdana" w:hAnsi="Verdana"/>
          <w:sz w:val="20"/>
          <w:szCs w:val="20"/>
        </w:rPr>
        <w:tab/>
      </w:r>
      <w:r w:rsidR="00EB66EB">
        <w:rPr>
          <w:rFonts w:ascii="Verdana" w:hAnsi="Verdana"/>
          <w:sz w:val="20"/>
          <w:szCs w:val="20"/>
        </w:rPr>
        <w:t xml:space="preserve">In </w:t>
      </w:r>
      <w:r>
        <w:rPr>
          <w:rFonts w:ascii="Verdana" w:hAnsi="Verdana"/>
          <w:sz w:val="20"/>
          <w:szCs w:val="20"/>
        </w:rPr>
        <w:t>consideration o</w:t>
      </w:r>
      <w:r w:rsidR="00EB66EB">
        <w:rPr>
          <w:rFonts w:ascii="Verdana" w:hAnsi="Verdana"/>
          <w:sz w:val="20"/>
          <w:szCs w:val="20"/>
        </w:rPr>
        <w:t xml:space="preserve">f the above </w:t>
      </w:r>
      <w:r w:rsidR="00B94483">
        <w:rPr>
          <w:rFonts w:ascii="Verdana" w:hAnsi="Verdana"/>
          <w:sz w:val="20"/>
          <w:szCs w:val="20"/>
        </w:rPr>
        <w:t>issues</w:t>
      </w:r>
      <w:r w:rsidR="00EB66EB">
        <w:rPr>
          <w:rFonts w:ascii="Verdana" w:hAnsi="Verdana"/>
          <w:sz w:val="20"/>
          <w:szCs w:val="20"/>
        </w:rPr>
        <w:t>,</w:t>
      </w:r>
      <w:r w:rsidR="00DE2B5A">
        <w:rPr>
          <w:rFonts w:ascii="Verdana" w:hAnsi="Verdana"/>
          <w:sz w:val="20"/>
          <w:szCs w:val="20"/>
        </w:rPr>
        <w:t xml:space="preserve"> it is proposed that</w:t>
      </w:r>
      <w:r w:rsidR="00EB66EB">
        <w:rPr>
          <w:rFonts w:ascii="Verdana" w:hAnsi="Verdana"/>
          <w:sz w:val="20"/>
          <w:szCs w:val="20"/>
        </w:rPr>
        <w:t xml:space="preserve"> </w:t>
      </w:r>
      <w:r w:rsidR="000E5208">
        <w:rPr>
          <w:rFonts w:ascii="Verdana" w:hAnsi="Verdana"/>
          <w:sz w:val="20"/>
          <w:szCs w:val="20"/>
        </w:rPr>
        <w:t xml:space="preserve">1) </w:t>
      </w:r>
      <w:r w:rsidR="00EB66EB" w:rsidRPr="001D4266">
        <w:rPr>
          <w:rFonts w:ascii="Verdana" w:hAnsi="Verdana"/>
          <w:i/>
          <w:sz w:val="20"/>
          <w:szCs w:val="20"/>
        </w:rPr>
        <w:t>standard time</w:t>
      </w:r>
      <w:r w:rsidR="00EB66EB">
        <w:rPr>
          <w:rFonts w:ascii="Verdana" w:hAnsi="Verdana"/>
          <w:sz w:val="20"/>
          <w:szCs w:val="20"/>
        </w:rPr>
        <w:t xml:space="preserve"> </w:t>
      </w:r>
      <w:r w:rsidR="00636CF0">
        <w:rPr>
          <w:rFonts w:ascii="Verdana" w:hAnsi="Verdana"/>
          <w:sz w:val="20"/>
          <w:szCs w:val="20"/>
        </w:rPr>
        <w:t xml:space="preserve">in </w:t>
      </w:r>
      <w:r w:rsidR="002072FD">
        <w:rPr>
          <w:rFonts w:ascii="Verdana" w:hAnsi="Verdana"/>
          <w:sz w:val="20"/>
          <w:szCs w:val="20"/>
        </w:rPr>
        <w:t xml:space="preserve">B/C Regulations </w:t>
      </w:r>
      <w:r w:rsidR="00B94483">
        <w:rPr>
          <w:rFonts w:ascii="Verdana" w:hAnsi="Verdana"/>
          <w:sz w:val="20"/>
          <w:szCs w:val="20"/>
        </w:rPr>
        <w:t xml:space="preserve">should be </w:t>
      </w:r>
      <w:r w:rsidR="007A615E">
        <w:rPr>
          <w:rFonts w:ascii="Verdana" w:hAnsi="Verdana"/>
          <w:sz w:val="20"/>
          <w:szCs w:val="20"/>
        </w:rPr>
        <w:t xml:space="preserve">rewritten </w:t>
      </w:r>
      <w:r w:rsidR="000003C3">
        <w:rPr>
          <w:rFonts w:ascii="Verdana" w:hAnsi="Verdana"/>
          <w:sz w:val="20"/>
          <w:szCs w:val="20"/>
        </w:rPr>
        <w:t xml:space="preserve">and </w:t>
      </w:r>
      <w:r w:rsidR="000E5208">
        <w:rPr>
          <w:rFonts w:ascii="Verdana" w:hAnsi="Verdana"/>
          <w:sz w:val="20"/>
          <w:szCs w:val="20"/>
        </w:rPr>
        <w:t xml:space="preserve">2) </w:t>
      </w:r>
      <w:r w:rsidR="00DE2B5A">
        <w:rPr>
          <w:rFonts w:ascii="Verdana" w:hAnsi="Verdana"/>
          <w:sz w:val="20"/>
          <w:szCs w:val="20"/>
        </w:rPr>
        <w:t xml:space="preserve">UTC </w:t>
      </w:r>
      <w:r w:rsidR="002072FD">
        <w:rPr>
          <w:rFonts w:ascii="Verdana" w:hAnsi="Verdana"/>
          <w:sz w:val="20"/>
          <w:szCs w:val="20"/>
        </w:rPr>
        <w:t xml:space="preserve">for reporting time </w:t>
      </w:r>
      <w:r w:rsidR="00DE2B5A">
        <w:rPr>
          <w:rFonts w:ascii="Verdana" w:hAnsi="Verdana"/>
          <w:sz w:val="20"/>
          <w:szCs w:val="20"/>
        </w:rPr>
        <w:t>should be specified, which is more significant in climatological data</w:t>
      </w:r>
      <w:r w:rsidR="007A615E">
        <w:rPr>
          <w:rFonts w:ascii="Verdana" w:hAnsi="Verdana"/>
          <w:sz w:val="20"/>
          <w:szCs w:val="20"/>
        </w:rPr>
        <w:t xml:space="preserve"> permitting local time statistics</w:t>
      </w:r>
      <w:r w:rsidR="00DE2B5A">
        <w:rPr>
          <w:rFonts w:ascii="Verdana" w:hAnsi="Verdana"/>
          <w:sz w:val="20"/>
          <w:szCs w:val="20"/>
        </w:rPr>
        <w:t>.</w:t>
      </w:r>
    </w:p>
    <w:p w:rsidR="00B8262E" w:rsidRDefault="00B8262E" w:rsidP="00EB66EB">
      <w:pPr>
        <w:pStyle w:val="BodyText"/>
        <w:rPr>
          <w:rFonts w:ascii="Verdana" w:hAnsi="Verdana"/>
          <w:sz w:val="20"/>
          <w:szCs w:val="20"/>
        </w:rPr>
      </w:pPr>
    </w:p>
    <w:p w:rsidR="00B8262E" w:rsidRDefault="00B8262E" w:rsidP="00EB66EB">
      <w:pPr>
        <w:pStyle w:val="BodyText"/>
        <w:rPr>
          <w:rFonts w:ascii="Verdana" w:hAnsi="Verdana"/>
          <w:sz w:val="20"/>
          <w:szCs w:val="20"/>
        </w:rPr>
      </w:pPr>
      <w:r>
        <w:rPr>
          <w:rFonts w:ascii="Verdana" w:hAnsi="Verdana"/>
          <w:sz w:val="20"/>
          <w:szCs w:val="20"/>
        </w:rPr>
        <w:t>7.</w:t>
      </w:r>
      <w:r>
        <w:rPr>
          <w:rFonts w:ascii="Verdana" w:hAnsi="Verdana"/>
          <w:sz w:val="20"/>
          <w:szCs w:val="20"/>
        </w:rPr>
        <w:tab/>
      </w:r>
      <w:r w:rsidR="004D3DA9">
        <w:rPr>
          <w:rFonts w:ascii="Verdana" w:hAnsi="Verdana"/>
          <w:sz w:val="20"/>
          <w:szCs w:val="20"/>
        </w:rPr>
        <w:t xml:space="preserve">Apart from </w:t>
      </w:r>
      <w:r w:rsidR="00636CF0">
        <w:rPr>
          <w:rFonts w:ascii="Verdana" w:hAnsi="Verdana"/>
          <w:sz w:val="20"/>
          <w:szCs w:val="20"/>
        </w:rPr>
        <w:t xml:space="preserve">the </w:t>
      </w:r>
      <w:r w:rsidR="004D3DA9">
        <w:rPr>
          <w:rFonts w:ascii="Verdana" w:hAnsi="Verdana"/>
          <w:sz w:val="20"/>
          <w:szCs w:val="20"/>
        </w:rPr>
        <w:t>above</w:t>
      </w:r>
      <w:r w:rsidR="00DA0EEF">
        <w:rPr>
          <w:rFonts w:ascii="Verdana" w:hAnsi="Verdana"/>
          <w:sz w:val="20"/>
          <w:szCs w:val="20"/>
        </w:rPr>
        <w:t>, t</w:t>
      </w:r>
      <w:r w:rsidRPr="00B8262E">
        <w:rPr>
          <w:rFonts w:ascii="Verdana" w:hAnsi="Verdana"/>
          <w:sz w:val="20"/>
          <w:szCs w:val="20"/>
        </w:rPr>
        <w:t>he fifteenth session of the Commission for Basic Systems (CBS-XV) (Jakarta, Indonesia, 10-15 September</w:t>
      </w:r>
      <w:r>
        <w:rPr>
          <w:rFonts w:ascii="Verdana" w:hAnsi="Verdana"/>
          <w:sz w:val="20"/>
          <w:szCs w:val="20"/>
        </w:rPr>
        <w:t xml:space="preserve"> </w:t>
      </w:r>
      <w:r w:rsidRPr="00B8262E">
        <w:rPr>
          <w:rFonts w:ascii="Verdana" w:hAnsi="Verdana"/>
          <w:sz w:val="20"/>
          <w:szCs w:val="20"/>
        </w:rPr>
        <w:t>2012) agreed the BUFR edition 3 and the CREX edition 1 should be removed from the Manual on Codes</w:t>
      </w:r>
      <w:r w:rsidR="004D3DA9">
        <w:rPr>
          <w:rFonts w:ascii="Verdana" w:hAnsi="Verdana"/>
          <w:sz w:val="20"/>
          <w:szCs w:val="20"/>
        </w:rPr>
        <w:t>.  In accordance with this</w:t>
      </w:r>
      <w:r>
        <w:rPr>
          <w:rFonts w:ascii="Verdana" w:hAnsi="Verdana"/>
          <w:sz w:val="20"/>
          <w:szCs w:val="20"/>
        </w:rPr>
        <w:t xml:space="preserve">, the </w:t>
      </w:r>
      <w:r>
        <w:rPr>
          <w:rFonts w:ascii="Verdana" w:hAnsi="Verdana"/>
          <w:sz w:val="20"/>
          <w:szCs w:val="20"/>
        </w:rPr>
        <w:lastRenderedPageBreak/>
        <w:t>texts in B/C Regulations referring to the BUFR edition 3 and CREX edition 1</w:t>
      </w:r>
      <w:r w:rsidR="00DE2B5A">
        <w:rPr>
          <w:rFonts w:ascii="Verdana" w:hAnsi="Verdana"/>
          <w:sz w:val="20"/>
          <w:szCs w:val="20"/>
        </w:rPr>
        <w:t xml:space="preserve"> </w:t>
      </w:r>
      <w:r w:rsidR="00D73F5A">
        <w:rPr>
          <w:rFonts w:ascii="Verdana" w:hAnsi="Verdana"/>
          <w:sz w:val="20"/>
          <w:szCs w:val="20"/>
        </w:rPr>
        <w:t xml:space="preserve">should </w:t>
      </w:r>
      <w:r w:rsidR="00636CF0">
        <w:rPr>
          <w:rFonts w:ascii="Verdana" w:hAnsi="Verdana"/>
          <w:sz w:val="20"/>
          <w:szCs w:val="20"/>
        </w:rPr>
        <w:t>be removed</w:t>
      </w:r>
      <w:r>
        <w:rPr>
          <w:rFonts w:ascii="Verdana" w:hAnsi="Verdana"/>
          <w:sz w:val="20"/>
          <w:szCs w:val="20"/>
        </w:rPr>
        <w:t>.</w:t>
      </w:r>
    </w:p>
    <w:p w:rsidR="00643E04" w:rsidRDefault="00643E04" w:rsidP="009F245F">
      <w:pPr>
        <w:rPr>
          <w:rFonts w:ascii="Verdana" w:hAnsi="Verdana"/>
          <w:b/>
          <w:sz w:val="20"/>
          <w:szCs w:val="20"/>
        </w:rPr>
      </w:pPr>
    </w:p>
    <w:p w:rsidR="00643E04" w:rsidRDefault="00643E04" w:rsidP="009F245F">
      <w:pPr>
        <w:rPr>
          <w:rFonts w:ascii="Verdana" w:hAnsi="Verdana"/>
          <w:b/>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647501" w:rsidRDefault="00647501">
      <w:pPr>
        <w:jc w:val="both"/>
        <w:rPr>
          <w:rFonts w:ascii="Verdana" w:hAnsi="Verdana"/>
          <w:sz w:val="20"/>
          <w:szCs w:val="20"/>
          <w:lang w:val="en-US"/>
        </w:rPr>
      </w:pPr>
    </w:p>
    <w:p w:rsidR="00426DF4" w:rsidRPr="00792BDA" w:rsidRDefault="00426DF4" w:rsidP="00426DF4">
      <w:pPr>
        <w:pStyle w:val="BodyText"/>
        <w:ind w:left="709" w:hanging="709"/>
        <w:rPr>
          <w:rFonts w:ascii="Verdana" w:hAnsi="Verdana"/>
          <w:b/>
          <w:sz w:val="20"/>
          <w:szCs w:val="20"/>
          <w:u w:val="single"/>
        </w:rPr>
      </w:pPr>
      <w:r>
        <w:rPr>
          <w:rFonts w:ascii="Verdana" w:hAnsi="Verdana"/>
          <w:b/>
          <w:sz w:val="20"/>
          <w:szCs w:val="20"/>
          <w:u w:val="single"/>
        </w:rPr>
        <w:t>A</w:t>
      </w:r>
      <w:r w:rsidR="00D26DE0">
        <w:rPr>
          <w:rFonts w:ascii="Verdana" w:hAnsi="Verdana"/>
          <w:b/>
          <w:sz w:val="20"/>
          <w:szCs w:val="20"/>
          <w:u w:val="single"/>
        </w:rPr>
        <w:t>MEND</w:t>
      </w:r>
      <w:r>
        <w:rPr>
          <w:rFonts w:ascii="Verdana" w:hAnsi="Verdana"/>
          <w:b/>
          <w:sz w:val="20"/>
          <w:szCs w:val="20"/>
          <w:u w:val="single"/>
        </w:rPr>
        <w:t>:</w:t>
      </w:r>
    </w:p>
    <w:p w:rsidR="00426DF4" w:rsidRDefault="00426DF4" w:rsidP="00426DF4">
      <w:pPr>
        <w:rPr>
          <w:rFonts w:ascii="Verdana" w:hAnsi="Verdana"/>
          <w:sz w:val="20"/>
          <w:szCs w:val="20"/>
          <w:lang w:val="en-US"/>
        </w:rPr>
      </w:pPr>
    </w:p>
    <w:p w:rsidR="00426DF4" w:rsidRDefault="00426DF4" w:rsidP="00426DF4">
      <w:pPr>
        <w:rPr>
          <w:rFonts w:ascii="Verdana" w:hAnsi="Verdana"/>
          <w:sz w:val="20"/>
          <w:szCs w:val="20"/>
          <w:lang w:val="en-US"/>
        </w:rPr>
      </w:pPr>
      <w:r>
        <w:rPr>
          <w:rFonts w:ascii="Verdana" w:hAnsi="Verdana"/>
          <w:sz w:val="20"/>
          <w:szCs w:val="20"/>
          <w:lang w:val="en-US"/>
        </w:rPr>
        <w:t>in B/C1.1.2,</w:t>
      </w:r>
    </w:p>
    <w:p w:rsidR="00CF1204" w:rsidRPr="003F439C" w:rsidRDefault="00CF1204" w:rsidP="00CF1204">
      <w:pPr>
        <w:ind w:left="2126" w:hanging="425"/>
        <w:jc w:val="both"/>
        <w:rPr>
          <w:bCs/>
          <w:sz w:val="20"/>
          <w:szCs w:val="20"/>
        </w:rPr>
      </w:pPr>
      <w:r w:rsidRPr="003F439C">
        <w:rPr>
          <w:sz w:val="20"/>
          <w:szCs w:val="20"/>
        </w:rPr>
        <w:t>–</w:t>
      </w:r>
      <w:r w:rsidRPr="003F439C">
        <w:rPr>
          <w:sz w:val="20"/>
          <w:szCs w:val="20"/>
        </w:rPr>
        <w:tab/>
      </w:r>
      <w:r w:rsidRPr="003F439C">
        <w:rPr>
          <w:bCs/>
          <w:sz w:val="20"/>
          <w:szCs w:val="20"/>
        </w:rPr>
        <w:t>Year</w:t>
      </w:r>
      <w:r w:rsidRPr="00CF1204">
        <w:rPr>
          <w:bCs/>
          <w:strike/>
          <w:color w:val="FF0000"/>
          <w:sz w:val="20"/>
          <w:szCs w:val="20"/>
        </w:rPr>
        <w:t xml:space="preserve"> (standard time)</w:t>
      </w:r>
      <w:r w:rsidRPr="00407FCD">
        <w:rPr>
          <w:bCs/>
          <w:color w:val="FF0000"/>
          <w:sz w:val="20"/>
          <w:szCs w:val="20"/>
          <w:vertAlign w:val="superscript"/>
        </w:rPr>
        <w:t xml:space="preserve"> </w:t>
      </w:r>
      <w:r w:rsidRPr="00407FCD">
        <w:rPr>
          <w:bCs/>
          <w:color w:val="FF0000"/>
          <w:sz w:val="20"/>
          <w:szCs w:val="20"/>
        </w:rPr>
        <w:t xml:space="preserve">(see Note </w:t>
      </w:r>
      <w:r w:rsidR="00407FCD">
        <w:rPr>
          <w:bCs/>
          <w:color w:val="FF0000"/>
          <w:sz w:val="20"/>
          <w:szCs w:val="20"/>
        </w:rPr>
        <w:t>3</w:t>
      </w:r>
      <w:r w:rsidRPr="00407FCD">
        <w:rPr>
          <w:bCs/>
          <w:color w:val="FF0000"/>
          <w:sz w:val="20"/>
          <w:szCs w:val="20"/>
        </w:rPr>
        <w:t>)</w:t>
      </w:r>
      <w:r w:rsidRPr="003F439C">
        <w:rPr>
          <w:bCs/>
          <w:sz w:val="20"/>
          <w:szCs w:val="20"/>
        </w:rPr>
        <w:t>;</w:t>
      </w:r>
    </w:p>
    <w:p w:rsidR="00CF1204" w:rsidRPr="003F439C" w:rsidRDefault="00CF1204" w:rsidP="00CF1204">
      <w:pPr>
        <w:ind w:left="2126" w:hanging="425"/>
        <w:jc w:val="both"/>
        <w:rPr>
          <w:bCs/>
          <w:sz w:val="20"/>
          <w:szCs w:val="20"/>
        </w:rPr>
      </w:pPr>
      <w:r w:rsidRPr="003F439C">
        <w:rPr>
          <w:sz w:val="20"/>
          <w:szCs w:val="20"/>
        </w:rPr>
        <w:t>–</w:t>
      </w:r>
      <w:r w:rsidRPr="003F439C">
        <w:rPr>
          <w:sz w:val="20"/>
          <w:szCs w:val="20"/>
        </w:rPr>
        <w:tab/>
      </w:r>
      <w:r w:rsidRPr="003F439C">
        <w:rPr>
          <w:bCs/>
          <w:sz w:val="20"/>
          <w:szCs w:val="20"/>
        </w:rPr>
        <w:t>Month</w:t>
      </w:r>
      <w:r w:rsidRPr="00CF1204">
        <w:rPr>
          <w:bCs/>
          <w:strike/>
          <w:color w:val="FF0000"/>
          <w:sz w:val="20"/>
          <w:szCs w:val="20"/>
        </w:rPr>
        <w:t xml:space="preserve"> (standard time)</w:t>
      </w:r>
      <w:r w:rsidRPr="00CF1204">
        <w:rPr>
          <w:bCs/>
          <w:strike/>
          <w:color w:val="FF0000"/>
          <w:sz w:val="20"/>
          <w:szCs w:val="20"/>
          <w:vertAlign w:val="superscript"/>
        </w:rPr>
        <w:t xml:space="preserve"> </w:t>
      </w:r>
      <w:r w:rsidRPr="00CF1204">
        <w:rPr>
          <w:bCs/>
          <w:strike/>
          <w:color w:val="FF0000"/>
          <w:sz w:val="20"/>
          <w:szCs w:val="20"/>
        </w:rPr>
        <w:t>(see Note 1)</w:t>
      </w:r>
      <w:r w:rsidRPr="003F439C">
        <w:rPr>
          <w:bCs/>
          <w:sz w:val="20"/>
          <w:szCs w:val="20"/>
        </w:rPr>
        <w:t>;</w:t>
      </w:r>
    </w:p>
    <w:p w:rsidR="00CF1204" w:rsidRPr="003F439C" w:rsidRDefault="00CF1204" w:rsidP="00CF1204">
      <w:pPr>
        <w:ind w:left="2126" w:hanging="425"/>
        <w:jc w:val="both"/>
        <w:rPr>
          <w:bCs/>
          <w:sz w:val="20"/>
          <w:szCs w:val="20"/>
        </w:rPr>
      </w:pPr>
      <w:r w:rsidRPr="003F439C">
        <w:rPr>
          <w:sz w:val="20"/>
          <w:szCs w:val="20"/>
        </w:rPr>
        <w:t>–</w:t>
      </w:r>
      <w:r w:rsidRPr="003F439C">
        <w:rPr>
          <w:sz w:val="20"/>
          <w:szCs w:val="20"/>
        </w:rPr>
        <w:tab/>
      </w:r>
      <w:r w:rsidRPr="003F439C">
        <w:rPr>
          <w:bCs/>
          <w:sz w:val="20"/>
          <w:szCs w:val="20"/>
        </w:rPr>
        <w:t>Day (</w:t>
      </w:r>
      <w:r w:rsidRPr="00CF1204">
        <w:rPr>
          <w:bCs/>
          <w:strike/>
          <w:color w:val="FF0000"/>
          <w:sz w:val="20"/>
          <w:szCs w:val="20"/>
        </w:rPr>
        <w:t xml:space="preserve">standard time = </w:t>
      </w:r>
      <w:r w:rsidRPr="003F439C">
        <w:rPr>
          <w:bCs/>
          <w:sz w:val="20"/>
          <w:szCs w:val="20"/>
        </w:rPr>
        <w:t>YY in the</w:t>
      </w:r>
      <w:r w:rsidRPr="003F439C">
        <w:rPr>
          <w:sz w:val="20"/>
          <w:szCs w:val="20"/>
        </w:rPr>
        <w:t xml:space="preserve"> abbreviated telecommunication header </w:t>
      </w:r>
      <w:r w:rsidRPr="003F439C">
        <w:rPr>
          <w:bCs/>
          <w:sz w:val="20"/>
          <w:szCs w:val="20"/>
        </w:rPr>
        <w:t>for SYNOP data</w:t>
      </w:r>
      <w:r w:rsidRPr="003F439C">
        <w:rPr>
          <w:sz w:val="20"/>
          <w:szCs w:val="20"/>
        </w:rPr>
        <w:t>)</w:t>
      </w:r>
      <w:r w:rsidRPr="00CF1204">
        <w:rPr>
          <w:strike/>
          <w:color w:val="FF0000"/>
          <w:sz w:val="20"/>
          <w:szCs w:val="20"/>
          <w:vertAlign w:val="superscript"/>
        </w:rPr>
        <w:t xml:space="preserve"> </w:t>
      </w:r>
      <w:r w:rsidRPr="00CF1204">
        <w:rPr>
          <w:bCs/>
          <w:strike/>
          <w:color w:val="FF0000"/>
          <w:sz w:val="20"/>
          <w:szCs w:val="20"/>
        </w:rPr>
        <w:t>(see Note 1)</w:t>
      </w:r>
      <w:r w:rsidRPr="003F439C">
        <w:rPr>
          <w:bCs/>
          <w:sz w:val="20"/>
          <w:szCs w:val="20"/>
        </w:rPr>
        <w:t>;</w:t>
      </w:r>
    </w:p>
    <w:p w:rsidR="00CF1204" w:rsidRPr="003F439C" w:rsidRDefault="00CF1204" w:rsidP="00CF1204">
      <w:pPr>
        <w:ind w:left="2126" w:hanging="425"/>
        <w:jc w:val="both"/>
        <w:rPr>
          <w:bCs/>
          <w:sz w:val="20"/>
          <w:szCs w:val="20"/>
        </w:rPr>
      </w:pPr>
      <w:r w:rsidRPr="003F439C">
        <w:rPr>
          <w:sz w:val="20"/>
          <w:szCs w:val="20"/>
        </w:rPr>
        <w:t>–</w:t>
      </w:r>
      <w:r w:rsidRPr="003F439C">
        <w:rPr>
          <w:sz w:val="20"/>
          <w:szCs w:val="20"/>
        </w:rPr>
        <w:tab/>
      </w:r>
      <w:r w:rsidRPr="003F439C">
        <w:rPr>
          <w:bCs/>
          <w:sz w:val="20"/>
          <w:szCs w:val="20"/>
        </w:rPr>
        <w:t>Hour (</w:t>
      </w:r>
      <w:r w:rsidRPr="00CF1204">
        <w:rPr>
          <w:bCs/>
          <w:strike/>
          <w:color w:val="FF0000"/>
          <w:sz w:val="20"/>
          <w:szCs w:val="20"/>
        </w:rPr>
        <w:t xml:space="preserve">standard time = </w:t>
      </w:r>
      <w:r w:rsidRPr="003F439C">
        <w:rPr>
          <w:bCs/>
          <w:sz w:val="20"/>
          <w:szCs w:val="20"/>
        </w:rPr>
        <w:t>GG in the</w:t>
      </w:r>
      <w:r w:rsidRPr="003F439C">
        <w:rPr>
          <w:sz w:val="20"/>
          <w:szCs w:val="20"/>
        </w:rPr>
        <w:t xml:space="preserve"> abbreviated telecommunication header </w:t>
      </w:r>
      <w:r w:rsidRPr="003F439C">
        <w:rPr>
          <w:bCs/>
          <w:sz w:val="20"/>
          <w:szCs w:val="20"/>
        </w:rPr>
        <w:t>for SYNOP data</w:t>
      </w:r>
      <w:r w:rsidRPr="003F439C">
        <w:rPr>
          <w:sz w:val="20"/>
          <w:szCs w:val="20"/>
        </w:rPr>
        <w:t>)</w:t>
      </w:r>
      <w:r w:rsidRPr="00CF1204">
        <w:rPr>
          <w:bCs/>
          <w:strike/>
          <w:color w:val="FF0000"/>
          <w:sz w:val="20"/>
          <w:szCs w:val="20"/>
          <w:vertAlign w:val="superscript"/>
        </w:rPr>
        <w:t xml:space="preserve"> </w:t>
      </w:r>
      <w:r w:rsidRPr="00CF1204">
        <w:rPr>
          <w:bCs/>
          <w:strike/>
          <w:color w:val="FF0000"/>
          <w:sz w:val="20"/>
          <w:szCs w:val="20"/>
        </w:rPr>
        <w:t>(see Note 1)</w:t>
      </w:r>
      <w:r w:rsidRPr="003F439C">
        <w:rPr>
          <w:bCs/>
          <w:sz w:val="20"/>
          <w:szCs w:val="20"/>
        </w:rPr>
        <w:t>;</w:t>
      </w:r>
    </w:p>
    <w:p w:rsidR="00CF1204" w:rsidRPr="003F439C" w:rsidRDefault="00CF1204" w:rsidP="00CF1204">
      <w:pPr>
        <w:ind w:left="2126" w:hanging="425"/>
        <w:jc w:val="both"/>
        <w:rPr>
          <w:bCs/>
          <w:sz w:val="20"/>
          <w:szCs w:val="20"/>
        </w:rPr>
      </w:pPr>
      <w:r w:rsidRPr="003F439C">
        <w:rPr>
          <w:sz w:val="20"/>
          <w:szCs w:val="20"/>
        </w:rPr>
        <w:t>–</w:t>
      </w:r>
      <w:r w:rsidRPr="003F439C">
        <w:rPr>
          <w:sz w:val="20"/>
          <w:szCs w:val="20"/>
        </w:rPr>
        <w:tab/>
      </w:r>
      <w:r w:rsidRPr="003F439C">
        <w:rPr>
          <w:bCs/>
          <w:sz w:val="20"/>
          <w:szCs w:val="20"/>
        </w:rPr>
        <w:t>Minute (standard time = 00 for SYNOP data)</w:t>
      </w:r>
      <w:r w:rsidRPr="00CF1204">
        <w:rPr>
          <w:bCs/>
          <w:strike/>
          <w:color w:val="FF0000"/>
          <w:sz w:val="20"/>
          <w:szCs w:val="20"/>
          <w:vertAlign w:val="superscript"/>
        </w:rPr>
        <w:t xml:space="preserve"> </w:t>
      </w:r>
      <w:r w:rsidRPr="00CF1204">
        <w:rPr>
          <w:bCs/>
          <w:strike/>
          <w:color w:val="FF0000"/>
          <w:sz w:val="20"/>
          <w:szCs w:val="20"/>
        </w:rPr>
        <w:t>(see Note 1)</w:t>
      </w:r>
      <w:r w:rsidRPr="003F439C">
        <w:rPr>
          <w:bCs/>
          <w:sz w:val="20"/>
          <w:szCs w:val="20"/>
        </w:rPr>
        <w:t>.</w:t>
      </w:r>
    </w:p>
    <w:p w:rsidR="00CF1204" w:rsidRPr="003F439C" w:rsidRDefault="00CF1204" w:rsidP="00CF1204">
      <w:pPr>
        <w:ind w:left="1701"/>
        <w:rPr>
          <w:bCs/>
          <w:sz w:val="20"/>
          <w:szCs w:val="20"/>
        </w:rPr>
      </w:pPr>
    </w:p>
    <w:p w:rsidR="00CF1204" w:rsidRPr="003F439C" w:rsidRDefault="00CF1204" w:rsidP="00CF1204">
      <w:pPr>
        <w:ind w:left="1701"/>
        <w:rPr>
          <w:bCs/>
          <w:sz w:val="20"/>
          <w:szCs w:val="20"/>
        </w:rPr>
      </w:pPr>
      <w:r w:rsidRPr="003F439C">
        <w:rPr>
          <w:bCs/>
          <w:sz w:val="20"/>
          <w:szCs w:val="20"/>
        </w:rPr>
        <w:t>Notes:</w:t>
      </w:r>
    </w:p>
    <w:p w:rsidR="00CF1204" w:rsidRPr="00CF1204" w:rsidRDefault="00CF1204" w:rsidP="00CF1204">
      <w:pPr>
        <w:ind w:left="2126" w:hanging="425"/>
        <w:jc w:val="both"/>
        <w:rPr>
          <w:bCs/>
          <w:strike/>
          <w:color w:val="FF0000"/>
          <w:sz w:val="20"/>
          <w:szCs w:val="20"/>
        </w:rPr>
      </w:pPr>
      <w:r w:rsidRPr="00CF1204">
        <w:rPr>
          <w:bCs/>
          <w:strike/>
          <w:color w:val="FF0000"/>
          <w:sz w:val="20"/>
          <w:szCs w:val="20"/>
        </w:rPr>
        <w:t>(1)</w:t>
      </w:r>
      <w:r w:rsidRPr="00CF1204">
        <w:rPr>
          <w:bCs/>
          <w:strike/>
          <w:color w:val="FF0000"/>
          <w:sz w:val="20"/>
          <w:szCs w:val="20"/>
        </w:rPr>
        <w:tab/>
        <w:t>Inclusion of these entries is required starting with CREX edition 2.</w:t>
      </w:r>
    </w:p>
    <w:p w:rsidR="00CF1204" w:rsidRPr="003F439C" w:rsidRDefault="00CF1204" w:rsidP="00CF1204">
      <w:pPr>
        <w:ind w:left="2126" w:hanging="425"/>
        <w:jc w:val="both"/>
        <w:rPr>
          <w:bCs/>
          <w:sz w:val="20"/>
          <w:szCs w:val="20"/>
        </w:rPr>
      </w:pPr>
      <w:r w:rsidRPr="003F439C">
        <w:rPr>
          <w:bCs/>
          <w:sz w:val="20"/>
          <w:szCs w:val="20"/>
        </w:rPr>
        <w:t>(</w:t>
      </w:r>
      <w:r w:rsidRPr="00CF1204">
        <w:rPr>
          <w:bCs/>
          <w:color w:val="FF0000"/>
          <w:sz w:val="20"/>
          <w:szCs w:val="20"/>
        </w:rPr>
        <w:t>1</w:t>
      </w:r>
      <w:r w:rsidRPr="00CF1204">
        <w:rPr>
          <w:bCs/>
          <w:strike/>
          <w:color w:val="FF0000"/>
          <w:sz w:val="20"/>
          <w:szCs w:val="20"/>
        </w:rPr>
        <w:t>2</w:t>
      </w:r>
      <w:r w:rsidRPr="003F439C">
        <w:rPr>
          <w:bCs/>
          <w:sz w:val="20"/>
          <w:szCs w:val="20"/>
        </w:rPr>
        <w:t>)</w:t>
      </w:r>
      <w:r w:rsidRPr="003F439C">
        <w:rPr>
          <w:bCs/>
          <w:sz w:val="20"/>
          <w:szCs w:val="20"/>
        </w:rPr>
        <w:tab/>
        <w:t>If inclusion of international data sub-category is required, Note 2 under Regulation B/C1.1.1 applies.</w:t>
      </w:r>
    </w:p>
    <w:p w:rsidR="00CF1204" w:rsidRPr="003F439C" w:rsidRDefault="00CF1204" w:rsidP="00CF1204">
      <w:pPr>
        <w:ind w:left="2126" w:hanging="425"/>
        <w:jc w:val="both"/>
        <w:rPr>
          <w:bCs/>
          <w:sz w:val="20"/>
          <w:szCs w:val="20"/>
        </w:rPr>
      </w:pPr>
      <w:r w:rsidRPr="003F439C">
        <w:rPr>
          <w:bCs/>
          <w:sz w:val="20"/>
          <w:szCs w:val="20"/>
        </w:rPr>
        <w:t>(</w:t>
      </w:r>
      <w:r w:rsidRPr="00CF1204">
        <w:rPr>
          <w:bCs/>
          <w:color w:val="FF0000"/>
          <w:sz w:val="20"/>
          <w:szCs w:val="20"/>
        </w:rPr>
        <w:t>2</w:t>
      </w:r>
      <w:r w:rsidRPr="00CF1204">
        <w:rPr>
          <w:bCs/>
          <w:strike/>
          <w:color w:val="FF0000"/>
          <w:sz w:val="20"/>
          <w:szCs w:val="20"/>
        </w:rPr>
        <w:t>3</w:t>
      </w:r>
      <w:r w:rsidRPr="003F439C">
        <w:rPr>
          <w:bCs/>
          <w:sz w:val="20"/>
          <w:szCs w:val="20"/>
        </w:rPr>
        <w:t>)</w:t>
      </w:r>
      <w:r w:rsidRPr="003F439C">
        <w:rPr>
          <w:bCs/>
          <w:sz w:val="20"/>
          <w:szCs w:val="20"/>
        </w:rPr>
        <w:tab/>
        <w:t>If an NMHS performs conversion of SYNOP data produced by another NMHS, Note 3 under Regulation B/C1.1.1 applies.</w:t>
      </w:r>
    </w:p>
    <w:p w:rsidR="00D26DE0" w:rsidRPr="00CF1204" w:rsidRDefault="00D26DE0" w:rsidP="00CF1204">
      <w:pPr>
        <w:ind w:left="2126" w:hanging="425"/>
        <w:jc w:val="both"/>
        <w:rPr>
          <w:rFonts w:cs="Arial"/>
          <w:color w:val="FF0000"/>
          <w:sz w:val="20"/>
          <w:szCs w:val="20"/>
        </w:rPr>
      </w:pPr>
      <w:r w:rsidRPr="00CF1204">
        <w:rPr>
          <w:rFonts w:cs="Arial"/>
          <w:color w:val="FF0000"/>
          <w:sz w:val="20"/>
          <w:szCs w:val="20"/>
        </w:rPr>
        <w:t xml:space="preserve">(3)  Date (year, month and day) and time (hour, minute and second) are </w:t>
      </w:r>
      <w:r w:rsidR="000E5208">
        <w:rPr>
          <w:rFonts w:cs="Arial"/>
          <w:color w:val="FF0000"/>
          <w:sz w:val="20"/>
          <w:szCs w:val="20"/>
        </w:rPr>
        <w:t xml:space="preserve">the most typical </w:t>
      </w:r>
      <w:r w:rsidR="00407FCD">
        <w:rPr>
          <w:rFonts w:cs="Arial"/>
          <w:color w:val="FF0000"/>
          <w:sz w:val="20"/>
          <w:szCs w:val="20"/>
        </w:rPr>
        <w:t xml:space="preserve">time </w:t>
      </w:r>
      <w:r w:rsidR="000E5208">
        <w:rPr>
          <w:rFonts w:cs="Arial"/>
          <w:color w:val="FF0000"/>
          <w:sz w:val="20"/>
          <w:szCs w:val="20"/>
        </w:rPr>
        <w:t>in the BUFR message contents</w:t>
      </w:r>
      <w:r w:rsidR="001A1D42" w:rsidRPr="00CF1204">
        <w:rPr>
          <w:rFonts w:cs="Arial"/>
          <w:color w:val="FF0000"/>
          <w:sz w:val="20"/>
          <w:szCs w:val="20"/>
        </w:rPr>
        <w:t xml:space="preserve"> and </w:t>
      </w:r>
      <w:r w:rsidR="00DA0219" w:rsidRPr="00CF1204">
        <w:rPr>
          <w:rFonts w:cs="Arial"/>
          <w:color w:val="FF0000"/>
          <w:sz w:val="20"/>
          <w:szCs w:val="20"/>
        </w:rPr>
        <w:t xml:space="preserve">specified </w:t>
      </w:r>
      <w:r w:rsidRPr="00CF1204">
        <w:rPr>
          <w:rFonts w:cs="Arial"/>
          <w:color w:val="FF0000"/>
          <w:sz w:val="20"/>
          <w:szCs w:val="20"/>
        </w:rPr>
        <w:t>in UTC.</w:t>
      </w:r>
    </w:p>
    <w:p w:rsidR="00D73F5A" w:rsidRDefault="00D73F5A" w:rsidP="00426DF4">
      <w:pPr>
        <w:rPr>
          <w:rFonts w:ascii="Verdana" w:hAnsi="Verdana"/>
          <w:sz w:val="20"/>
          <w:szCs w:val="20"/>
          <w:lang w:val="en-US"/>
        </w:rPr>
      </w:pPr>
    </w:p>
    <w:p w:rsidR="00426DF4" w:rsidRPr="00D34C1B" w:rsidRDefault="00D73F5A" w:rsidP="00426DF4">
      <w:pPr>
        <w:rPr>
          <w:rFonts w:ascii="Verdana" w:hAnsi="Verdana"/>
          <w:i/>
          <w:sz w:val="20"/>
          <w:szCs w:val="20"/>
          <w:lang w:val="en-US"/>
        </w:rPr>
      </w:pPr>
      <w:r w:rsidRPr="00D34C1B">
        <w:rPr>
          <w:rFonts w:ascii="Verdana" w:hAnsi="Verdana"/>
          <w:i/>
          <w:sz w:val="20"/>
          <w:szCs w:val="20"/>
          <w:lang w:val="en-US"/>
        </w:rPr>
        <w:t>Editorial note: The reference to the Note 3 is once</w:t>
      </w:r>
      <w:r w:rsidR="00D34C1B" w:rsidRPr="00D34C1B">
        <w:rPr>
          <w:rFonts w:ascii="Verdana" w:hAnsi="Verdana"/>
          <w:i/>
          <w:sz w:val="20"/>
          <w:szCs w:val="20"/>
          <w:lang w:val="en-US"/>
        </w:rPr>
        <w:t xml:space="preserve">.  It </w:t>
      </w:r>
      <w:r w:rsidRPr="00D34C1B">
        <w:rPr>
          <w:rFonts w:ascii="Verdana" w:hAnsi="Verdana"/>
          <w:i/>
          <w:sz w:val="20"/>
          <w:szCs w:val="20"/>
          <w:lang w:val="en-US"/>
        </w:rPr>
        <w:t>is to</w:t>
      </w:r>
      <w:r w:rsidR="00D34C1B" w:rsidRPr="00D34C1B">
        <w:rPr>
          <w:rFonts w:ascii="Verdana" w:hAnsi="Verdana"/>
          <w:i/>
          <w:sz w:val="20"/>
          <w:szCs w:val="20"/>
          <w:lang w:val="en-US"/>
        </w:rPr>
        <w:t xml:space="preserve"> make the regulations simple</w:t>
      </w:r>
      <w:r w:rsidRPr="00D34C1B">
        <w:rPr>
          <w:rFonts w:ascii="Verdana" w:hAnsi="Verdana"/>
          <w:i/>
          <w:sz w:val="20"/>
          <w:szCs w:val="20"/>
          <w:lang w:val="en-US"/>
        </w:rPr>
        <w:t xml:space="preserve"> </w:t>
      </w:r>
      <w:r w:rsidR="00D34C1B" w:rsidRPr="00D34C1B">
        <w:rPr>
          <w:rFonts w:ascii="Verdana" w:hAnsi="Verdana"/>
          <w:i/>
          <w:sz w:val="20"/>
          <w:szCs w:val="20"/>
          <w:lang w:val="en-US"/>
        </w:rPr>
        <w:t xml:space="preserve">and would be sufficient to </w:t>
      </w:r>
      <w:r w:rsidRPr="00D34C1B">
        <w:rPr>
          <w:rFonts w:ascii="Verdana" w:hAnsi="Verdana"/>
          <w:i/>
          <w:sz w:val="20"/>
          <w:szCs w:val="20"/>
          <w:lang w:val="en-US"/>
        </w:rPr>
        <w:t xml:space="preserve">lead Members to the note </w:t>
      </w:r>
      <w:r w:rsidR="00D34C1B" w:rsidRPr="00D34C1B">
        <w:rPr>
          <w:rFonts w:ascii="Verdana" w:hAnsi="Verdana"/>
          <w:i/>
          <w:sz w:val="20"/>
          <w:szCs w:val="20"/>
          <w:lang w:val="en-US"/>
        </w:rPr>
        <w:t>applicable to the date and time</w:t>
      </w:r>
      <w:r w:rsidRPr="00D34C1B">
        <w:rPr>
          <w:rFonts w:ascii="Verdana" w:hAnsi="Verdana"/>
          <w:i/>
          <w:sz w:val="20"/>
          <w:szCs w:val="20"/>
          <w:lang w:val="en-US"/>
        </w:rPr>
        <w:t>.</w:t>
      </w:r>
    </w:p>
    <w:p w:rsidR="00D73F5A" w:rsidRDefault="00D73F5A" w:rsidP="00426DF4">
      <w:pPr>
        <w:rPr>
          <w:rFonts w:ascii="Verdana" w:hAnsi="Verdana"/>
          <w:sz w:val="20"/>
          <w:szCs w:val="20"/>
          <w:lang w:val="en-US"/>
        </w:rPr>
      </w:pPr>
    </w:p>
    <w:p w:rsidR="00426DF4" w:rsidRDefault="00426DF4" w:rsidP="00426DF4">
      <w:pPr>
        <w:rPr>
          <w:rFonts w:ascii="Verdana" w:hAnsi="Verdana"/>
          <w:sz w:val="20"/>
          <w:szCs w:val="20"/>
          <w:lang w:val="en-US"/>
        </w:rPr>
      </w:pPr>
      <w:r>
        <w:rPr>
          <w:rFonts w:ascii="Verdana" w:hAnsi="Verdana"/>
          <w:sz w:val="20"/>
          <w:szCs w:val="20"/>
          <w:lang w:val="en-US"/>
        </w:rPr>
        <w:t>in</w:t>
      </w:r>
      <w:r w:rsidRPr="004C4EF6">
        <w:rPr>
          <w:rFonts w:ascii="Verdana" w:hAnsi="Verdana"/>
          <w:sz w:val="20"/>
          <w:szCs w:val="20"/>
          <w:lang w:val="en-US"/>
        </w:rPr>
        <w:t xml:space="preserve"> </w:t>
      </w:r>
      <w:r w:rsidRPr="00C30378">
        <w:rPr>
          <w:rFonts w:ascii="Verdana" w:hAnsi="Verdana"/>
          <w:sz w:val="20"/>
          <w:szCs w:val="20"/>
          <w:lang w:val="en-US"/>
        </w:rPr>
        <w:t>B/C20.1.1</w:t>
      </w:r>
      <w:r>
        <w:rPr>
          <w:rFonts w:ascii="Verdana" w:hAnsi="Verdana"/>
          <w:sz w:val="20"/>
          <w:szCs w:val="20"/>
          <w:lang w:val="en-US"/>
        </w:rPr>
        <w:t>,</w:t>
      </w:r>
    </w:p>
    <w:p w:rsidR="00CF1204" w:rsidRPr="001C199D" w:rsidRDefault="00CF1204" w:rsidP="00CF1204">
      <w:pPr>
        <w:ind w:left="2126" w:hanging="425"/>
        <w:jc w:val="both"/>
        <w:rPr>
          <w:bCs/>
          <w:sz w:val="20"/>
          <w:szCs w:val="20"/>
        </w:rPr>
      </w:pPr>
      <w:r w:rsidRPr="001C199D">
        <w:rPr>
          <w:sz w:val="20"/>
          <w:szCs w:val="20"/>
        </w:rPr>
        <w:t>–</w:t>
      </w:r>
      <w:r w:rsidRPr="001C199D">
        <w:rPr>
          <w:bCs/>
          <w:sz w:val="20"/>
          <w:szCs w:val="20"/>
        </w:rPr>
        <w:tab/>
        <w:t>Year</w:t>
      </w:r>
      <w:r w:rsidRPr="00CF1204">
        <w:rPr>
          <w:bCs/>
          <w:strike/>
          <w:color w:val="FF0000"/>
          <w:sz w:val="20"/>
          <w:szCs w:val="20"/>
        </w:rPr>
        <w:t xml:space="preserve"> (of standard time), (year of the century up to BUFR edition 3)</w:t>
      </w:r>
      <w:r w:rsidR="00407FCD" w:rsidRPr="00407FCD">
        <w:rPr>
          <w:bCs/>
          <w:color w:val="FF0000"/>
          <w:sz w:val="20"/>
          <w:szCs w:val="20"/>
        </w:rPr>
        <w:t xml:space="preserve"> (see Note 3)</w:t>
      </w:r>
      <w:r w:rsidRPr="001C199D">
        <w:rPr>
          <w:bCs/>
          <w:sz w:val="20"/>
          <w:szCs w:val="20"/>
        </w:rPr>
        <w:t>;</w:t>
      </w:r>
    </w:p>
    <w:p w:rsidR="00CF1204" w:rsidRPr="001C199D" w:rsidRDefault="00CF1204" w:rsidP="00CF1204">
      <w:pPr>
        <w:ind w:left="2126" w:hanging="425"/>
        <w:jc w:val="both"/>
        <w:rPr>
          <w:bCs/>
          <w:sz w:val="20"/>
          <w:szCs w:val="20"/>
        </w:rPr>
      </w:pPr>
      <w:r w:rsidRPr="001C199D">
        <w:rPr>
          <w:sz w:val="20"/>
          <w:szCs w:val="20"/>
        </w:rPr>
        <w:t>–</w:t>
      </w:r>
      <w:r w:rsidRPr="001C199D">
        <w:rPr>
          <w:bCs/>
          <w:sz w:val="20"/>
          <w:szCs w:val="20"/>
        </w:rPr>
        <w:tab/>
        <w:t>Month</w:t>
      </w:r>
      <w:r w:rsidRPr="00CF1204">
        <w:rPr>
          <w:bCs/>
          <w:strike/>
          <w:color w:val="FF0000"/>
          <w:sz w:val="20"/>
          <w:szCs w:val="20"/>
        </w:rPr>
        <w:t xml:space="preserve"> (of standard time)</w:t>
      </w:r>
      <w:r w:rsidRPr="001C199D">
        <w:rPr>
          <w:bCs/>
          <w:sz w:val="20"/>
          <w:szCs w:val="20"/>
        </w:rPr>
        <w:t>;</w:t>
      </w:r>
    </w:p>
    <w:p w:rsidR="00CF1204" w:rsidRPr="001C199D" w:rsidRDefault="00CF1204" w:rsidP="00CF1204">
      <w:pPr>
        <w:ind w:left="2126" w:hanging="425"/>
        <w:jc w:val="both"/>
        <w:rPr>
          <w:bCs/>
          <w:sz w:val="20"/>
          <w:szCs w:val="20"/>
        </w:rPr>
      </w:pPr>
      <w:r w:rsidRPr="001C199D">
        <w:rPr>
          <w:sz w:val="20"/>
          <w:szCs w:val="20"/>
        </w:rPr>
        <w:t>–</w:t>
      </w:r>
      <w:r w:rsidRPr="001C199D">
        <w:rPr>
          <w:bCs/>
          <w:sz w:val="20"/>
          <w:szCs w:val="20"/>
        </w:rPr>
        <w:tab/>
        <w:t>Day (</w:t>
      </w:r>
      <w:r w:rsidRPr="00CF1204">
        <w:rPr>
          <w:bCs/>
          <w:strike/>
          <w:color w:val="FF0000"/>
          <w:sz w:val="20"/>
          <w:szCs w:val="20"/>
        </w:rPr>
        <w:t xml:space="preserve">when standard time, = </w:t>
      </w:r>
      <w:r w:rsidRPr="001C199D">
        <w:rPr>
          <w:bCs/>
          <w:sz w:val="20"/>
          <w:szCs w:val="20"/>
        </w:rPr>
        <w:t>YY in the</w:t>
      </w:r>
      <w:r w:rsidRPr="001C199D">
        <w:rPr>
          <w:sz w:val="20"/>
          <w:szCs w:val="20"/>
        </w:rPr>
        <w:t xml:space="preserve"> abbreviated telecommunication header </w:t>
      </w:r>
      <w:r w:rsidRPr="001C199D">
        <w:rPr>
          <w:bCs/>
          <w:sz w:val="20"/>
          <w:szCs w:val="20"/>
        </w:rPr>
        <w:t>for all PILOT type data</w:t>
      </w:r>
      <w:r w:rsidRPr="001C199D">
        <w:rPr>
          <w:sz w:val="20"/>
          <w:szCs w:val="20"/>
        </w:rPr>
        <w:t>);</w:t>
      </w:r>
    </w:p>
    <w:p w:rsidR="00CF1204" w:rsidRPr="001C199D" w:rsidRDefault="00CF1204" w:rsidP="00CF1204">
      <w:pPr>
        <w:ind w:left="2126" w:hanging="425"/>
        <w:jc w:val="both"/>
        <w:rPr>
          <w:bCs/>
          <w:sz w:val="20"/>
          <w:szCs w:val="20"/>
        </w:rPr>
      </w:pPr>
      <w:r w:rsidRPr="001C199D">
        <w:rPr>
          <w:sz w:val="20"/>
          <w:szCs w:val="20"/>
        </w:rPr>
        <w:t>–</w:t>
      </w:r>
      <w:r w:rsidRPr="001C199D">
        <w:rPr>
          <w:bCs/>
          <w:sz w:val="20"/>
          <w:szCs w:val="20"/>
        </w:rPr>
        <w:tab/>
        <w:t>Hour (</w:t>
      </w:r>
      <w:r w:rsidRPr="009B7BA1">
        <w:rPr>
          <w:bCs/>
          <w:strike/>
          <w:color w:val="FF0000"/>
          <w:sz w:val="20"/>
          <w:szCs w:val="20"/>
        </w:rPr>
        <w:t xml:space="preserve">when standard time, = </w:t>
      </w:r>
      <w:r w:rsidRPr="001C199D">
        <w:rPr>
          <w:bCs/>
          <w:sz w:val="20"/>
          <w:szCs w:val="20"/>
        </w:rPr>
        <w:t>GG in the</w:t>
      </w:r>
      <w:r w:rsidRPr="001C199D">
        <w:rPr>
          <w:sz w:val="20"/>
          <w:szCs w:val="20"/>
        </w:rPr>
        <w:t xml:space="preserve"> abbreviated telecommunication header</w:t>
      </w:r>
      <w:r w:rsidRPr="001C199D">
        <w:rPr>
          <w:bCs/>
          <w:sz w:val="20"/>
          <w:szCs w:val="20"/>
        </w:rPr>
        <w:t>, e.g. = 00, 06, 12 or 18</w:t>
      </w:r>
      <w:r w:rsidRPr="001C199D">
        <w:rPr>
          <w:sz w:val="20"/>
          <w:szCs w:val="20"/>
        </w:rPr>
        <w:t xml:space="preserve"> </w:t>
      </w:r>
      <w:r w:rsidRPr="001C199D">
        <w:rPr>
          <w:bCs/>
          <w:sz w:val="20"/>
          <w:szCs w:val="20"/>
        </w:rPr>
        <w:t>for all PILOT type data</w:t>
      </w:r>
      <w:r w:rsidRPr="001C199D">
        <w:rPr>
          <w:sz w:val="20"/>
          <w:szCs w:val="20"/>
        </w:rPr>
        <w:t>);</w:t>
      </w:r>
    </w:p>
    <w:p w:rsidR="00CF1204" w:rsidRPr="001C199D" w:rsidRDefault="00CF1204" w:rsidP="00CF1204">
      <w:pPr>
        <w:ind w:left="2126" w:hanging="425"/>
        <w:jc w:val="both"/>
        <w:rPr>
          <w:bCs/>
          <w:sz w:val="20"/>
          <w:szCs w:val="20"/>
        </w:rPr>
      </w:pPr>
      <w:r w:rsidRPr="001C199D">
        <w:rPr>
          <w:sz w:val="20"/>
          <w:szCs w:val="20"/>
        </w:rPr>
        <w:t>–</w:t>
      </w:r>
      <w:r w:rsidRPr="001C199D">
        <w:rPr>
          <w:bCs/>
          <w:sz w:val="20"/>
          <w:szCs w:val="20"/>
        </w:rPr>
        <w:tab/>
        <w:t>Minute (</w:t>
      </w:r>
      <w:r w:rsidRPr="009B7BA1">
        <w:rPr>
          <w:bCs/>
          <w:strike/>
          <w:color w:val="FF0000"/>
          <w:sz w:val="20"/>
          <w:szCs w:val="20"/>
        </w:rPr>
        <w:t xml:space="preserve">when standard time, = </w:t>
      </w:r>
      <w:r w:rsidRPr="001C199D">
        <w:rPr>
          <w:bCs/>
          <w:sz w:val="20"/>
          <w:szCs w:val="20"/>
        </w:rPr>
        <w:t>00 for all PILOT type data);</w:t>
      </w:r>
    </w:p>
    <w:p w:rsidR="00CF1204" w:rsidRPr="001C199D" w:rsidRDefault="00CF1204" w:rsidP="00CF1204">
      <w:pPr>
        <w:ind w:left="2126" w:hanging="425"/>
        <w:jc w:val="both"/>
        <w:rPr>
          <w:bCs/>
          <w:sz w:val="20"/>
          <w:szCs w:val="20"/>
        </w:rPr>
      </w:pPr>
      <w:r w:rsidRPr="001C199D">
        <w:rPr>
          <w:sz w:val="20"/>
          <w:szCs w:val="20"/>
        </w:rPr>
        <w:t>–</w:t>
      </w:r>
      <w:r w:rsidRPr="001C199D">
        <w:rPr>
          <w:bCs/>
          <w:sz w:val="20"/>
          <w:szCs w:val="20"/>
        </w:rPr>
        <w:tab/>
        <w:t>Second (= 0)</w:t>
      </w:r>
      <w:r w:rsidRPr="009B7BA1">
        <w:rPr>
          <w:bCs/>
          <w:strike/>
          <w:color w:val="FF0000"/>
          <w:sz w:val="20"/>
          <w:szCs w:val="20"/>
        </w:rPr>
        <w:t xml:space="preserve"> (see Note 1)</w:t>
      </w:r>
      <w:r w:rsidRPr="001C199D">
        <w:rPr>
          <w:bCs/>
          <w:sz w:val="20"/>
          <w:szCs w:val="20"/>
        </w:rPr>
        <w:t>.</w:t>
      </w:r>
    </w:p>
    <w:p w:rsidR="00CF1204" w:rsidRPr="001C199D" w:rsidRDefault="00CF1204" w:rsidP="00CF1204">
      <w:pPr>
        <w:ind w:left="1701"/>
        <w:rPr>
          <w:bCs/>
          <w:sz w:val="20"/>
          <w:szCs w:val="20"/>
        </w:rPr>
      </w:pPr>
    </w:p>
    <w:p w:rsidR="00CF1204" w:rsidRPr="001C199D" w:rsidRDefault="00CF1204" w:rsidP="00CF1204">
      <w:pPr>
        <w:ind w:left="1701"/>
        <w:rPr>
          <w:bCs/>
          <w:sz w:val="20"/>
          <w:szCs w:val="20"/>
        </w:rPr>
      </w:pPr>
      <w:r w:rsidRPr="001C199D">
        <w:rPr>
          <w:bCs/>
          <w:sz w:val="20"/>
          <w:szCs w:val="20"/>
        </w:rPr>
        <w:t>Notes:</w:t>
      </w:r>
    </w:p>
    <w:p w:rsidR="00CF1204" w:rsidRPr="009B7BA1" w:rsidRDefault="00CF1204" w:rsidP="00CF1204">
      <w:pPr>
        <w:ind w:left="2127" w:hanging="425"/>
        <w:jc w:val="both"/>
        <w:rPr>
          <w:bCs/>
          <w:strike/>
          <w:color w:val="FF0000"/>
          <w:sz w:val="20"/>
          <w:szCs w:val="20"/>
        </w:rPr>
      </w:pPr>
      <w:r w:rsidRPr="009B7BA1">
        <w:rPr>
          <w:bCs/>
          <w:strike/>
          <w:color w:val="FF0000"/>
          <w:sz w:val="20"/>
          <w:szCs w:val="20"/>
        </w:rPr>
        <w:t>(1)</w:t>
      </w:r>
      <w:r w:rsidRPr="009B7BA1">
        <w:rPr>
          <w:bCs/>
          <w:strike/>
          <w:color w:val="FF0000"/>
          <w:sz w:val="20"/>
          <w:szCs w:val="20"/>
        </w:rPr>
        <w:tab/>
        <w:t>Inclusion of this entry is required starting with BUFR edition 4.</w:t>
      </w:r>
    </w:p>
    <w:p w:rsidR="00CF1204" w:rsidRPr="001C199D" w:rsidRDefault="00CF1204" w:rsidP="00CF1204">
      <w:pPr>
        <w:ind w:left="2127" w:hanging="425"/>
        <w:jc w:val="both"/>
        <w:rPr>
          <w:bCs/>
          <w:sz w:val="20"/>
          <w:szCs w:val="20"/>
        </w:rPr>
      </w:pPr>
      <w:r w:rsidRPr="001C199D">
        <w:rPr>
          <w:bCs/>
          <w:sz w:val="20"/>
          <w:szCs w:val="20"/>
        </w:rPr>
        <w:t>(</w:t>
      </w:r>
      <w:r w:rsidR="009B7BA1" w:rsidRPr="009B7BA1">
        <w:rPr>
          <w:bCs/>
          <w:color w:val="FF0000"/>
          <w:sz w:val="20"/>
          <w:szCs w:val="20"/>
        </w:rPr>
        <w:t>1</w:t>
      </w:r>
      <w:r w:rsidRPr="009B7BA1">
        <w:rPr>
          <w:bCs/>
          <w:strike/>
          <w:color w:val="FF0000"/>
          <w:sz w:val="20"/>
          <w:szCs w:val="20"/>
        </w:rPr>
        <w:t>2</w:t>
      </w:r>
      <w:r w:rsidRPr="001C199D">
        <w:rPr>
          <w:bCs/>
          <w:sz w:val="20"/>
          <w:szCs w:val="20"/>
        </w:rPr>
        <w:t>)</w:t>
      </w:r>
      <w:r w:rsidRPr="001C199D">
        <w:rPr>
          <w:bCs/>
          <w:sz w:val="20"/>
          <w:szCs w:val="20"/>
        </w:rPr>
        <w:tab/>
        <w:t>If required, the international data sub-category shall be included at all observation times as follows:</w:t>
      </w:r>
    </w:p>
    <w:p w:rsidR="00CF1204" w:rsidRPr="001C199D" w:rsidRDefault="00CF1204" w:rsidP="00CF1204">
      <w:pPr>
        <w:ind w:left="2127" w:hanging="425"/>
        <w:jc w:val="both"/>
        <w:rPr>
          <w:bCs/>
          <w:sz w:val="20"/>
          <w:szCs w:val="20"/>
        </w:rPr>
      </w:pPr>
      <w:r w:rsidRPr="001C199D">
        <w:rPr>
          <w:bCs/>
          <w:sz w:val="20"/>
          <w:szCs w:val="20"/>
          <w:vertAlign w:val="superscript"/>
        </w:rPr>
        <w:tab/>
      </w:r>
      <w:r w:rsidRPr="001C199D">
        <w:rPr>
          <w:bCs/>
          <w:sz w:val="20"/>
          <w:szCs w:val="20"/>
        </w:rPr>
        <w:t>= 001 for PILOT data;</w:t>
      </w:r>
    </w:p>
    <w:p w:rsidR="00CF1204" w:rsidRPr="001C199D" w:rsidRDefault="00CF1204" w:rsidP="00CF1204">
      <w:pPr>
        <w:ind w:left="2127" w:hanging="425"/>
        <w:jc w:val="both"/>
        <w:rPr>
          <w:bCs/>
          <w:sz w:val="20"/>
          <w:szCs w:val="20"/>
        </w:rPr>
      </w:pPr>
      <w:r w:rsidRPr="001C199D">
        <w:rPr>
          <w:bCs/>
          <w:sz w:val="20"/>
          <w:szCs w:val="20"/>
        </w:rPr>
        <w:lastRenderedPageBreak/>
        <w:tab/>
        <w:t>= 002 for PILOT SHIP data;</w:t>
      </w:r>
    </w:p>
    <w:p w:rsidR="00CF1204" w:rsidRPr="001C199D" w:rsidRDefault="00CF1204" w:rsidP="00CF1204">
      <w:pPr>
        <w:ind w:left="2127" w:hanging="425"/>
        <w:jc w:val="both"/>
        <w:rPr>
          <w:bCs/>
          <w:sz w:val="20"/>
          <w:szCs w:val="20"/>
        </w:rPr>
      </w:pPr>
      <w:r w:rsidRPr="001C199D">
        <w:rPr>
          <w:bCs/>
          <w:sz w:val="20"/>
          <w:szCs w:val="20"/>
        </w:rPr>
        <w:tab/>
        <w:t>= 003 for PILOT MOBIL data.</w:t>
      </w:r>
    </w:p>
    <w:p w:rsidR="00CF1204" w:rsidRPr="001C199D" w:rsidRDefault="00CF1204" w:rsidP="00CF1204">
      <w:pPr>
        <w:ind w:left="2127" w:hanging="425"/>
        <w:jc w:val="both"/>
        <w:rPr>
          <w:bCs/>
          <w:sz w:val="20"/>
          <w:szCs w:val="20"/>
        </w:rPr>
      </w:pPr>
      <w:r w:rsidRPr="001C199D">
        <w:rPr>
          <w:bCs/>
          <w:sz w:val="20"/>
          <w:szCs w:val="20"/>
        </w:rPr>
        <w:t>(</w:t>
      </w:r>
      <w:r w:rsidR="009B7BA1" w:rsidRPr="009B7BA1">
        <w:rPr>
          <w:bCs/>
          <w:color w:val="FF0000"/>
          <w:sz w:val="20"/>
          <w:szCs w:val="20"/>
        </w:rPr>
        <w:t>2</w:t>
      </w:r>
      <w:r w:rsidRPr="009B7BA1">
        <w:rPr>
          <w:bCs/>
          <w:strike/>
          <w:color w:val="FF0000"/>
          <w:sz w:val="20"/>
          <w:szCs w:val="20"/>
        </w:rPr>
        <w:t>3</w:t>
      </w:r>
      <w:r w:rsidRPr="001C199D">
        <w:rPr>
          <w:bCs/>
          <w:sz w:val="20"/>
          <w:szCs w:val="20"/>
        </w:rPr>
        <w:t>)</w:t>
      </w:r>
      <w:r w:rsidRPr="001C199D">
        <w:rPr>
          <w:bCs/>
          <w:sz w:val="20"/>
          <w:szCs w:val="20"/>
        </w:rPr>
        <w:tab/>
        <w:t>If an NMHS performs conversion of PILOT, PILOT SHIP or PILOT MOBIL data produced by another NMHS, o</w:t>
      </w:r>
      <w:r w:rsidRPr="001C199D">
        <w:rPr>
          <w:sz w:val="20"/>
          <w:szCs w:val="20"/>
        </w:rPr>
        <w:t xml:space="preserve">riginating centre in Section 1 shall indicate </w:t>
      </w:r>
      <w:r w:rsidRPr="001C199D">
        <w:rPr>
          <w:rFonts w:eastAsia="Times New Roman"/>
          <w:bCs/>
          <w:sz w:val="20"/>
          <w:szCs w:val="20"/>
          <w:lang w:eastAsia="en-AU"/>
        </w:rPr>
        <w:t>the converting centre and o</w:t>
      </w:r>
      <w:r w:rsidRPr="001C199D">
        <w:rPr>
          <w:sz w:val="20"/>
          <w:szCs w:val="20"/>
        </w:rPr>
        <w:t xml:space="preserve">riginating sub-centre shall indicate the </w:t>
      </w:r>
      <w:r w:rsidRPr="001C199D">
        <w:rPr>
          <w:rFonts w:eastAsia="Times New Roman"/>
          <w:bCs/>
          <w:sz w:val="20"/>
          <w:szCs w:val="20"/>
          <w:lang w:eastAsia="en-AU"/>
        </w:rPr>
        <w:t xml:space="preserve">producer of </w:t>
      </w:r>
      <w:r w:rsidRPr="001C199D">
        <w:rPr>
          <w:bCs/>
          <w:sz w:val="20"/>
          <w:szCs w:val="20"/>
        </w:rPr>
        <w:t>PILOT, PILOT SHIP or PILOT MOBIL</w:t>
      </w:r>
      <w:r w:rsidRPr="001C199D">
        <w:rPr>
          <w:rFonts w:eastAsia="Times New Roman"/>
          <w:bCs/>
          <w:sz w:val="20"/>
          <w:szCs w:val="20"/>
          <w:lang w:eastAsia="en-AU"/>
        </w:rPr>
        <w:t xml:space="preserve"> bulletins. Producer of </w:t>
      </w:r>
      <w:r w:rsidRPr="001C199D">
        <w:rPr>
          <w:bCs/>
          <w:sz w:val="20"/>
          <w:szCs w:val="20"/>
        </w:rPr>
        <w:t>PILOT, PILOT SHIP or PILOT MOBIL</w:t>
      </w:r>
      <w:r w:rsidRPr="001C199D">
        <w:rPr>
          <w:rFonts w:eastAsia="Times New Roman"/>
          <w:bCs/>
          <w:sz w:val="20"/>
          <w:szCs w:val="20"/>
          <w:lang w:eastAsia="en-AU"/>
        </w:rPr>
        <w:t xml:space="preserve"> bulletins shall be specified in Common Code table C-12 as a sub-centre of the originating centre, i.e. of the NMHS executing the conversion.</w:t>
      </w:r>
    </w:p>
    <w:p w:rsidR="00D26DE0" w:rsidRPr="009B7BA1" w:rsidRDefault="00D26DE0" w:rsidP="009B7BA1">
      <w:pPr>
        <w:ind w:left="2127" w:hanging="425"/>
        <w:jc w:val="both"/>
        <w:rPr>
          <w:rFonts w:cs="Arial"/>
          <w:color w:val="FF0000"/>
          <w:sz w:val="20"/>
          <w:szCs w:val="20"/>
        </w:rPr>
      </w:pPr>
      <w:r w:rsidRPr="009B7BA1">
        <w:rPr>
          <w:rFonts w:cs="Arial"/>
          <w:color w:val="FF0000"/>
          <w:sz w:val="20"/>
          <w:szCs w:val="20"/>
        </w:rPr>
        <w:t>(3)</w:t>
      </w:r>
      <w:r w:rsidR="008548E3">
        <w:rPr>
          <w:rFonts w:cs="Arial"/>
          <w:color w:val="FF0000"/>
          <w:sz w:val="20"/>
          <w:szCs w:val="20"/>
        </w:rPr>
        <w:tab/>
      </w:r>
      <w:r w:rsidRPr="009B7BA1">
        <w:rPr>
          <w:rFonts w:cs="Arial"/>
          <w:color w:val="FF0000"/>
          <w:sz w:val="20"/>
          <w:szCs w:val="20"/>
        </w:rPr>
        <w:t xml:space="preserve">Date (year, month and day) and time (hour, minute and second) are </w:t>
      </w:r>
      <w:r w:rsidR="000E5208">
        <w:rPr>
          <w:rFonts w:cs="Arial"/>
          <w:color w:val="FF0000"/>
          <w:sz w:val="20"/>
          <w:szCs w:val="20"/>
        </w:rPr>
        <w:t xml:space="preserve">the most typical </w:t>
      </w:r>
      <w:r w:rsidR="00407FCD">
        <w:rPr>
          <w:rFonts w:cs="Arial"/>
          <w:color w:val="FF0000"/>
          <w:sz w:val="20"/>
          <w:szCs w:val="20"/>
        </w:rPr>
        <w:t>time</w:t>
      </w:r>
      <w:r w:rsidR="000E5208">
        <w:rPr>
          <w:rFonts w:cs="Arial"/>
          <w:color w:val="FF0000"/>
          <w:sz w:val="20"/>
          <w:szCs w:val="20"/>
        </w:rPr>
        <w:t xml:space="preserve"> in the BUFR message contents</w:t>
      </w:r>
      <w:r w:rsidR="001A1D42" w:rsidRPr="009B7BA1">
        <w:rPr>
          <w:rFonts w:cs="Arial"/>
          <w:color w:val="FF0000"/>
          <w:sz w:val="20"/>
          <w:szCs w:val="20"/>
        </w:rPr>
        <w:t xml:space="preserve"> and </w:t>
      </w:r>
      <w:r w:rsidR="00DA0219" w:rsidRPr="009B7BA1">
        <w:rPr>
          <w:rFonts w:cs="Arial"/>
          <w:color w:val="FF0000"/>
          <w:sz w:val="20"/>
          <w:szCs w:val="20"/>
        </w:rPr>
        <w:t xml:space="preserve">specified </w:t>
      </w:r>
      <w:r w:rsidRPr="009B7BA1">
        <w:rPr>
          <w:rFonts w:cs="Arial"/>
          <w:color w:val="FF0000"/>
          <w:sz w:val="20"/>
          <w:szCs w:val="20"/>
        </w:rPr>
        <w:t>in UTC.</w:t>
      </w:r>
    </w:p>
    <w:p w:rsidR="00426DF4" w:rsidRDefault="00426DF4" w:rsidP="00426DF4">
      <w:pPr>
        <w:rPr>
          <w:rFonts w:ascii="Verdana" w:hAnsi="Verdana"/>
          <w:sz w:val="20"/>
          <w:szCs w:val="20"/>
          <w:lang w:val="en-US"/>
        </w:rPr>
      </w:pPr>
    </w:p>
    <w:p w:rsidR="000003C3" w:rsidRPr="000003C3" w:rsidRDefault="000003C3" w:rsidP="000003C3">
      <w:pPr>
        <w:rPr>
          <w:rFonts w:ascii="Verdana" w:hAnsi="Verdana"/>
          <w:sz w:val="20"/>
          <w:szCs w:val="20"/>
          <w:lang w:val="en-US"/>
        </w:rPr>
      </w:pPr>
      <w:r w:rsidRPr="000003C3">
        <w:rPr>
          <w:rFonts w:ascii="Verdana" w:hAnsi="Verdana"/>
          <w:sz w:val="20"/>
          <w:szCs w:val="20"/>
          <w:lang w:val="en-US"/>
        </w:rPr>
        <w:t>in B/C1.2.2.1,</w:t>
      </w:r>
    </w:p>
    <w:p w:rsidR="000003C3" w:rsidRDefault="000003C3" w:rsidP="000003C3">
      <w:pPr>
        <w:pStyle w:val="Default"/>
        <w:spacing w:before="120"/>
        <w:ind w:left="1418" w:hanging="1418"/>
        <w:rPr>
          <w:rFonts w:ascii="Verdana" w:hAnsi="Verdana"/>
          <w:sz w:val="20"/>
          <w:szCs w:val="20"/>
        </w:rPr>
      </w:pPr>
      <w:r>
        <w:rPr>
          <w:rFonts w:ascii="Verdana" w:hAnsi="Verdana"/>
          <w:b/>
          <w:bCs/>
          <w:sz w:val="20"/>
          <w:szCs w:val="20"/>
        </w:rPr>
        <w:tab/>
      </w:r>
      <w:r w:rsidRPr="000E11C1">
        <w:rPr>
          <w:rFonts w:ascii="Verdana" w:hAnsi="Verdana"/>
          <w:sz w:val="20"/>
          <w:szCs w:val="20"/>
        </w:rPr>
        <w:t xml:space="preserve">If the actual time of observation differs by 10 minutes or less from the </w:t>
      </w:r>
      <w:r w:rsidRPr="000003C3">
        <w:rPr>
          <w:rFonts w:ascii="Verdana" w:hAnsi="Verdana"/>
          <w:strike/>
          <w:color w:val="FF0000"/>
          <w:sz w:val="20"/>
          <w:szCs w:val="20"/>
        </w:rPr>
        <w:t xml:space="preserve">standard </w:t>
      </w:r>
      <w:r w:rsidR="008548E3">
        <w:rPr>
          <w:rFonts w:ascii="Verdana" w:hAnsi="Verdana"/>
          <w:color w:val="FF0000"/>
          <w:sz w:val="20"/>
          <w:szCs w:val="20"/>
        </w:rPr>
        <w:t xml:space="preserve">most typical </w:t>
      </w:r>
      <w:r w:rsidRPr="008548E3">
        <w:rPr>
          <w:rFonts w:ascii="Verdana" w:hAnsi="Verdana"/>
          <w:color w:val="FF0000"/>
          <w:sz w:val="20"/>
          <w:szCs w:val="20"/>
        </w:rPr>
        <w:t xml:space="preserve">time </w:t>
      </w:r>
      <w:r w:rsidRPr="000E11C1">
        <w:rPr>
          <w:rFonts w:ascii="Verdana" w:hAnsi="Verdana"/>
          <w:sz w:val="20"/>
          <w:szCs w:val="20"/>
        </w:rPr>
        <w:t xml:space="preserve">reported in Section 1, the </w:t>
      </w:r>
      <w:r w:rsidRPr="000003C3">
        <w:rPr>
          <w:rFonts w:ascii="Verdana" w:hAnsi="Verdana"/>
          <w:strike/>
          <w:color w:val="FF0000"/>
          <w:sz w:val="20"/>
          <w:szCs w:val="20"/>
        </w:rPr>
        <w:t>standard</w:t>
      </w:r>
      <w:r w:rsidRPr="008548E3">
        <w:rPr>
          <w:rFonts w:ascii="Verdana" w:hAnsi="Verdana"/>
          <w:color w:val="FF0000"/>
          <w:sz w:val="20"/>
          <w:szCs w:val="20"/>
        </w:rPr>
        <w:t xml:space="preserve"> time </w:t>
      </w:r>
      <w:r w:rsidRPr="000E11C1">
        <w:rPr>
          <w:rFonts w:ascii="Verdana" w:hAnsi="Verdana"/>
          <w:sz w:val="20"/>
          <w:szCs w:val="20"/>
        </w:rPr>
        <w:t>may be reported instead of the actual time of observation. [12.2.8]</w:t>
      </w:r>
    </w:p>
    <w:p w:rsidR="000003C3" w:rsidRDefault="000003C3" w:rsidP="00426DF4">
      <w:pPr>
        <w:rPr>
          <w:rFonts w:ascii="Verdana" w:hAnsi="Verdana"/>
          <w:sz w:val="20"/>
          <w:szCs w:val="20"/>
          <w:lang w:val="en-US"/>
        </w:rPr>
      </w:pPr>
    </w:p>
    <w:p w:rsidR="008548E3" w:rsidRDefault="00DA0219">
      <w:pPr>
        <w:rPr>
          <w:rFonts w:ascii="Verdana" w:hAnsi="Verdana"/>
          <w:sz w:val="20"/>
          <w:szCs w:val="20"/>
          <w:lang w:val="en-US"/>
        </w:rPr>
      </w:pPr>
      <w:r>
        <w:rPr>
          <w:rFonts w:ascii="Verdana" w:hAnsi="Verdana"/>
          <w:sz w:val="20"/>
          <w:szCs w:val="20"/>
          <w:lang w:val="en-US"/>
        </w:rPr>
        <w:t>S</w:t>
      </w:r>
      <w:r w:rsidR="00426DF4" w:rsidRPr="00F948E8">
        <w:rPr>
          <w:rFonts w:ascii="Verdana" w:hAnsi="Verdana"/>
          <w:sz w:val="20"/>
          <w:szCs w:val="20"/>
          <w:lang w:val="en-US"/>
        </w:rPr>
        <w:t xml:space="preserve">imilarly in B/C1.1.1, B/C5.1.1, B/C5.1.2, </w:t>
      </w:r>
      <w:r w:rsidR="000003C3" w:rsidRPr="00A2770E">
        <w:rPr>
          <w:rFonts w:ascii="Verdana" w:hAnsi="Verdana"/>
          <w:sz w:val="20"/>
          <w:szCs w:val="20"/>
        </w:rPr>
        <w:t>B/C5.2.2.1</w:t>
      </w:r>
      <w:r w:rsidR="000003C3">
        <w:rPr>
          <w:rFonts w:ascii="Verdana" w:hAnsi="Verdana"/>
          <w:sz w:val="20"/>
          <w:szCs w:val="20"/>
        </w:rPr>
        <w:t xml:space="preserve">, </w:t>
      </w:r>
      <w:r w:rsidR="00426DF4" w:rsidRPr="00F948E8">
        <w:rPr>
          <w:rFonts w:ascii="Verdana" w:hAnsi="Verdana"/>
          <w:sz w:val="20"/>
          <w:szCs w:val="20"/>
          <w:lang w:val="en-US"/>
        </w:rPr>
        <w:t xml:space="preserve">B/C10.1.1, B/C10.1.2, </w:t>
      </w:r>
      <w:r w:rsidR="000B781F" w:rsidRPr="00A2770E">
        <w:rPr>
          <w:rFonts w:ascii="Verdana" w:hAnsi="Verdana"/>
          <w:sz w:val="20"/>
          <w:szCs w:val="20"/>
        </w:rPr>
        <w:t>B/C10.2.4.1</w:t>
      </w:r>
      <w:r w:rsidR="000B781F">
        <w:rPr>
          <w:rFonts w:ascii="Verdana" w:hAnsi="Verdana"/>
          <w:sz w:val="20"/>
          <w:szCs w:val="20"/>
        </w:rPr>
        <w:t xml:space="preserve">, </w:t>
      </w:r>
      <w:r w:rsidR="00426DF4" w:rsidRPr="00F948E8">
        <w:rPr>
          <w:rFonts w:ascii="Verdana" w:hAnsi="Verdana"/>
          <w:sz w:val="20"/>
          <w:szCs w:val="20"/>
          <w:lang w:val="en-US"/>
        </w:rPr>
        <w:t>B/C20.1.2, B/C25.1.1, B/C25.1.2, B/C26.1.1</w:t>
      </w:r>
      <w:r w:rsidR="00B94483">
        <w:rPr>
          <w:rFonts w:ascii="Verdana" w:hAnsi="Verdana"/>
          <w:sz w:val="20"/>
          <w:szCs w:val="20"/>
          <w:lang w:val="en-US"/>
        </w:rPr>
        <w:t>,</w:t>
      </w:r>
      <w:r w:rsidR="00426DF4" w:rsidRPr="00F948E8">
        <w:rPr>
          <w:rFonts w:ascii="Verdana" w:hAnsi="Verdana"/>
          <w:sz w:val="20"/>
          <w:szCs w:val="20"/>
          <w:lang w:val="en-US"/>
        </w:rPr>
        <w:t xml:space="preserve"> B/C26.1.2</w:t>
      </w:r>
      <w:r w:rsidR="00B94483" w:rsidRPr="00F948E8">
        <w:rPr>
          <w:rFonts w:ascii="Verdana" w:hAnsi="Verdana"/>
          <w:sz w:val="20"/>
          <w:szCs w:val="20"/>
          <w:lang w:val="en-US"/>
        </w:rPr>
        <w:t>, B/C</w:t>
      </w:r>
      <w:r w:rsidR="00B94483">
        <w:rPr>
          <w:rFonts w:ascii="Verdana" w:hAnsi="Verdana"/>
          <w:sz w:val="20"/>
          <w:szCs w:val="20"/>
          <w:lang w:val="en-US"/>
        </w:rPr>
        <w:t>30</w:t>
      </w:r>
      <w:r w:rsidR="00B94483" w:rsidRPr="00F948E8">
        <w:rPr>
          <w:rFonts w:ascii="Verdana" w:hAnsi="Verdana"/>
          <w:sz w:val="20"/>
          <w:szCs w:val="20"/>
          <w:lang w:val="en-US"/>
        </w:rPr>
        <w:t>.1.1</w:t>
      </w:r>
      <w:r w:rsidR="00B94483">
        <w:rPr>
          <w:rFonts w:ascii="Verdana" w:hAnsi="Verdana"/>
          <w:sz w:val="20"/>
          <w:szCs w:val="20"/>
          <w:lang w:val="en-US"/>
        </w:rPr>
        <w:t>,</w:t>
      </w:r>
      <w:r w:rsidR="00B94483" w:rsidRPr="00F948E8">
        <w:rPr>
          <w:rFonts w:ascii="Verdana" w:hAnsi="Verdana"/>
          <w:sz w:val="20"/>
          <w:szCs w:val="20"/>
          <w:lang w:val="en-US"/>
        </w:rPr>
        <w:t xml:space="preserve"> B/C</w:t>
      </w:r>
      <w:r w:rsidR="00B94483">
        <w:rPr>
          <w:rFonts w:ascii="Verdana" w:hAnsi="Verdana"/>
          <w:sz w:val="20"/>
          <w:szCs w:val="20"/>
          <w:lang w:val="en-US"/>
        </w:rPr>
        <w:t>30</w:t>
      </w:r>
      <w:r w:rsidR="00B94483" w:rsidRPr="00F948E8">
        <w:rPr>
          <w:rFonts w:ascii="Verdana" w:hAnsi="Verdana"/>
          <w:sz w:val="20"/>
          <w:szCs w:val="20"/>
          <w:lang w:val="en-US"/>
        </w:rPr>
        <w:t>.1.2, B/C</w:t>
      </w:r>
      <w:r w:rsidR="00B94483">
        <w:rPr>
          <w:rFonts w:ascii="Verdana" w:hAnsi="Verdana"/>
          <w:sz w:val="20"/>
          <w:szCs w:val="20"/>
          <w:lang w:val="en-US"/>
        </w:rPr>
        <w:t>32</w:t>
      </w:r>
      <w:r w:rsidR="00B94483" w:rsidRPr="00F948E8">
        <w:rPr>
          <w:rFonts w:ascii="Verdana" w:hAnsi="Verdana"/>
          <w:sz w:val="20"/>
          <w:szCs w:val="20"/>
          <w:lang w:val="en-US"/>
        </w:rPr>
        <w:t>.1.1</w:t>
      </w:r>
      <w:r w:rsidR="00B94483">
        <w:rPr>
          <w:rFonts w:ascii="Verdana" w:hAnsi="Verdana"/>
          <w:sz w:val="20"/>
          <w:szCs w:val="20"/>
          <w:lang w:val="en-US"/>
        </w:rPr>
        <w:t xml:space="preserve"> and </w:t>
      </w:r>
      <w:r w:rsidR="00B94483" w:rsidRPr="00F948E8">
        <w:rPr>
          <w:rFonts w:ascii="Verdana" w:hAnsi="Verdana"/>
          <w:sz w:val="20"/>
          <w:szCs w:val="20"/>
          <w:lang w:val="en-US"/>
        </w:rPr>
        <w:t>B/C</w:t>
      </w:r>
      <w:r w:rsidR="00B94483">
        <w:rPr>
          <w:rFonts w:ascii="Verdana" w:hAnsi="Verdana"/>
          <w:sz w:val="20"/>
          <w:szCs w:val="20"/>
          <w:lang w:val="en-US"/>
        </w:rPr>
        <w:t>32</w:t>
      </w:r>
      <w:r w:rsidR="00B94483" w:rsidRPr="00F948E8">
        <w:rPr>
          <w:rFonts w:ascii="Verdana" w:hAnsi="Verdana"/>
          <w:sz w:val="20"/>
          <w:szCs w:val="20"/>
          <w:lang w:val="en-US"/>
        </w:rPr>
        <w:t>.1.2</w:t>
      </w:r>
      <w:r w:rsidR="000B781F">
        <w:rPr>
          <w:rFonts w:ascii="Verdana" w:hAnsi="Verdana"/>
          <w:sz w:val="20"/>
          <w:szCs w:val="20"/>
          <w:lang w:val="en-US"/>
        </w:rPr>
        <w:t>.</w:t>
      </w:r>
    </w:p>
    <w:p w:rsidR="00426DF4" w:rsidRDefault="00426DF4">
      <w:pPr>
        <w:rPr>
          <w:rFonts w:ascii="Verdana" w:hAnsi="Verdana"/>
          <w:sz w:val="20"/>
          <w:szCs w:val="20"/>
          <w:lang w:val="en-US"/>
        </w:rPr>
      </w:pPr>
      <w:r>
        <w:rPr>
          <w:rFonts w:ascii="Verdana" w:hAnsi="Verdana"/>
          <w:sz w:val="20"/>
          <w:szCs w:val="20"/>
          <w:lang w:val="en-US"/>
        </w:rPr>
        <w:br w:type="page"/>
      </w:r>
    </w:p>
    <w:p w:rsidR="00426DF4" w:rsidRPr="0074074F" w:rsidRDefault="00426DF4" w:rsidP="00426DF4">
      <w:pPr>
        <w:jc w:val="right"/>
        <w:rPr>
          <w:rFonts w:ascii="Verdana" w:hAnsi="Verdana"/>
          <w:b/>
          <w:bCs/>
          <w:sz w:val="24"/>
          <w:szCs w:val="24"/>
          <w:lang w:val="en-US"/>
        </w:rPr>
      </w:pPr>
      <w:r w:rsidRPr="0074074F">
        <w:rPr>
          <w:rFonts w:ascii="Verdana" w:hAnsi="Verdana"/>
          <w:b/>
          <w:bCs/>
          <w:sz w:val="24"/>
          <w:szCs w:val="24"/>
          <w:lang w:val="en-US"/>
        </w:rPr>
        <w:lastRenderedPageBreak/>
        <w:t>ANNEX</w:t>
      </w:r>
    </w:p>
    <w:p w:rsidR="00426DF4" w:rsidRDefault="00426DF4" w:rsidP="00426DF4">
      <w:pPr>
        <w:rPr>
          <w:rFonts w:ascii="Verdana" w:hAnsi="Verdana"/>
          <w:sz w:val="20"/>
          <w:szCs w:val="20"/>
          <w:lang w:val="en-US"/>
        </w:rPr>
      </w:pPr>
    </w:p>
    <w:p w:rsidR="00D74ACD" w:rsidRDefault="00D74ACD" w:rsidP="00426DF4">
      <w:pPr>
        <w:rPr>
          <w:rFonts w:ascii="Verdana" w:hAnsi="Verdana"/>
          <w:sz w:val="20"/>
          <w:szCs w:val="20"/>
          <w:lang w:val="en-US"/>
        </w:rPr>
      </w:pPr>
    </w:p>
    <w:p w:rsidR="00D74ACD" w:rsidRPr="00D34C1B" w:rsidRDefault="00D74ACD" w:rsidP="00CD0511">
      <w:pPr>
        <w:autoSpaceDE w:val="0"/>
        <w:autoSpaceDN w:val="0"/>
        <w:adjustRightInd w:val="0"/>
        <w:rPr>
          <w:rFonts w:ascii="Verdana" w:hAnsi="Verdana" w:cs="Arial-BoldMT"/>
          <w:bCs/>
          <w:i/>
          <w:snapToGrid/>
          <w:sz w:val="20"/>
          <w:szCs w:val="20"/>
          <w:lang w:eastAsia="ja-JP"/>
        </w:rPr>
      </w:pPr>
      <w:r w:rsidRPr="00D34C1B">
        <w:rPr>
          <w:rFonts w:ascii="Verdana" w:hAnsi="Verdana" w:cs="Arial-BoldMT"/>
          <w:bCs/>
          <w:i/>
          <w:snapToGrid/>
          <w:sz w:val="20"/>
          <w:szCs w:val="20"/>
          <w:lang w:eastAsia="ja-JP"/>
        </w:rPr>
        <w:t xml:space="preserve">Editorial note: Texts below are extracted from </w:t>
      </w:r>
      <w:r w:rsidR="00D34C1B">
        <w:rPr>
          <w:rFonts w:ascii="Verdana" w:hAnsi="Verdana" w:cs="Arial-BoldMT"/>
          <w:bCs/>
          <w:i/>
          <w:snapToGrid/>
          <w:sz w:val="20"/>
          <w:szCs w:val="20"/>
          <w:lang w:eastAsia="ja-JP"/>
        </w:rPr>
        <w:t xml:space="preserve">the </w:t>
      </w:r>
      <w:r w:rsidR="00D34C1B" w:rsidRPr="00D34C1B">
        <w:rPr>
          <w:rFonts w:ascii="Verdana" w:hAnsi="Verdana" w:cs="Arial-BoldMT"/>
          <w:bCs/>
          <w:i/>
          <w:snapToGrid/>
          <w:sz w:val="20"/>
          <w:szCs w:val="20"/>
          <w:lang w:eastAsia="ja-JP"/>
        </w:rPr>
        <w:t>2015 edition updated in 2017</w:t>
      </w:r>
      <w:r w:rsidR="00D34C1B">
        <w:rPr>
          <w:rFonts w:ascii="Verdana" w:hAnsi="Verdana" w:cs="Arial-BoldMT"/>
          <w:bCs/>
          <w:i/>
          <w:snapToGrid/>
          <w:sz w:val="20"/>
          <w:szCs w:val="20"/>
          <w:lang w:eastAsia="ja-JP"/>
        </w:rPr>
        <w:t xml:space="preserve">, </w:t>
      </w:r>
      <w:r w:rsidRPr="00D34C1B">
        <w:rPr>
          <w:rFonts w:ascii="Verdana" w:hAnsi="Verdana" w:cs="Arial-BoldMT"/>
          <w:bCs/>
          <w:i/>
          <w:snapToGrid/>
          <w:sz w:val="20"/>
          <w:szCs w:val="20"/>
          <w:lang w:eastAsia="ja-JP"/>
        </w:rPr>
        <w:t>Manual on Codes, Volume I.2.</w:t>
      </w:r>
    </w:p>
    <w:p w:rsidR="00D74ACD" w:rsidRDefault="00D74ACD" w:rsidP="00CD0511">
      <w:pPr>
        <w:autoSpaceDE w:val="0"/>
        <w:autoSpaceDN w:val="0"/>
        <w:adjustRightInd w:val="0"/>
        <w:rPr>
          <w:rFonts w:ascii="Arial-BoldMT" w:hAnsi="Arial-BoldMT" w:cs="Arial-BoldMT"/>
          <w:b/>
          <w:bCs/>
          <w:snapToGrid/>
          <w:sz w:val="20"/>
          <w:szCs w:val="20"/>
          <w:lang w:eastAsia="ja-JP"/>
        </w:rPr>
      </w:pPr>
    </w:p>
    <w:p w:rsidR="00D74ACD" w:rsidRDefault="00D74ACD" w:rsidP="00CD0511">
      <w:pPr>
        <w:autoSpaceDE w:val="0"/>
        <w:autoSpaceDN w:val="0"/>
        <w:adjustRightInd w:val="0"/>
        <w:rPr>
          <w:rFonts w:ascii="Arial-BoldMT" w:hAnsi="Arial-BoldMT" w:cs="Arial-BoldMT"/>
          <w:b/>
          <w:bCs/>
          <w:snapToGrid/>
          <w:sz w:val="20"/>
          <w:szCs w:val="20"/>
          <w:lang w:eastAsia="ja-JP"/>
        </w:rPr>
      </w:pPr>
    </w:p>
    <w:p w:rsidR="00CD0511" w:rsidRDefault="00CD0511" w:rsidP="00CD0511">
      <w:pPr>
        <w:autoSpaceDE w:val="0"/>
        <w:autoSpaceDN w:val="0"/>
        <w:adjustRightInd w:val="0"/>
        <w:rPr>
          <w:rFonts w:ascii="Arial-BoldMT" w:hAnsi="Arial-BoldMT" w:cs="Arial-BoldMT"/>
          <w:b/>
          <w:bCs/>
          <w:snapToGrid/>
          <w:sz w:val="20"/>
          <w:szCs w:val="20"/>
          <w:lang w:eastAsia="ja-JP"/>
        </w:rPr>
      </w:pPr>
      <w:r>
        <w:rPr>
          <w:rFonts w:ascii="Arial-BoldMT" w:hAnsi="Arial-BoldMT" w:cs="Arial-BoldMT"/>
          <w:b/>
          <w:bCs/>
          <w:snapToGrid/>
          <w:sz w:val="20"/>
          <w:szCs w:val="20"/>
          <w:lang w:eastAsia="ja-JP"/>
        </w:rPr>
        <w:t>SPECIFICATIONS OF OCTET CONTENTS</w:t>
      </w:r>
    </w:p>
    <w:p w:rsidR="00CD0511" w:rsidRDefault="00CD0511" w:rsidP="00CD0511">
      <w:pPr>
        <w:autoSpaceDE w:val="0"/>
        <w:autoSpaceDN w:val="0"/>
        <w:adjustRightInd w:val="0"/>
        <w:rPr>
          <w:rFonts w:ascii="Arial-BoldMT" w:hAnsi="Arial-BoldMT" w:cs="Arial-BoldMT"/>
          <w:b/>
          <w:bCs/>
          <w:snapToGrid/>
          <w:sz w:val="20"/>
          <w:szCs w:val="20"/>
          <w:lang w:eastAsia="ja-JP"/>
        </w:rPr>
      </w:pPr>
      <w:r>
        <w:rPr>
          <w:rFonts w:ascii="Arial-BoldMT" w:hAnsi="Arial-BoldMT" w:cs="Arial-BoldMT"/>
          <w:b/>
          <w:bCs/>
          <w:snapToGrid/>
          <w:sz w:val="20"/>
          <w:szCs w:val="20"/>
          <w:lang w:eastAsia="ja-JP"/>
        </w:rPr>
        <w:t>...</w:t>
      </w:r>
    </w:p>
    <w:p w:rsidR="00CD0511" w:rsidRDefault="00CD0511" w:rsidP="00D87125">
      <w:pPr>
        <w:autoSpaceDE w:val="0"/>
        <w:autoSpaceDN w:val="0"/>
        <w:adjustRightInd w:val="0"/>
        <w:snapToGrid w:val="0"/>
        <w:rPr>
          <w:rFonts w:ascii="ArialMT" w:hAnsi="ArialMT" w:cs="ArialMT"/>
          <w:snapToGrid/>
          <w:sz w:val="16"/>
          <w:szCs w:val="16"/>
          <w:lang w:eastAsia="ja-JP"/>
        </w:rPr>
      </w:pPr>
      <w:r>
        <w:rPr>
          <w:rFonts w:ascii="Arial-BoldMT" w:hAnsi="Arial-BoldMT" w:cs="Arial-BoldMT"/>
          <w:b/>
          <w:bCs/>
          <w:snapToGrid/>
          <w:sz w:val="20"/>
          <w:szCs w:val="20"/>
          <w:lang w:eastAsia="ja-JP"/>
        </w:rPr>
        <w:t>Section 1 – Identification section</w:t>
      </w:r>
      <w:r>
        <w:rPr>
          <w:rFonts w:ascii="ArialMT" w:hAnsi="ArialMT" w:cs="ArialMT"/>
          <w:snapToGrid/>
          <w:sz w:val="16"/>
          <w:szCs w:val="16"/>
          <w:lang w:eastAsia="ja-JP"/>
        </w:rPr>
        <w:t xml:space="preserve"> </w:t>
      </w:r>
    </w:p>
    <w:p w:rsidR="00CD0511" w:rsidRDefault="00CD0511" w:rsidP="00CD0511">
      <w:pPr>
        <w:autoSpaceDE w:val="0"/>
        <w:autoSpaceDN w:val="0"/>
        <w:adjustRightInd w:val="0"/>
        <w:rPr>
          <w:rFonts w:ascii="ArialMT" w:hAnsi="ArialMT" w:cs="ArialMT"/>
          <w:snapToGrid/>
          <w:sz w:val="16"/>
          <w:szCs w:val="16"/>
          <w:lang w:eastAsia="ja-JP"/>
        </w:rPr>
      </w:pPr>
      <w:r>
        <w:rPr>
          <w:rFonts w:ascii="ArialMT" w:hAnsi="ArialMT" w:cs="ArialMT"/>
          <w:snapToGrid/>
          <w:sz w:val="16"/>
          <w:szCs w:val="16"/>
          <w:lang w:eastAsia="ja-JP"/>
        </w:rPr>
        <w:t>...</w:t>
      </w:r>
    </w:p>
    <w:p w:rsidR="00CD0511" w:rsidRDefault="00CD0511" w:rsidP="00CD0511">
      <w:pPr>
        <w:autoSpaceDE w:val="0"/>
        <w:autoSpaceDN w:val="0"/>
        <w:adjustRightInd w:val="0"/>
        <w:snapToGrid w:val="0"/>
        <w:rPr>
          <w:rFonts w:ascii="ArialMT" w:hAnsi="ArialMT" w:cs="ArialMT"/>
          <w:snapToGrid/>
          <w:sz w:val="16"/>
          <w:szCs w:val="16"/>
          <w:lang w:eastAsia="ja-JP"/>
        </w:rPr>
      </w:pPr>
      <w:r>
        <w:rPr>
          <w:rFonts w:ascii="ArialMT" w:hAnsi="ArialMT" w:cs="ArialMT"/>
          <w:snapToGrid/>
          <w:sz w:val="16"/>
          <w:szCs w:val="16"/>
          <w:lang w:eastAsia="ja-JP"/>
        </w:rPr>
        <w:t xml:space="preserve">Notes: </w:t>
      </w:r>
    </w:p>
    <w:p w:rsidR="00CD0511" w:rsidRDefault="00CD0511" w:rsidP="00CD0511">
      <w:pPr>
        <w:autoSpaceDE w:val="0"/>
        <w:autoSpaceDN w:val="0"/>
        <w:adjustRightInd w:val="0"/>
        <w:snapToGrid w:val="0"/>
        <w:rPr>
          <w:rFonts w:ascii="ArialMT" w:hAnsi="ArialMT" w:cs="ArialMT"/>
          <w:snapToGrid/>
          <w:sz w:val="16"/>
          <w:szCs w:val="16"/>
          <w:lang w:eastAsia="ja-JP"/>
        </w:rPr>
      </w:pPr>
      <w:r>
        <w:rPr>
          <w:rFonts w:ascii="ArialMT" w:hAnsi="ArialMT" w:cs="ArialMT"/>
          <w:snapToGrid/>
          <w:sz w:val="16"/>
          <w:szCs w:val="16"/>
          <w:lang w:eastAsia="ja-JP"/>
        </w:rPr>
        <w:t>...</w:t>
      </w:r>
    </w:p>
    <w:p w:rsidR="00CD0511" w:rsidRDefault="00CD0511" w:rsidP="00D87125">
      <w:pPr>
        <w:autoSpaceDE w:val="0"/>
        <w:autoSpaceDN w:val="0"/>
        <w:adjustRightInd w:val="0"/>
        <w:snapToGrid w:val="0"/>
        <w:ind w:left="426" w:hanging="426"/>
        <w:rPr>
          <w:rFonts w:ascii="Verdana" w:hAnsi="Verdana"/>
          <w:sz w:val="20"/>
          <w:szCs w:val="20"/>
          <w:lang w:val="en-US"/>
        </w:rPr>
      </w:pPr>
      <w:bookmarkStart w:id="3" w:name="Note4"/>
      <w:bookmarkEnd w:id="3"/>
      <w:r>
        <w:rPr>
          <w:rFonts w:ascii="ArialMT" w:hAnsi="ArialMT" w:cs="ArialMT"/>
          <w:snapToGrid/>
          <w:sz w:val="16"/>
          <w:szCs w:val="16"/>
          <w:lang w:eastAsia="ja-JP"/>
        </w:rPr>
        <w:t>(4)</w:t>
      </w:r>
      <w:r w:rsidR="00D87125">
        <w:rPr>
          <w:rFonts w:ascii="ArialMT" w:hAnsi="ArialMT" w:cs="ArialMT"/>
          <w:snapToGrid/>
          <w:sz w:val="16"/>
          <w:szCs w:val="16"/>
          <w:lang w:eastAsia="ja-JP"/>
        </w:rPr>
        <w:tab/>
      </w:r>
      <w:r>
        <w:rPr>
          <w:rFonts w:ascii="ArialMT" w:hAnsi="ArialMT" w:cs="ArialMT"/>
          <w:snapToGrid/>
          <w:sz w:val="16"/>
          <w:szCs w:val="16"/>
          <w:lang w:eastAsia="ja-JP"/>
        </w:rPr>
        <w:t>When accuracy of the time does not define a time unit, then the value for this unit shall be set to zero (e.g. for a</w:t>
      </w:r>
      <w:r w:rsidR="00D87125">
        <w:rPr>
          <w:rFonts w:ascii="ArialMT" w:hAnsi="ArialMT" w:cs="ArialMT"/>
          <w:snapToGrid/>
          <w:sz w:val="16"/>
          <w:szCs w:val="16"/>
          <w:lang w:eastAsia="ja-JP"/>
        </w:rPr>
        <w:t xml:space="preserve"> </w:t>
      </w:r>
      <w:r>
        <w:rPr>
          <w:rFonts w:ascii="ArialMT" w:hAnsi="ArialMT" w:cs="ArialMT"/>
          <w:snapToGrid/>
          <w:sz w:val="16"/>
          <w:szCs w:val="16"/>
          <w:lang w:eastAsia="ja-JP"/>
        </w:rPr>
        <w:t xml:space="preserve">SYNOP observation at </w:t>
      </w:r>
      <w:r w:rsidRPr="00D87125">
        <w:rPr>
          <w:rFonts w:ascii="ArialMT" w:hAnsi="ArialMT" w:cs="ArialMT"/>
          <w:snapToGrid/>
          <w:color w:val="FF0000"/>
          <w:sz w:val="16"/>
          <w:szCs w:val="16"/>
          <w:lang w:eastAsia="ja-JP"/>
        </w:rPr>
        <w:t>09 UTC</w:t>
      </w:r>
      <w:r>
        <w:rPr>
          <w:rFonts w:ascii="ArialMT" w:hAnsi="ArialMT" w:cs="ArialMT"/>
          <w:snapToGrid/>
          <w:sz w:val="16"/>
          <w:szCs w:val="16"/>
          <w:lang w:eastAsia="ja-JP"/>
        </w:rPr>
        <w:t>, minute = 0, second = 0.</w:t>
      </w:r>
      <w:hyperlink w:anchor="INote4" w:history="1">
        <w:r w:rsidR="00D87125" w:rsidRPr="00D87125">
          <w:rPr>
            <w:rStyle w:val="Hyperlink"/>
            <w:rFonts w:ascii="ArialMT" w:hAnsi="ArialMT" w:cs="ArialMT"/>
            <w:snapToGrid/>
            <w:sz w:val="16"/>
            <w:szCs w:val="16"/>
            <w:u w:val="none"/>
            <w:lang w:eastAsia="ja-JP"/>
          </w:rPr>
          <w:sym w:font="Wingdings" w:char="F0DD"/>
        </w:r>
      </w:hyperlink>
    </w:p>
    <w:p w:rsidR="00CD0511" w:rsidRDefault="00CD0511" w:rsidP="00426DF4">
      <w:pPr>
        <w:rPr>
          <w:rFonts w:ascii="Verdana" w:hAnsi="Verdana"/>
          <w:sz w:val="20"/>
          <w:szCs w:val="20"/>
          <w:lang w:val="en-US"/>
        </w:rPr>
      </w:pPr>
    </w:p>
    <w:p w:rsidR="00B4111A" w:rsidRPr="001C199D" w:rsidRDefault="00B4111A" w:rsidP="003F439C">
      <w:pPr>
        <w:ind w:left="1701" w:hanging="1701"/>
        <w:jc w:val="both"/>
        <w:rPr>
          <w:rFonts w:cs="Arial"/>
          <w:b/>
          <w:sz w:val="20"/>
          <w:szCs w:val="20"/>
        </w:rPr>
      </w:pPr>
      <w:r w:rsidRPr="001C199D">
        <w:rPr>
          <w:rFonts w:cs="Arial"/>
          <w:b/>
          <w:sz w:val="20"/>
          <w:szCs w:val="20"/>
        </w:rPr>
        <w:t>B/C1.1.1</w:t>
      </w:r>
      <w:r w:rsidRPr="001C199D">
        <w:rPr>
          <w:rFonts w:cs="Arial"/>
          <w:b/>
          <w:color w:val="0000FF"/>
          <w:sz w:val="20"/>
          <w:szCs w:val="20"/>
        </w:rPr>
        <w:tab/>
      </w:r>
      <w:r w:rsidRPr="001C199D">
        <w:rPr>
          <w:rFonts w:cs="Arial"/>
          <w:b/>
          <w:sz w:val="20"/>
          <w:szCs w:val="20"/>
        </w:rPr>
        <w:t>Entries required in Section 1 of BUFR</w:t>
      </w:r>
    </w:p>
    <w:p w:rsidR="00B4111A" w:rsidRPr="001C199D" w:rsidRDefault="00B4111A" w:rsidP="003F439C">
      <w:pPr>
        <w:ind w:left="1701"/>
        <w:rPr>
          <w:rFonts w:cs="Arial"/>
          <w:bCs/>
          <w:sz w:val="20"/>
          <w:szCs w:val="20"/>
        </w:rPr>
      </w:pPr>
      <w:r w:rsidRPr="001C199D">
        <w:rPr>
          <w:rFonts w:cs="Arial"/>
          <w:bCs/>
          <w:sz w:val="20"/>
          <w:szCs w:val="20"/>
        </w:rPr>
        <w:t>The following entries shall be included in BUFR Section 1:</w:t>
      </w:r>
    </w:p>
    <w:p w:rsidR="00B4111A" w:rsidRPr="001C199D" w:rsidRDefault="00B4111A" w:rsidP="003F439C">
      <w:pPr>
        <w:ind w:left="2127"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BUFR master table;</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Identification of originating/generating centre;</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Identification of originating/generating sub-centre;</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Update sequence number;</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Identification of inclusion of optional section;</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Data category (= 000 for SYNOP data);</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International data sub-category</w:t>
      </w:r>
      <w:r w:rsidRPr="001C199D">
        <w:rPr>
          <w:rFonts w:cs="Arial"/>
          <w:bCs/>
          <w:sz w:val="20"/>
          <w:szCs w:val="20"/>
          <w:vertAlign w:val="superscript"/>
        </w:rPr>
        <w:t xml:space="preserve"> </w:t>
      </w:r>
      <w:r w:rsidRPr="001C199D">
        <w:rPr>
          <w:rFonts w:cs="Arial"/>
          <w:bCs/>
          <w:sz w:val="20"/>
          <w:szCs w:val="20"/>
        </w:rPr>
        <w:t>(see Notes 1 and 2);</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Local data sub-category;</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Version number of master table;</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Version number of local tables;</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Year (year of the century up to BUFR edition 3);</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Month (standard time);</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Day (standard time = YY in the</w:t>
      </w:r>
      <w:r w:rsidRPr="001C199D">
        <w:rPr>
          <w:rFonts w:cs="Arial"/>
          <w:sz w:val="20"/>
          <w:szCs w:val="20"/>
        </w:rPr>
        <w:t xml:space="preserve"> abbreviated telecommunication header </w:t>
      </w:r>
      <w:r w:rsidRPr="001C199D">
        <w:rPr>
          <w:rFonts w:cs="Arial"/>
          <w:bCs/>
          <w:sz w:val="20"/>
          <w:szCs w:val="20"/>
        </w:rPr>
        <w:t>for SYNOP data</w:t>
      </w:r>
      <w:r w:rsidRPr="001C199D">
        <w:rPr>
          <w:rFonts w:cs="Arial"/>
          <w:sz w:val="20"/>
          <w:szCs w:val="20"/>
        </w:rPr>
        <w:t>);</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Hour (standard time = GG in the</w:t>
      </w:r>
      <w:r w:rsidRPr="001C199D">
        <w:rPr>
          <w:rFonts w:cs="Arial"/>
          <w:sz w:val="20"/>
          <w:szCs w:val="20"/>
        </w:rPr>
        <w:t xml:space="preserve"> abbreviated telecommunication header </w:t>
      </w:r>
      <w:r w:rsidRPr="001C199D">
        <w:rPr>
          <w:rFonts w:cs="Arial"/>
          <w:bCs/>
          <w:sz w:val="20"/>
          <w:szCs w:val="20"/>
        </w:rPr>
        <w:t>for SYNOP data</w:t>
      </w:r>
      <w:r w:rsidRPr="001C199D">
        <w:rPr>
          <w:rFonts w:cs="Arial"/>
          <w:sz w:val="20"/>
          <w:szCs w:val="20"/>
        </w:rPr>
        <w:t>);</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rPr>
        <w:t>Minute (standard time = 00 for SYNOP data);</w:t>
      </w:r>
    </w:p>
    <w:p w:rsidR="00B4111A" w:rsidRPr="001C199D" w:rsidRDefault="00B4111A" w:rsidP="003F439C">
      <w:pPr>
        <w:ind w:left="2126" w:hanging="425"/>
        <w:jc w:val="both"/>
        <w:rPr>
          <w:rFonts w:cs="Arial"/>
          <w:bCs/>
          <w:sz w:val="20"/>
          <w:szCs w:val="20"/>
        </w:rPr>
      </w:pPr>
      <w:r w:rsidRPr="001C199D">
        <w:rPr>
          <w:rFonts w:cs="Arial"/>
          <w:sz w:val="20"/>
          <w:szCs w:val="20"/>
        </w:rPr>
        <w:t>–</w:t>
      </w:r>
      <w:r w:rsidRPr="001C199D">
        <w:rPr>
          <w:rFonts w:cs="Arial"/>
          <w:sz w:val="20"/>
          <w:szCs w:val="20"/>
        </w:rPr>
        <w:tab/>
      </w:r>
      <w:r w:rsidRPr="001C199D">
        <w:rPr>
          <w:rFonts w:cs="Arial"/>
          <w:bCs/>
          <w:sz w:val="20"/>
          <w:szCs w:val="20"/>
          <w:lang w:val="en-US"/>
        </w:rPr>
        <w:t>Second (= 0)</w:t>
      </w:r>
      <w:r w:rsidRPr="001C199D">
        <w:rPr>
          <w:rFonts w:cs="Arial"/>
          <w:bCs/>
          <w:sz w:val="20"/>
          <w:szCs w:val="20"/>
          <w:vertAlign w:val="superscript"/>
          <w:lang w:val="en-US"/>
        </w:rPr>
        <w:t xml:space="preserve"> </w:t>
      </w:r>
      <w:r w:rsidRPr="001C199D">
        <w:rPr>
          <w:rFonts w:cs="Arial"/>
          <w:bCs/>
          <w:sz w:val="20"/>
          <w:szCs w:val="20"/>
        </w:rPr>
        <w:t>(see Note 1)</w:t>
      </w:r>
      <w:r w:rsidRPr="001C199D">
        <w:rPr>
          <w:rFonts w:cs="Arial"/>
          <w:bCs/>
          <w:sz w:val="20"/>
          <w:szCs w:val="20"/>
          <w:lang w:val="en-US"/>
        </w:rPr>
        <w:t>.</w:t>
      </w:r>
    </w:p>
    <w:p w:rsidR="00B4111A" w:rsidRPr="001C199D" w:rsidRDefault="00B4111A" w:rsidP="003F439C">
      <w:pPr>
        <w:ind w:left="1701"/>
        <w:rPr>
          <w:rFonts w:cs="Arial"/>
          <w:bCs/>
          <w:sz w:val="20"/>
          <w:szCs w:val="20"/>
        </w:rPr>
      </w:pPr>
    </w:p>
    <w:p w:rsidR="00B4111A" w:rsidRPr="001C199D" w:rsidRDefault="00B4111A" w:rsidP="003F439C">
      <w:pPr>
        <w:ind w:left="1701"/>
        <w:rPr>
          <w:rFonts w:cs="Arial"/>
          <w:bCs/>
          <w:sz w:val="20"/>
          <w:szCs w:val="20"/>
        </w:rPr>
      </w:pPr>
      <w:r w:rsidRPr="001C199D">
        <w:rPr>
          <w:rFonts w:cs="Arial"/>
          <w:bCs/>
          <w:sz w:val="20"/>
          <w:szCs w:val="20"/>
        </w:rPr>
        <w:t>Notes:</w:t>
      </w:r>
    </w:p>
    <w:p w:rsidR="00B4111A" w:rsidRPr="001C199D" w:rsidRDefault="00B4111A" w:rsidP="003F439C">
      <w:pPr>
        <w:ind w:left="2126" w:hanging="425"/>
        <w:jc w:val="both"/>
        <w:rPr>
          <w:rFonts w:cs="Arial"/>
          <w:bCs/>
          <w:sz w:val="20"/>
          <w:szCs w:val="20"/>
        </w:rPr>
      </w:pPr>
      <w:r w:rsidRPr="001C199D">
        <w:rPr>
          <w:rFonts w:cs="Arial"/>
          <w:bCs/>
          <w:sz w:val="20"/>
          <w:szCs w:val="20"/>
        </w:rPr>
        <w:t>(1)</w:t>
      </w:r>
      <w:r w:rsidRPr="001C199D">
        <w:rPr>
          <w:rFonts w:cs="Arial"/>
          <w:bCs/>
          <w:sz w:val="20"/>
          <w:szCs w:val="20"/>
        </w:rPr>
        <w:tab/>
        <w:t>Inclusion of this entry is required starting with BUFR edition 4.</w:t>
      </w:r>
    </w:p>
    <w:p w:rsidR="00B4111A" w:rsidRPr="001C199D" w:rsidRDefault="00B4111A" w:rsidP="003F439C">
      <w:pPr>
        <w:ind w:left="2126" w:hanging="425"/>
        <w:jc w:val="both"/>
        <w:rPr>
          <w:rFonts w:cs="Arial"/>
          <w:bCs/>
          <w:sz w:val="20"/>
          <w:szCs w:val="20"/>
        </w:rPr>
      </w:pPr>
      <w:r w:rsidRPr="001C199D">
        <w:rPr>
          <w:rFonts w:cs="Arial"/>
          <w:bCs/>
          <w:sz w:val="20"/>
          <w:szCs w:val="20"/>
        </w:rPr>
        <w:t>(2)</w:t>
      </w:r>
      <w:r w:rsidRPr="001C199D">
        <w:rPr>
          <w:rFonts w:cs="Arial"/>
          <w:bCs/>
          <w:sz w:val="20"/>
          <w:szCs w:val="20"/>
        </w:rPr>
        <w:tab/>
        <w:t>If required, the international data sub-category shall be included for SYNOP data as:</w:t>
      </w:r>
    </w:p>
    <w:p w:rsidR="00B4111A" w:rsidRPr="001C199D" w:rsidRDefault="00B4111A" w:rsidP="003F439C">
      <w:pPr>
        <w:ind w:left="2126" w:hanging="425"/>
        <w:jc w:val="both"/>
        <w:rPr>
          <w:rFonts w:cs="Arial"/>
          <w:bCs/>
          <w:sz w:val="20"/>
          <w:szCs w:val="20"/>
        </w:rPr>
      </w:pPr>
      <w:r w:rsidRPr="001C199D">
        <w:rPr>
          <w:rFonts w:cs="Arial"/>
          <w:bCs/>
          <w:sz w:val="20"/>
          <w:szCs w:val="20"/>
        </w:rPr>
        <w:tab/>
        <w:t>= 002 at main synoptic times 00, 06, 12, 18 UTC;</w:t>
      </w:r>
    </w:p>
    <w:p w:rsidR="00B4111A" w:rsidRPr="001C199D" w:rsidRDefault="00B4111A" w:rsidP="003F439C">
      <w:pPr>
        <w:ind w:left="2126" w:hanging="425"/>
        <w:jc w:val="both"/>
        <w:rPr>
          <w:rFonts w:cs="Arial"/>
          <w:bCs/>
          <w:sz w:val="20"/>
          <w:szCs w:val="20"/>
        </w:rPr>
      </w:pPr>
      <w:r w:rsidRPr="001C199D">
        <w:rPr>
          <w:rFonts w:cs="Arial"/>
          <w:bCs/>
          <w:sz w:val="20"/>
          <w:szCs w:val="20"/>
        </w:rPr>
        <w:tab/>
        <w:t>= 001 at intermediate synoptic times 03, 09, 15, 21 UTC;</w:t>
      </w:r>
    </w:p>
    <w:p w:rsidR="00B4111A" w:rsidRPr="001C199D" w:rsidRDefault="00B4111A" w:rsidP="003F439C">
      <w:pPr>
        <w:ind w:left="2126" w:hanging="425"/>
        <w:jc w:val="both"/>
        <w:rPr>
          <w:rFonts w:cs="Arial"/>
          <w:bCs/>
          <w:sz w:val="20"/>
          <w:szCs w:val="20"/>
        </w:rPr>
      </w:pPr>
      <w:r w:rsidRPr="001C199D">
        <w:rPr>
          <w:rFonts w:cs="Arial"/>
          <w:bCs/>
          <w:sz w:val="20"/>
          <w:szCs w:val="20"/>
        </w:rPr>
        <w:tab/>
        <w:t>= 000 at observation times 01, 02, 04, 05, 07, 08, 10, 11, 13, 14, 16, 17, 19, 20, 22 and 23 UTC.</w:t>
      </w:r>
    </w:p>
    <w:p w:rsidR="00B4111A" w:rsidRPr="001C199D" w:rsidRDefault="00B4111A" w:rsidP="003F439C">
      <w:pPr>
        <w:ind w:left="2126" w:hanging="425"/>
        <w:jc w:val="both"/>
        <w:rPr>
          <w:rFonts w:cs="Arial"/>
          <w:bCs/>
          <w:sz w:val="20"/>
          <w:szCs w:val="20"/>
        </w:rPr>
      </w:pPr>
      <w:r w:rsidRPr="001C199D">
        <w:rPr>
          <w:rFonts w:cs="Arial"/>
          <w:bCs/>
          <w:sz w:val="20"/>
          <w:szCs w:val="20"/>
        </w:rPr>
        <w:lastRenderedPageBreak/>
        <w:t>(3)</w:t>
      </w:r>
      <w:r w:rsidRPr="001C199D">
        <w:rPr>
          <w:rFonts w:cs="Arial"/>
          <w:bCs/>
          <w:sz w:val="20"/>
          <w:szCs w:val="20"/>
        </w:rPr>
        <w:tab/>
        <w:t>If an NMHS performs conversion of SYNOP data produced by another NMHS, o</w:t>
      </w:r>
      <w:r w:rsidRPr="001C199D">
        <w:rPr>
          <w:rFonts w:cs="Arial"/>
          <w:sz w:val="20"/>
          <w:szCs w:val="20"/>
        </w:rPr>
        <w:t xml:space="preserve">riginating centre in Section 1 shall indicate </w:t>
      </w:r>
      <w:r w:rsidRPr="001C199D">
        <w:rPr>
          <w:rFonts w:eastAsia="Times New Roman" w:cs="Arial"/>
          <w:bCs/>
          <w:sz w:val="20"/>
          <w:szCs w:val="20"/>
          <w:lang w:eastAsia="en-AU"/>
        </w:rPr>
        <w:t>the converting centre and o</w:t>
      </w:r>
      <w:r w:rsidRPr="001C199D">
        <w:rPr>
          <w:rFonts w:cs="Arial"/>
          <w:sz w:val="20"/>
          <w:szCs w:val="20"/>
        </w:rPr>
        <w:t xml:space="preserve">riginating sub-centre shall indicate the </w:t>
      </w:r>
      <w:r w:rsidRPr="001C199D">
        <w:rPr>
          <w:rFonts w:eastAsia="Times New Roman" w:cs="Arial"/>
          <w:bCs/>
          <w:sz w:val="20"/>
          <w:szCs w:val="20"/>
          <w:lang w:eastAsia="en-AU"/>
        </w:rPr>
        <w:t>producer of SYNOP bulletins. Producer of SYNOP bulletins shall be specified in Common Code table C-12 as a sub-centre of the originating centre, i.e. of the NMHS executing the conversion.</w:t>
      </w:r>
    </w:p>
    <w:p w:rsidR="00426DF4" w:rsidRPr="00DC54DA" w:rsidRDefault="00426DF4" w:rsidP="00426DF4">
      <w:pPr>
        <w:pStyle w:val="Default"/>
        <w:rPr>
          <w:rFonts w:ascii="Verdana" w:hAnsi="Verdana"/>
          <w:b/>
          <w:bCs/>
          <w:color w:val="auto"/>
          <w:sz w:val="20"/>
          <w:szCs w:val="20"/>
        </w:rPr>
      </w:pPr>
    </w:p>
    <w:p w:rsidR="003F439C" w:rsidRPr="003F439C" w:rsidRDefault="003F439C" w:rsidP="003F439C">
      <w:pPr>
        <w:ind w:left="1701" w:hanging="1701"/>
        <w:jc w:val="both"/>
        <w:rPr>
          <w:b/>
          <w:sz w:val="20"/>
          <w:szCs w:val="20"/>
        </w:rPr>
      </w:pPr>
      <w:r w:rsidRPr="003F439C">
        <w:rPr>
          <w:b/>
          <w:sz w:val="20"/>
          <w:szCs w:val="20"/>
        </w:rPr>
        <w:t>B/C1.1.2</w:t>
      </w:r>
      <w:r w:rsidRPr="003F439C">
        <w:rPr>
          <w:b/>
          <w:sz w:val="20"/>
          <w:szCs w:val="20"/>
        </w:rPr>
        <w:tab/>
        <w:t>Entries required in Section 1 of CREX</w:t>
      </w:r>
    </w:p>
    <w:p w:rsidR="003F439C" w:rsidRPr="003F439C" w:rsidRDefault="003F439C" w:rsidP="003F439C">
      <w:pPr>
        <w:ind w:left="1701"/>
        <w:rPr>
          <w:bCs/>
          <w:sz w:val="20"/>
          <w:szCs w:val="20"/>
        </w:rPr>
      </w:pPr>
      <w:r w:rsidRPr="003F439C">
        <w:rPr>
          <w:bCs/>
          <w:sz w:val="20"/>
          <w:szCs w:val="20"/>
        </w:rPr>
        <w:t>The following entries shall be included in CREX Section 1:</w:t>
      </w:r>
    </w:p>
    <w:p w:rsidR="003F439C" w:rsidRPr="003F439C" w:rsidRDefault="003F439C" w:rsidP="003F439C">
      <w:pPr>
        <w:ind w:left="2127" w:hanging="425"/>
        <w:jc w:val="both"/>
        <w:rPr>
          <w:bCs/>
          <w:sz w:val="20"/>
          <w:szCs w:val="20"/>
        </w:rPr>
      </w:pPr>
      <w:r w:rsidRPr="003F439C">
        <w:rPr>
          <w:sz w:val="20"/>
          <w:szCs w:val="20"/>
        </w:rPr>
        <w:t>–</w:t>
      </w:r>
      <w:r w:rsidRPr="003F439C">
        <w:rPr>
          <w:sz w:val="20"/>
          <w:szCs w:val="20"/>
        </w:rPr>
        <w:tab/>
      </w:r>
      <w:r w:rsidRPr="003F439C">
        <w:rPr>
          <w:bCs/>
          <w:sz w:val="20"/>
          <w:szCs w:val="20"/>
        </w:rPr>
        <w:t>CREX master table;</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CREX edition number;</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CREX table version number;</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Version number of BUFR master table</w:t>
      </w:r>
      <w:r w:rsidRPr="003F439C">
        <w:rPr>
          <w:bCs/>
          <w:sz w:val="20"/>
          <w:szCs w:val="20"/>
          <w:vertAlign w:val="superscript"/>
        </w:rPr>
        <w:t xml:space="preserve"> </w:t>
      </w:r>
      <w:r w:rsidRPr="003F439C">
        <w:rPr>
          <w:bCs/>
          <w:sz w:val="20"/>
          <w:szCs w:val="20"/>
        </w:rPr>
        <w:t>(see Note 1);</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Version number of local tables</w:t>
      </w:r>
      <w:r w:rsidRPr="003F439C">
        <w:rPr>
          <w:bCs/>
          <w:sz w:val="20"/>
          <w:szCs w:val="20"/>
          <w:vertAlign w:val="superscript"/>
        </w:rPr>
        <w:t xml:space="preserve"> </w:t>
      </w:r>
      <w:r w:rsidRPr="003F439C">
        <w:rPr>
          <w:bCs/>
          <w:sz w:val="20"/>
          <w:szCs w:val="20"/>
        </w:rPr>
        <w:t>(see Note 1);</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Data category (= 000 for SYNOP data);</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International data sub-category</w:t>
      </w:r>
      <w:r w:rsidRPr="003F439C">
        <w:rPr>
          <w:bCs/>
          <w:sz w:val="20"/>
          <w:szCs w:val="20"/>
          <w:vertAlign w:val="superscript"/>
        </w:rPr>
        <w:t xml:space="preserve"> </w:t>
      </w:r>
      <w:r w:rsidRPr="003F439C">
        <w:rPr>
          <w:bCs/>
          <w:sz w:val="20"/>
          <w:szCs w:val="20"/>
        </w:rPr>
        <w:t>(see Notes 1 and 2);</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Identification of originating/generating centre</w:t>
      </w:r>
      <w:r w:rsidRPr="003F439C">
        <w:rPr>
          <w:bCs/>
          <w:sz w:val="20"/>
          <w:szCs w:val="20"/>
          <w:vertAlign w:val="superscript"/>
        </w:rPr>
        <w:t xml:space="preserve"> </w:t>
      </w:r>
      <w:r w:rsidRPr="003F439C">
        <w:rPr>
          <w:bCs/>
          <w:sz w:val="20"/>
          <w:szCs w:val="20"/>
        </w:rPr>
        <w:t>(see Note 1);</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Identification of originating/generating sub-centre</w:t>
      </w:r>
      <w:r w:rsidRPr="003F439C">
        <w:rPr>
          <w:bCs/>
          <w:sz w:val="20"/>
          <w:szCs w:val="20"/>
          <w:vertAlign w:val="superscript"/>
        </w:rPr>
        <w:t xml:space="preserve"> </w:t>
      </w:r>
      <w:r w:rsidRPr="003F439C">
        <w:rPr>
          <w:bCs/>
          <w:sz w:val="20"/>
          <w:szCs w:val="20"/>
        </w:rPr>
        <w:t>(see Note 1);</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Update sequence number</w:t>
      </w:r>
      <w:r w:rsidRPr="003F439C">
        <w:rPr>
          <w:bCs/>
          <w:sz w:val="20"/>
          <w:szCs w:val="20"/>
          <w:vertAlign w:val="superscript"/>
        </w:rPr>
        <w:t xml:space="preserve"> </w:t>
      </w:r>
      <w:r w:rsidRPr="003F439C">
        <w:rPr>
          <w:bCs/>
          <w:sz w:val="20"/>
          <w:szCs w:val="20"/>
        </w:rPr>
        <w:t>(see Note 1);</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Number of subsets</w:t>
      </w:r>
      <w:r w:rsidRPr="003F439C">
        <w:rPr>
          <w:bCs/>
          <w:sz w:val="20"/>
          <w:szCs w:val="20"/>
          <w:vertAlign w:val="superscript"/>
        </w:rPr>
        <w:t xml:space="preserve"> </w:t>
      </w:r>
      <w:r w:rsidRPr="003F439C">
        <w:rPr>
          <w:bCs/>
          <w:sz w:val="20"/>
          <w:szCs w:val="20"/>
        </w:rPr>
        <w:t>(see Note 1);</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Year (standard time)</w:t>
      </w:r>
      <w:r w:rsidRPr="003F439C">
        <w:rPr>
          <w:bCs/>
          <w:sz w:val="20"/>
          <w:szCs w:val="20"/>
          <w:vertAlign w:val="superscript"/>
        </w:rPr>
        <w:t xml:space="preserve"> </w:t>
      </w:r>
      <w:r w:rsidRPr="003F439C">
        <w:rPr>
          <w:bCs/>
          <w:sz w:val="20"/>
          <w:szCs w:val="20"/>
        </w:rPr>
        <w:t>(see Note 1);</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Month (standard time)</w:t>
      </w:r>
      <w:r w:rsidRPr="003F439C">
        <w:rPr>
          <w:bCs/>
          <w:sz w:val="20"/>
          <w:szCs w:val="20"/>
          <w:vertAlign w:val="superscript"/>
        </w:rPr>
        <w:t xml:space="preserve"> </w:t>
      </w:r>
      <w:r w:rsidRPr="003F439C">
        <w:rPr>
          <w:bCs/>
          <w:sz w:val="20"/>
          <w:szCs w:val="20"/>
        </w:rPr>
        <w:t>(see Note 1);</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Day (standard time = YY in the</w:t>
      </w:r>
      <w:r w:rsidRPr="003F439C">
        <w:rPr>
          <w:sz w:val="20"/>
          <w:szCs w:val="20"/>
        </w:rPr>
        <w:t xml:space="preserve"> abbreviated telecommunication header </w:t>
      </w:r>
      <w:r w:rsidRPr="003F439C">
        <w:rPr>
          <w:bCs/>
          <w:sz w:val="20"/>
          <w:szCs w:val="20"/>
        </w:rPr>
        <w:t>for SYNOP data</w:t>
      </w:r>
      <w:r w:rsidRPr="003F439C">
        <w:rPr>
          <w:sz w:val="20"/>
          <w:szCs w:val="20"/>
        </w:rPr>
        <w:t>)</w:t>
      </w:r>
      <w:r w:rsidRPr="003F439C">
        <w:rPr>
          <w:sz w:val="20"/>
          <w:szCs w:val="20"/>
          <w:vertAlign w:val="superscript"/>
        </w:rPr>
        <w:t xml:space="preserve"> </w:t>
      </w:r>
      <w:r w:rsidRPr="003F439C">
        <w:rPr>
          <w:bCs/>
          <w:sz w:val="20"/>
          <w:szCs w:val="20"/>
        </w:rPr>
        <w:t>(see Note 1);</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Hour (standard time = GG in the</w:t>
      </w:r>
      <w:r w:rsidRPr="003F439C">
        <w:rPr>
          <w:sz w:val="20"/>
          <w:szCs w:val="20"/>
        </w:rPr>
        <w:t xml:space="preserve"> abbreviated telecommunication header </w:t>
      </w:r>
      <w:r w:rsidRPr="003F439C">
        <w:rPr>
          <w:bCs/>
          <w:sz w:val="20"/>
          <w:szCs w:val="20"/>
        </w:rPr>
        <w:t>for SYNOP data</w:t>
      </w:r>
      <w:r w:rsidRPr="003F439C">
        <w:rPr>
          <w:sz w:val="20"/>
          <w:szCs w:val="20"/>
        </w:rPr>
        <w:t>)</w:t>
      </w:r>
      <w:r w:rsidRPr="003F439C">
        <w:rPr>
          <w:bCs/>
          <w:sz w:val="20"/>
          <w:szCs w:val="20"/>
          <w:vertAlign w:val="superscript"/>
        </w:rPr>
        <w:t xml:space="preserve"> </w:t>
      </w:r>
      <w:r w:rsidRPr="003F439C">
        <w:rPr>
          <w:bCs/>
          <w:sz w:val="20"/>
          <w:szCs w:val="20"/>
        </w:rPr>
        <w:t>(see Note 1);</w:t>
      </w:r>
    </w:p>
    <w:p w:rsidR="003F439C" w:rsidRPr="003F439C" w:rsidRDefault="003F439C" w:rsidP="003F439C">
      <w:pPr>
        <w:ind w:left="2126" w:hanging="425"/>
        <w:jc w:val="both"/>
        <w:rPr>
          <w:bCs/>
          <w:sz w:val="20"/>
          <w:szCs w:val="20"/>
        </w:rPr>
      </w:pPr>
      <w:r w:rsidRPr="003F439C">
        <w:rPr>
          <w:sz w:val="20"/>
          <w:szCs w:val="20"/>
        </w:rPr>
        <w:t>–</w:t>
      </w:r>
      <w:r w:rsidRPr="003F439C">
        <w:rPr>
          <w:sz w:val="20"/>
          <w:szCs w:val="20"/>
        </w:rPr>
        <w:tab/>
      </w:r>
      <w:r w:rsidRPr="003F439C">
        <w:rPr>
          <w:bCs/>
          <w:sz w:val="20"/>
          <w:szCs w:val="20"/>
        </w:rPr>
        <w:t>Minute (standard time = 00 for SYNOP data)</w:t>
      </w:r>
      <w:r w:rsidRPr="003F439C">
        <w:rPr>
          <w:bCs/>
          <w:sz w:val="20"/>
          <w:szCs w:val="20"/>
          <w:vertAlign w:val="superscript"/>
        </w:rPr>
        <w:t xml:space="preserve"> </w:t>
      </w:r>
      <w:r w:rsidRPr="003F439C">
        <w:rPr>
          <w:bCs/>
          <w:sz w:val="20"/>
          <w:szCs w:val="20"/>
        </w:rPr>
        <w:t>(see Note 1).</w:t>
      </w:r>
    </w:p>
    <w:p w:rsidR="003F439C" w:rsidRPr="003F439C" w:rsidRDefault="003F439C" w:rsidP="003F439C">
      <w:pPr>
        <w:ind w:left="1701"/>
        <w:rPr>
          <w:bCs/>
          <w:sz w:val="20"/>
          <w:szCs w:val="20"/>
        </w:rPr>
      </w:pPr>
    </w:p>
    <w:p w:rsidR="003F439C" w:rsidRPr="003F439C" w:rsidRDefault="003F439C" w:rsidP="003F439C">
      <w:pPr>
        <w:ind w:left="1701"/>
        <w:rPr>
          <w:bCs/>
          <w:sz w:val="20"/>
          <w:szCs w:val="20"/>
        </w:rPr>
      </w:pPr>
      <w:r w:rsidRPr="003F439C">
        <w:rPr>
          <w:bCs/>
          <w:sz w:val="20"/>
          <w:szCs w:val="20"/>
        </w:rPr>
        <w:t>Notes:</w:t>
      </w:r>
    </w:p>
    <w:p w:rsidR="003F439C" w:rsidRPr="003F439C" w:rsidRDefault="003F439C" w:rsidP="003F439C">
      <w:pPr>
        <w:ind w:left="2126" w:hanging="425"/>
        <w:jc w:val="both"/>
        <w:rPr>
          <w:bCs/>
          <w:sz w:val="20"/>
          <w:szCs w:val="20"/>
        </w:rPr>
      </w:pPr>
      <w:r w:rsidRPr="003F439C">
        <w:rPr>
          <w:bCs/>
          <w:sz w:val="20"/>
          <w:szCs w:val="20"/>
        </w:rPr>
        <w:t>(1)</w:t>
      </w:r>
      <w:r w:rsidRPr="003F439C">
        <w:rPr>
          <w:bCs/>
          <w:sz w:val="20"/>
          <w:szCs w:val="20"/>
        </w:rPr>
        <w:tab/>
        <w:t>Inclusion of these entries is required starting with CREX edition 2.</w:t>
      </w:r>
    </w:p>
    <w:p w:rsidR="003F439C" w:rsidRPr="003F439C" w:rsidRDefault="003F439C" w:rsidP="003F439C">
      <w:pPr>
        <w:ind w:left="2126" w:hanging="425"/>
        <w:jc w:val="both"/>
        <w:rPr>
          <w:bCs/>
          <w:sz w:val="20"/>
          <w:szCs w:val="20"/>
        </w:rPr>
      </w:pPr>
      <w:r w:rsidRPr="003F439C">
        <w:rPr>
          <w:bCs/>
          <w:sz w:val="20"/>
          <w:szCs w:val="20"/>
        </w:rPr>
        <w:t>(2)</w:t>
      </w:r>
      <w:r w:rsidRPr="003F439C">
        <w:rPr>
          <w:bCs/>
          <w:sz w:val="20"/>
          <w:szCs w:val="20"/>
        </w:rPr>
        <w:tab/>
        <w:t>If inclusion of international data sub-category is required, Note 2 under Regulation B/C1.1.1 applies.</w:t>
      </w:r>
    </w:p>
    <w:p w:rsidR="003F439C" w:rsidRPr="003F439C" w:rsidRDefault="003F439C" w:rsidP="003F439C">
      <w:pPr>
        <w:ind w:left="2126" w:hanging="425"/>
        <w:jc w:val="both"/>
        <w:rPr>
          <w:bCs/>
          <w:sz w:val="20"/>
          <w:szCs w:val="20"/>
        </w:rPr>
      </w:pPr>
      <w:r w:rsidRPr="003F439C">
        <w:rPr>
          <w:bCs/>
          <w:sz w:val="20"/>
          <w:szCs w:val="20"/>
        </w:rPr>
        <w:t>(3)</w:t>
      </w:r>
      <w:r w:rsidRPr="003F439C">
        <w:rPr>
          <w:bCs/>
          <w:sz w:val="20"/>
          <w:szCs w:val="20"/>
        </w:rPr>
        <w:tab/>
        <w:t>If an NMHS performs conversion of SYNOP data produced by another NMHS, Note 3 under Regulation B/C1.1.1 applies.</w:t>
      </w:r>
    </w:p>
    <w:p w:rsidR="00426DF4" w:rsidRPr="00C434F3" w:rsidRDefault="00426DF4" w:rsidP="00426DF4">
      <w:pPr>
        <w:pStyle w:val="Default"/>
        <w:rPr>
          <w:rFonts w:ascii="Verdana" w:hAnsi="Verdana"/>
          <w:color w:val="auto"/>
          <w:sz w:val="20"/>
          <w:szCs w:val="20"/>
        </w:rPr>
      </w:pPr>
    </w:p>
    <w:p w:rsidR="003F439C" w:rsidRPr="001C199D" w:rsidRDefault="003F439C" w:rsidP="001C199D">
      <w:pPr>
        <w:ind w:left="1701" w:hanging="1701"/>
        <w:jc w:val="both"/>
        <w:rPr>
          <w:b/>
          <w:sz w:val="20"/>
          <w:szCs w:val="20"/>
        </w:rPr>
      </w:pPr>
      <w:r w:rsidRPr="001C199D">
        <w:rPr>
          <w:b/>
          <w:sz w:val="20"/>
          <w:szCs w:val="20"/>
        </w:rPr>
        <w:t>B/C5.1.1</w:t>
      </w:r>
      <w:r w:rsidRPr="001C199D">
        <w:rPr>
          <w:b/>
          <w:sz w:val="20"/>
          <w:szCs w:val="20"/>
        </w:rPr>
        <w:tab/>
        <w:t>Entries required in Section 1 of BUFR</w:t>
      </w:r>
    </w:p>
    <w:p w:rsidR="003F439C" w:rsidRPr="001C199D" w:rsidRDefault="003F439C" w:rsidP="001C199D">
      <w:pPr>
        <w:ind w:left="1701"/>
        <w:rPr>
          <w:bCs/>
          <w:sz w:val="20"/>
          <w:szCs w:val="20"/>
        </w:rPr>
      </w:pPr>
      <w:r w:rsidRPr="001C199D">
        <w:rPr>
          <w:bCs/>
          <w:sz w:val="20"/>
          <w:szCs w:val="20"/>
        </w:rPr>
        <w:t>The following entries shall be included in BUFR Section 1:</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BUFR master table;</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sub-centre;</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Update sequence number;</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Identification of inclusion of optional section;</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Data category (= 000 for SYNOP MOBIL data);</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International data sub-category (see Notes 1 and 2);</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Local data sub-category;</w:t>
      </w:r>
    </w:p>
    <w:p w:rsidR="003F439C" w:rsidRPr="001C199D" w:rsidRDefault="003F439C" w:rsidP="001C199D">
      <w:pPr>
        <w:ind w:left="1702"/>
        <w:jc w:val="both"/>
        <w:rPr>
          <w:bCs/>
          <w:sz w:val="20"/>
          <w:szCs w:val="20"/>
        </w:rPr>
      </w:pPr>
      <w:r w:rsidRPr="001C199D">
        <w:rPr>
          <w:sz w:val="20"/>
          <w:szCs w:val="20"/>
        </w:rPr>
        <w:lastRenderedPageBreak/>
        <w:t>–</w:t>
      </w:r>
      <w:r w:rsidRPr="001C199D">
        <w:rPr>
          <w:sz w:val="20"/>
          <w:szCs w:val="20"/>
        </w:rPr>
        <w:tab/>
      </w:r>
      <w:r w:rsidRPr="001C199D">
        <w:rPr>
          <w:bCs/>
          <w:sz w:val="20"/>
          <w:szCs w:val="20"/>
        </w:rPr>
        <w:t>Version number of master table;</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Version number of local tables;</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Year (year of the century up to BUFR edition 3);</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Month (standard time);</w:t>
      </w:r>
    </w:p>
    <w:p w:rsidR="003F439C" w:rsidRPr="001C199D" w:rsidRDefault="003F439C" w:rsidP="001C199D">
      <w:pPr>
        <w:ind w:left="2127" w:hanging="425"/>
        <w:jc w:val="both"/>
        <w:rPr>
          <w:bCs/>
          <w:sz w:val="20"/>
          <w:szCs w:val="20"/>
        </w:rPr>
      </w:pPr>
      <w:r w:rsidRPr="001C199D">
        <w:rPr>
          <w:sz w:val="20"/>
          <w:szCs w:val="20"/>
        </w:rPr>
        <w:t>–</w:t>
      </w:r>
      <w:r w:rsidRPr="001C199D">
        <w:rPr>
          <w:sz w:val="20"/>
          <w:szCs w:val="20"/>
        </w:rPr>
        <w:tab/>
      </w:r>
      <w:r w:rsidRPr="001C199D">
        <w:rPr>
          <w:bCs/>
          <w:sz w:val="20"/>
          <w:szCs w:val="20"/>
        </w:rPr>
        <w:t>Day (standard time = YY in the</w:t>
      </w:r>
      <w:r w:rsidRPr="001C199D">
        <w:rPr>
          <w:sz w:val="20"/>
          <w:szCs w:val="20"/>
        </w:rPr>
        <w:t xml:space="preserve"> abbreviated telecommunication header </w:t>
      </w:r>
      <w:r w:rsidRPr="001C199D">
        <w:rPr>
          <w:bCs/>
          <w:sz w:val="20"/>
          <w:szCs w:val="20"/>
        </w:rPr>
        <w:t>for SYNOP MOBIL data</w:t>
      </w:r>
      <w:r w:rsidRPr="001C199D">
        <w:rPr>
          <w:sz w:val="20"/>
          <w:szCs w:val="20"/>
        </w:rPr>
        <w:t>);</w:t>
      </w:r>
    </w:p>
    <w:p w:rsidR="003F439C" w:rsidRPr="001C199D" w:rsidRDefault="003F439C" w:rsidP="001C199D">
      <w:pPr>
        <w:ind w:left="2127" w:hanging="425"/>
        <w:jc w:val="both"/>
        <w:rPr>
          <w:bCs/>
          <w:sz w:val="20"/>
          <w:szCs w:val="20"/>
        </w:rPr>
      </w:pPr>
      <w:r w:rsidRPr="001C199D">
        <w:rPr>
          <w:sz w:val="20"/>
          <w:szCs w:val="20"/>
        </w:rPr>
        <w:t>–</w:t>
      </w:r>
      <w:r w:rsidRPr="001C199D">
        <w:rPr>
          <w:sz w:val="20"/>
          <w:szCs w:val="20"/>
        </w:rPr>
        <w:tab/>
      </w:r>
      <w:r w:rsidRPr="001C199D">
        <w:rPr>
          <w:bCs/>
          <w:sz w:val="20"/>
          <w:szCs w:val="20"/>
        </w:rPr>
        <w:t>Hour (standard time = GG in the</w:t>
      </w:r>
      <w:r w:rsidRPr="001C199D">
        <w:rPr>
          <w:sz w:val="20"/>
          <w:szCs w:val="20"/>
        </w:rPr>
        <w:t xml:space="preserve"> abbreviated telecommunication header </w:t>
      </w:r>
      <w:r w:rsidRPr="001C199D">
        <w:rPr>
          <w:bCs/>
          <w:sz w:val="20"/>
          <w:szCs w:val="20"/>
        </w:rPr>
        <w:t>for SYNOP MOBIL data</w:t>
      </w:r>
      <w:r w:rsidRPr="001C199D">
        <w:rPr>
          <w:sz w:val="20"/>
          <w:szCs w:val="20"/>
        </w:rPr>
        <w:t>);</w:t>
      </w:r>
    </w:p>
    <w:p w:rsidR="003F439C" w:rsidRPr="001C199D" w:rsidRDefault="003F439C" w:rsidP="001C199D">
      <w:pPr>
        <w:ind w:left="2127" w:hanging="425"/>
        <w:jc w:val="both"/>
        <w:rPr>
          <w:bCs/>
          <w:sz w:val="20"/>
          <w:szCs w:val="20"/>
        </w:rPr>
      </w:pPr>
      <w:r w:rsidRPr="001C199D">
        <w:rPr>
          <w:sz w:val="20"/>
          <w:szCs w:val="20"/>
        </w:rPr>
        <w:t>–</w:t>
      </w:r>
      <w:r w:rsidRPr="001C199D">
        <w:rPr>
          <w:bCs/>
          <w:sz w:val="20"/>
          <w:szCs w:val="20"/>
        </w:rPr>
        <w:tab/>
        <w:t>Minute (standard time = 00 for SYNOP MOBIL data);</w:t>
      </w:r>
    </w:p>
    <w:p w:rsidR="003F439C" w:rsidRPr="001C199D" w:rsidRDefault="003F439C" w:rsidP="001C199D">
      <w:pPr>
        <w:ind w:left="2127" w:hanging="425"/>
        <w:jc w:val="both"/>
        <w:rPr>
          <w:bCs/>
          <w:sz w:val="20"/>
          <w:szCs w:val="20"/>
        </w:rPr>
      </w:pPr>
      <w:r w:rsidRPr="001C199D">
        <w:rPr>
          <w:sz w:val="20"/>
          <w:szCs w:val="20"/>
        </w:rPr>
        <w:t>–</w:t>
      </w:r>
      <w:r w:rsidRPr="001C199D">
        <w:rPr>
          <w:sz w:val="20"/>
          <w:szCs w:val="20"/>
        </w:rPr>
        <w:tab/>
      </w:r>
      <w:r w:rsidRPr="001C199D">
        <w:rPr>
          <w:bCs/>
          <w:sz w:val="20"/>
          <w:szCs w:val="20"/>
        </w:rPr>
        <w:t>Second (= 0) (see Note 1).</w:t>
      </w:r>
    </w:p>
    <w:p w:rsidR="003F439C" w:rsidRPr="001C199D" w:rsidRDefault="003F439C" w:rsidP="001C199D">
      <w:pPr>
        <w:ind w:left="1701"/>
        <w:rPr>
          <w:bCs/>
          <w:sz w:val="20"/>
          <w:szCs w:val="20"/>
        </w:rPr>
      </w:pPr>
    </w:p>
    <w:p w:rsidR="003F439C" w:rsidRPr="001C199D" w:rsidRDefault="003F439C" w:rsidP="001C199D">
      <w:pPr>
        <w:ind w:left="1701"/>
        <w:rPr>
          <w:bCs/>
          <w:sz w:val="20"/>
          <w:szCs w:val="20"/>
        </w:rPr>
      </w:pPr>
      <w:r w:rsidRPr="001C199D">
        <w:rPr>
          <w:bCs/>
          <w:sz w:val="20"/>
          <w:szCs w:val="20"/>
        </w:rPr>
        <w:t>Notes:</w:t>
      </w:r>
    </w:p>
    <w:p w:rsidR="003F439C" w:rsidRPr="001C199D" w:rsidRDefault="003F439C" w:rsidP="001C199D">
      <w:pPr>
        <w:ind w:left="2127" w:hanging="425"/>
        <w:jc w:val="both"/>
        <w:rPr>
          <w:bCs/>
          <w:sz w:val="20"/>
          <w:szCs w:val="20"/>
        </w:rPr>
      </w:pPr>
      <w:r w:rsidRPr="001C199D">
        <w:rPr>
          <w:bCs/>
          <w:sz w:val="20"/>
          <w:szCs w:val="20"/>
        </w:rPr>
        <w:t>(1)</w:t>
      </w:r>
      <w:r w:rsidRPr="001C199D">
        <w:rPr>
          <w:bCs/>
          <w:sz w:val="20"/>
          <w:szCs w:val="20"/>
        </w:rPr>
        <w:tab/>
        <w:t>Inclusion of this entry is required starting with BUFR edition 4.</w:t>
      </w:r>
    </w:p>
    <w:p w:rsidR="003F439C" w:rsidRPr="001C199D" w:rsidRDefault="003F439C" w:rsidP="001C199D">
      <w:pPr>
        <w:ind w:left="2127" w:hanging="425"/>
        <w:jc w:val="both"/>
        <w:rPr>
          <w:bCs/>
          <w:sz w:val="20"/>
          <w:szCs w:val="20"/>
        </w:rPr>
      </w:pPr>
      <w:r w:rsidRPr="001C199D">
        <w:rPr>
          <w:bCs/>
          <w:sz w:val="20"/>
          <w:szCs w:val="20"/>
        </w:rPr>
        <w:t>(2)</w:t>
      </w:r>
      <w:r w:rsidRPr="001C199D">
        <w:rPr>
          <w:bCs/>
          <w:sz w:val="20"/>
          <w:szCs w:val="20"/>
        </w:rPr>
        <w:tab/>
        <w:t>If required, the international data sub-category shall be included for SYNOP MOBIL data as:</w:t>
      </w:r>
    </w:p>
    <w:p w:rsidR="003F439C" w:rsidRPr="001C199D" w:rsidRDefault="003F439C" w:rsidP="001C199D">
      <w:pPr>
        <w:ind w:left="2127" w:hanging="425"/>
        <w:jc w:val="both"/>
        <w:rPr>
          <w:bCs/>
          <w:sz w:val="20"/>
          <w:szCs w:val="20"/>
        </w:rPr>
      </w:pPr>
      <w:r w:rsidRPr="001C199D">
        <w:rPr>
          <w:bCs/>
          <w:sz w:val="20"/>
          <w:szCs w:val="20"/>
        </w:rPr>
        <w:tab/>
        <w:t>= 005 at main synoptic times 00, 06, 12, 18 UTC;</w:t>
      </w:r>
    </w:p>
    <w:p w:rsidR="003F439C" w:rsidRPr="001C199D" w:rsidRDefault="003F439C" w:rsidP="001C199D">
      <w:pPr>
        <w:ind w:left="2127" w:hanging="425"/>
        <w:jc w:val="both"/>
        <w:rPr>
          <w:bCs/>
          <w:sz w:val="20"/>
          <w:szCs w:val="20"/>
        </w:rPr>
      </w:pPr>
      <w:r w:rsidRPr="001C199D">
        <w:rPr>
          <w:bCs/>
          <w:sz w:val="20"/>
          <w:szCs w:val="20"/>
        </w:rPr>
        <w:tab/>
        <w:t>= 004 at intermediate synoptic times 03, 09, 15, 21 UTC;</w:t>
      </w:r>
    </w:p>
    <w:p w:rsidR="003F439C" w:rsidRPr="001C199D" w:rsidRDefault="003F439C" w:rsidP="001C199D">
      <w:pPr>
        <w:ind w:left="2127" w:hanging="425"/>
        <w:jc w:val="both"/>
        <w:rPr>
          <w:bCs/>
          <w:sz w:val="20"/>
          <w:szCs w:val="20"/>
        </w:rPr>
      </w:pPr>
      <w:r w:rsidRPr="001C199D">
        <w:rPr>
          <w:bCs/>
          <w:sz w:val="20"/>
          <w:szCs w:val="20"/>
        </w:rPr>
        <w:tab/>
        <w:t>= 003 at observation times 01, 02, 04, 05, 07, 08, 10, 11, 13, 14, 16, 17, 19, 20, 22 and 23 UTC.</w:t>
      </w:r>
    </w:p>
    <w:p w:rsidR="003F439C" w:rsidRPr="001C199D" w:rsidRDefault="003F439C" w:rsidP="001C199D">
      <w:pPr>
        <w:ind w:left="2127" w:hanging="425"/>
        <w:jc w:val="both"/>
        <w:rPr>
          <w:rFonts w:eastAsia="Times New Roman"/>
          <w:bCs/>
          <w:sz w:val="20"/>
          <w:szCs w:val="20"/>
          <w:lang w:eastAsia="en-AU"/>
        </w:rPr>
      </w:pPr>
      <w:r w:rsidRPr="001C199D">
        <w:rPr>
          <w:bCs/>
          <w:sz w:val="20"/>
          <w:szCs w:val="20"/>
        </w:rPr>
        <w:t>(3)</w:t>
      </w:r>
      <w:r w:rsidRPr="001C199D">
        <w:rPr>
          <w:bCs/>
          <w:sz w:val="20"/>
          <w:szCs w:val="20"/>
        </w:rPr>
        <w:tab/>
        <w:t>If an NMHS performs conversion of SYNOP MOBIL data produced by another NMHS, o</w:t>
      </w:r>
      <w:r w:rsidRPr="001C199D">
        <w:rPr>
          <w:sz w:val="20"/>
          <w:szCs w:val="20"/>
        </w:rPr>
        <w:t xml:space="preserve">riginating centre in Section 1 shall indicate </w:t>
      </w:r>
      <w:r w:rsidRPr="001C199D">
        <w:rPr>
          <w:rFonts w:eastAsia="Times New Roman"/>
          <w:bCs/>
          <w:sz w:val="20"/>
          <w:szCs w:val="20"/>
          <w:lang w:eastAsia="en-AU"/>
        </w:rPr>
        <w:t>the converting centre and o</w:t>
      </w:r>
      <w:r w:rsidRPr="001C199D">
        <w:rPr>
          <w:sz w:val="20"/>
          <w:szCs w:val="20"/>
        </w:rPr>
        <w:t xml:space="preserve">riginating sub-centre shall indicate the </w:t>
      </w:r>
      <w:r w:rsidRPr="001C199D">
        <w:rPr>
          <w:rFonts w:eastAsia="Times New Roman"/>
          <w:bCs/>
          <w:sz w:val="20"/>
          <w:szCs w:val="20"/>
          <w:lang w:eastAsia="en-AU"/>
        </w:rPr>
        <w:t xml:space="preserve">producer of SYNOP </w:t>
      </w:r>
      <w:r w:rsidRPr="001C199D">
        <w:rPr>
          <w:bCs/>
          <w:sz w:val="20"/>
          <w:szCs w:val="20"/>
        </w:rPr>
        <w:t>MOBIL</w:t>
      </w:r>
      <w:r w:rsidRPr="001C199D">
        <w:rPr>
          <w:rFonts w:eastAsia="Times New Roman"/>
          <w:bCs/>
          <w:sz w:val="20"/>
          <w:szCs w:val="20"/>
          <w:lang w:eastAsia="en-AU"/>
        </w:rPr>
        <w:t xml:space="preserve"> bulletins. Producer of SYNOP </w:t>
      </w:r>
      <w:r w:rsidRPr="001C199D">
        <w:rPr>
          <w:bCs/>
          <w:sz w:val="20"/>
          <w:szCs w:val="20"/>
        </w:rPr>
        <w:t>MOBIL</w:t>
      </w:r>
      <w:r w:rsidRPr="001C199D">
        <w:rPr>
          <w:rFonts w:eastAsia="Times New Roman"/>
          <w:bCs/>
          <w:sz w:val="20"/>
          <w:szCs w:val="20"/>
          <w:lang w:eastAsia="en-AU"/>
        </w:rPr>
        <w:t xml:space="preserve"> bulletins shall be specified in Common Code table C-12 as a sub-centre of the originating centre, i.e. of the NMHS executing the conversion.</w:t>
      </w:r>
    </w:p>
    <w:p w:rsidR="003F439C" w:rsidRPr="001C199D" w:rsidRDefault="003F439C" w:rsidP="001C199D">
      <w:pPr>
        <w:jc w:val="both"/>
        <w:rPr>
          <w:sz w:val="20"/>
          <w:szCs w:val="20"/>
        </w:rPr>
      </w:pPr>
    </w:p>
    <w:p w:rsidR="003F439C" w:rsidRPr="001C199D" w:rsidRDefault="003F439C" w:rsidP="001C199D">
      <w:pPr>
        <w:ind w:left="1701" w:hanging="1701"/>
        <w:jc w:val="both"/>
        <w:rPr>
          <w:b/>
          <w:sz w:val="20"/>
          <w:szCs w:val="20"/>
        </w:rPr>
      </w:pPr>
      <w:r w:rsidRPr="001C199D">
        <w:rPr>
          <w:b/>
          <w:sz w:val="20"/>
          <w:szCs w:val="20"/>
        </w:rPr>
        <w:t>B/C5.1.2</w:t>
      </w:r>
      <w:r w:rsidRPr="001C199D">
        <w:rPr>
          <w:b/>
          <w:sz w:val="20"/>
          <w:szCs w:val="20"/>
        </w:rPr>
        <w:tab/>
        <w:t>Entries required in Section 1 of CREX</w:t>
      </w:r>
    </w:p>
    <w:p w:rsidR="003F439C" w:rsidRPr="001C199D" w:rsidRDefault="003F439C" w:rsidP="001C199D">
      <w:pPr>
        <w:ind w:left="1701"/>
        <w:rPr>
          <w:bCs/>
          <w:sz w:val="20"/>
          <w:szCs w:val="20"/>
        </w:rPr>
      </w:pPr>
      <w:r w:rsidRPr="001C199D">
        <w:rPr>
          <w:bCs/>
          <w:sz w:val="20"/>
          <w:szCs w:val="20"/>
        </w:rPr>
        <w:t>The following entries shall be included in CREX Section 1:</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CREX master table;</w:t>
      </w:r>
    </w:p>
    <w:p w:rsidR="003F439C" w:rsidRPr="001C199D" w:rsidRDefault="003F439C" w:rsidP="001C199D">
      <w:pPr>
        <w:ind w:left="1702"/>
        <w:jc w:val="both"/>
        <w:rPr>
          <w:bCs/>
          <w:sz w:val="20"/>
          <w:szCs w:val="20"/>
        </w:rPr>
      </w:pPr>
      <w:r w:rsidRPr="001C199D">
        <w:rPr>
          <w:sz w:val="20"/>
          <w:szCs w:val="20"/>
        </w:rPr>
        <w:t>–</w:t>
      </w:r>
      <w:r w:rsidRPr="001C199D">
        <w:rPr>
          <w:bCs/>
          <w:sz w:val="20"/>
          <w:szCs w:val="20"/>
        </w:rPr>
        <w:tab/>
        <w:t>CREX edition number;</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CREX table version number;</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Version number of BUFR master table (see Note 1);</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Version number of local tables (see Note 1);</w:t>
      </w:r>
    </w:p>
    <w:p w:rsidR="003F439C" w:rsidRPr="001C199D" w:rsidRDefault="003F439C" w:rsidP="001C199D">
      <w:pPr>
        <w:ind w:left="1702"/>
        <w:jc w:val="both"/>
        <w:rPr>
          <w:bCs/>
          <w:sz w:val="20"/>
          <w:szCs w:val="20"/>
        </w:rPr>
      </w:pPr>
      <w:r w:rsidRPr="001C199D">
        <w:rPr>
          <w:sz w:val="20"/>
          <w:szCs w:val="20"/>
        </w:rPr>
        <w:t>–</w:t>
      </w:r>
      <w:r w:rsidRPr="001C199D">
        <w:rPr>
          <w:bCs/>
          <w:sz w:val="20"/>
          <w:szCs w:val="20"/>
        </w:rPr>
        <w:tab/>
        <w:t>Data category (= 000 for SYNOP MOBIL data);</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International data sub-category (see Notes 1 and 2);</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 (see Note 1);</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sub-centre (see Note 1);</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Update sequence number (see Note 1);</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Number of subsets (see Note 1);</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Year (standard time) (see Note 1);</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Month (standard time) (see Note 1);</w:t>
      </w:r>
    </w:p>
    <w:p w:rsidR="003F439C" w:rsidRPr="001C199D" w:rsidRDefault="003F439C" w:rsidP="001C199D">
      <w:pPr>
        <w:ind w:left="2127" w:hanging="425"/>
        <w:jc w:val="both"/>
        <w:rPr>
          <w:bCs/>
          <w:sz w:val="20"/>
          <w:szCs w:val="20"/>
        </w:rPr>
      </w:pPr>
      <w:r w:rsidRPr="001C199D">
        <w:rPr>
          <w:sz w:val="20"/>
          <w:szCs w:val="20"/>
        </w:rPr>
        <w:t>–</w:t>
      </w:r>
      <w:r w:rsidRPr="001C199D">
        <w:rPr>
          <w:sz w:val="20"/>
          <w:szCs w:val="20"/>
        </w:rPr>
        <w:tab/>
      </w:r>
      <w:r w:rsidRPr="001C199D">
        <w:rPr>
          <w:bCs/>
          <w:sz w:val="20"/>
          <w:szCs w:val="20"/>
        </w:rPr>
        <w:t>Day (standard time = YY in the</w:t>
      </w:r>
      <w:r w:rsidRPr="001C199D">
        <w:rPr>
          <w:sz w:val="20"/>
          <w:szCs w:val="20"/>
        </w:rPr>
        <w:t xml:space="preserve"> abbreviated telecommunication header </w:t>
      </w:r>
      <w:r w:rsidRPr="001C199D">
        <w:rPr>
          <w:bCs/>
          <w:sz w:val="20"/>
          <w:szCs w:val="20"/>
        </w:rPr>
        <w:t>for SYNOP MOBIL data</w:t>
      </w:r>
      <w:r w:rsidRPr="001C199D">
        <w:rPr>
          <w:sz w:val="20"/>
          <w:szCs w:val="20"/>
        </w:rPr>
        <w:t>)</w:t>
      </w:r>
      <w:r w:rsidRPr="001C199D">
        <w:rPr>
          <w:bCs/>
          <w:sz w:val="20"/>
          <w:szCs w:val="20"/>
        </w:rPr>
        <w:t xml:space="preserve"> (see Note 1);</w:t>
      </w:r>
    </w:p>
    <w:p w:rsidR="003F439C" w:rsidRPr="001C199D" w:rsidRDefault="003F439C" w:rsidP="001C199D">
      <w:pPr>
        <w:ind w:left="2127" w:hanging="425"/>
        <w:jc w:val="both"/>
        <w:rPr>
          <w:bCs/>
          <w:sz w:val="20"/>
          <w:szCs w:val="20"/>
        </w:rPr>
      </w:pPr>
      <w:r w:rsidRPr="001C199D">
        <w:rPr>
          <w:sz w:val="20"/>
          <w:szCs w:val="20"/>
        </w:rPr>
        <w:lastRenderedPageBreak/>
        <w:t>–</w:t>
      </w:r>
      <w:r w:rsidRPr="001C199D">
        <w:rPr>
          <w:sz w:val="20"/>
          <w:szCs w:val="20"/>
        </w:rPr>
        <w:tab/>
      </w:r>
      <w:r w:rsidRPr="001C199D">
        <w:rPr>
          <w:bCs/>
          <w:sz w:val="20"/>
          <w:szCs w:val="20"/>
        </w:rPr>
        <w:t>Hour (standard time = GG in the</w:t>
      </w:r>
      <w:r w:rsidRPr="001C199D">
        <w:rPr>
          <w:sz w:val="20"/>
          <w:szCs w:val="20"/>
        </w:rPr>
        <w:t xml:space="preserve"> abbreviated telecommunication header </w:t>
      </w:r>
      <w:r w:rsidRPr="001C199D">
        <w:rPr>
          <w:bCs/>
          <w:sz w:val="20"/>
          <w:szCs w:val="20"/>
        </w:rPr>
        <w:t>for SYNOP MOBIL data</w:t>
      </w:r>
      <w:r w:rsidRPr="001C199D">
        <w:rPr>
          <w:sz w:val="20"/>
          <w:szCs w:val="20"/>
        </w:rPr>
        <w:t>)</w:t>
      </w:r>
      <w:r w:rsidRPr="001C199D">
        <w:rPr>
          <w:bCs/>
          <w:sz w:val="20"/>
          <w:szCs w:val="20"/>
        </w:rPr>
        <w:t xml:space="preserve"> (see Note 1);</w:t>
      </w:r>
    </w:p>
    <w:p w:rsidR="003F439C" w:rsidRPr="001C199D" w:rsidRDefault="003F439C" w:rsidP="001C199D">
      <w:pPr>
        <w:ind w:left="2127" w:hanging="425"/>
        <w:jc w:val="both"/>
        <w:rPr>
          <w:bCs/>
          <w:sz w:val="20"/>
          <w:szCs w:val="20"/>
        </w:rPr>
      </w:pPr>
      <w:r w:rsidRPr="001C199D">
        <w:rPr>
          <w:sz w:val="20"/>
          <w:szCs w:val="20"/>
        </w:rPr>
        <w:t>–</w:t>
      </w:r>
      <w:r w:rsidRPr="001C199D">
        <w:rPr>
          <w:sz w:val="20"/>
          <w:szCs w:val="20"/>
        </w:rPr>
        <w:tab/>
      </w:r>
      <w:r w:rsidRPr="001C199D">
        <w:rPr>
          <w:bCs/>
          <w:sz w:val="20"/>
          <w:szCs w:val="20"/>
        </w:rPr>
        <w:t>Minute (standard time = 00 for SYNOP MOBIL data) (see Note 1).</w:t>
      </w:r>
    </w:p>
    <w:p w:rsidR="003F439C" w:rsidRPr="001C199D" w:rsidRDefault="003F439C" w:rsidP="001C199D">
      <w:pPr>
        <w:ind w:left="1701"/>
        <w:rPr>
          <w:bCs/>
          <w:sz w:val="20"/>
          <w:szCs w:val="20"/>
        </w:rPr>
      </w:pPr>
    </w:p>
    <w:p w:rsidR="003F439C" w:rsidRPr="001C199D" w:rsidRDefault="003F439C" w:rsidP="001C199D">
      <w:pPr>
        <w:ind w:left="1701"/>
        <w:rPr>
          <w:bCs/>
          <w:sz w:val="20"/>
          <w:szCs w:val="20"/>
        </w:rPr>
      </w:pPr>
      <w:r w:rsidRPr="001C199D">
        <w:rPr>
          <w:bCs/>
          <w:sz w:val="20"/>
          <w:szCs w:val="20"/>
        </w:rPr>
        <w:t>Notes:</w:t>
      </w:r>
    </w:p>
    <w:p w:rsidR="003F439C" w:rsidRPr="001C199D" w:rsidRDefault="003F439C" w:rsidP="001C199D">
      <w:pPr>
        <w:ind w:left="2127" w:hanging="425"/>
        <w:jc w:val="both"/>
        <w:rPr>
          <w:bCs/>
          <w:sz w:val="20"/>
          <w:szCs w:val="20"/>
        </w:rPr>
      </w:pPr>
      <w:r w:rsidRPr="001C199D">
        <w:rPr>
          <w:bCs/>
          <w:sz w:val="20"/>
          <w:szCs w:val="20"/>
        </w:rPr>
        <w:t>(1)</w:t>
      </w:r>
      <w:r w:rsidRPr="001C199D">
        <w:rPr>
          <w:bCs/>
          <w:sz w:val="20"/>
          <w:szCs w:val="20"/>
        </w:rPr>
        <w:tab/>
        <w:t>Inclusion of these entries is required starting with CREX edition 2.</w:t>
      </w:r>
    </w:p>
    <w:p w:rsidR="003F439C" w:rsidRPr="001C199D" w:rsidRDefault="003F439C" w:rsidP="001C199D">
      <w:pPr>
        <w:ind w:left="2127" w:hanging="425"/>
        <w:jc w:val="both"/>
        <w:rPr>
          <w:bCs/>
          <w:sz w:val="20"/>
          <w:szCs w:val="20"/>
        </w:rPr>
      </w:pPr>
      <w:r w:rsidRPr="001C199D">
        <w:rPr>
          <w:bCs/>
          <w:sz w:val="20"/>
          <w:szCs w:val="20"/>
        </w:rPr>
        <w:t>(2)</w:t>
      </w:r>
      <w:r w:rsidRPr="001C199D">
        <w:rPr>
          <w:bCs/>
          <w:sz w:val="20"/>
          <w:szCs w:val="20"/>
        </w:rPr>
        <w:tab/>
        <w:t>If inclusion of international data sub-category is required, Note 2 under B/C5.1.1 applies.</w:t>
      </w:r>
    </w:p>
    <w:p w:rsidR="003F439C" w:rsidRPr="001C199D" w:rsidRDefault="003F439C" w:rsidP="001C199D">
      <w:pPr>
        <w:ind w:left="2127" w:hanging="425"/>
        <w:jc w:val="both"/>
        <w:rPr>
          <w:bCs/>
          <w:sz w:val="20"/>
          <w:szCs w:val="20"/>
        </w:rPr>
      </w:pPr>
      <w:r w:rsidRPr="001C199D">
        <w:rPr>
          <w:bCs/>
          <w:sz w:val="20"/>
          <w:szCs w:val="20"/>
        </w:rPr>
        <w:t>(3)</w:t>
      </w:r>
      <w:r w:rsidRPr="001C199D">
        <w:rPr>
          <w:bCs/>
          <w:sz w:val="20"/>
          <w:szCs w:val="20"/>
        </w:rPr>
        <w:tab/>
        <w:t>If an NMHS performs conversion of SYNOP MOBIL data produced by another NMHS, Note 3 under B/C5.1.1 applies.</w:t>
      </w:r>
    </w:p>
    <w:p w:rsidR="00426DF4" w:rsidRPr="001C199D" w:rsidRDefault="00426DF4" w:rsidP="001C199D">
      <w:pPr>
        <w:rPr>
          <w:rFonts w:ascii="Verdana" w:hAnsi="Verdana"/>
          <w:sz w:val="20"/>
          <w:szCs w:val="20"/>
        </w:rPr>
      </w:pPr>
    </w:p>
    <w:p w:rsidR="003F439C" w:rsidRPr="001C199D" w:rsidRDefault="003F439C" w:rsidP="001C199D">
      <w:pPr>
        <w:ind w:left="1701" w:hanging="1701"/>
        <w:jc w:val="both"/>
        <w:rPr>
          <w:b/>
          <w:sz w:val="20"/>
          <w:szCs w:val="20"/>
        </w:rPr>
      </w:pPr>
      <w:r w:rsidRPr="001C199D">
        <w:rPr>
          <w:b/>
          <w:sz w:val="20"/>
          <w:szCs w:val="20"/>
        </w:rPr>
        <w:t>B/C10.1.1</w:t>
      </w:r>
      <w:r w:rsidRPr="001C199D">
        <w:rPr>
          <w:b/>
          <w:sz w:val="20"/>
          <w:szCs w:val="20"/>
        </w:rPr>
        <w:tab/>
        <w:t>Entries required in Section 1 of BUFR</w:t>
      </w:r>
    </w:p>
    <w:p w:rsidR="003F439C" w:rsidRPr="001C199D" w:rsidRDefault="003F439C" w:rsidP="001C199D">
      <w:pPr>
        <w:ind w:left="1701"/>
        <w:rPr>
          <w:bCs/>
          <w:sz w:val="20"/>
          <w:szCs w:val="20"/>
        </w:rPr>
      </w:pPr>
      <w:r w:rsidRPr="001C199D">
        <w:rPr>
          <w:bCs/>
          <w:sz w:val="20"/>
          <w:szCs w:val="20"/>
        </w:rPr>
        <w:t>The following entries shall be included in BUFR Section 1:</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BUFR master table;</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sub-centre;</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Update sequence number;</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Identification of inclusion of optional section;</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Data category (= 001 for SHIP data);</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International data sub-category (see Notes 1 and 2);</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Local data sub-category;</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Version number of master table;</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Version number of local tables;</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Year (year of the century up to BUFR edition 3);</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Month (standard time);</w:t>
      </w:r>
    </w:p>
    <w:p w:rsidR="003F439C" w:rsidRPr="001C199D" w:rsidRDefault="003F439C" w:rsidP="001C199D">
      <w:pPr>
        <w:ind w:left="2127" w:hanging="425"/>
        <w:jc w:val="both"/>
        <w:rPr>
          <w:bCs/>
          <w:sz w:val="20"/>
          <w:szCs w:val="20"/>
        </w:rPr>
      </w:pPr>
      <w:r w:rsidRPr="001C199D">
        <w:rPr>
          <w:sz w:val="20"/>
          <w:szCs w:val="20"/>
        </w:rPr>
        <w:t>–</w:t>
      </w:r>
      <w:r w:rsidRPr="001C199D">
        <w:rPr>
          <w:sz w:val="20"/>
          <w:szCs w:val="20"/>
        </w:rPr>
        <w:tab/>
      </w:r>
      <w:r w:rsidRPr="001C199D">
        <w:rPr>
          <w:bCs/>
          <w:sz w:val="20"/>
          <w:szCs w:val="20"/>
        </w:rPr>
        <w:t>Day (standard time = YY in the</w:t>
      </w:r>
      <w:r w:rsidRPr="001C199D">
        <w:rPr>
          <w:sz w:val="20"/>
          <w:szCs w:val="20"/>
        </w:rPr>
        <w:t xml:space="preserve"> abbreviated telecommunication header </w:t>
      </w:r>
      <w:r w:rsidRPr="001C199D">
        <w:rPr>
          <w:bCs/>
          <w:sz w:val="20"/>
          <w:szCs w:val="20"/>
        </w:rPr>
        <w:t>for SHIP data</w:t>
      </w:r>
      <w:r w:rsidRPr="001C199D">
        <w:rPr>
          <w:sz w:val="20"/>
          <w:szCs w:val="20"/>
        </w:rPr>
        <w:t>);</w:t>
      </w:r>
    </w:p>
    <w:p w:rsidR="003F439C" w:rsidRPr="001C199D" w:rsidRDefault="003F439C" w:rsidP="001C199D">
      <w:pPr>
        <w:ind w:left="2127" w:hanging="425"/>
        <w:jc w:val="both"/>
        <w:rPr>
          <w:bCs/>
          <w:sz w:val="20"/>
          <w:szCs w:val="20"/>
        </w:rPr>
      </w:pPr>
      <w:r w:rsidRPr="001C199D">
        <w:rPr>
          <w:sz w:val="20"/>
          <w:szCs w:val="20"/>
        </w:rPr>
        <w:t>–</w:t>
      </w:r>
      <w:r w:rsidRPr="001C199D">
        <w:rPr>
          <w:sz w:val="20"/>
          <w:szCs w:val="20"/>
        </w:rPr>
        <w:tab/>
      </w:r>
      <w:r w:rsidRPr="001C199D">
        <w:rPr>
          <w:bCs/>
          <w:sz w:val="20"/>
          <w:szCs w:val="20"/>
        </w:rPr>
        <w:t>Hour (standard time = GG in the</w:t>
      </w:r>
      <w:r w:rsidRPr="001C199D">
        <w:rPr>
          <w:sz w:val="20"/>
          <w:szCs w:val="20"/>
        </w:rPr>
        <w:t xml:space="preserve"> abbreviated telecommunication header </w:t>
      </w:r>
      <w:r w:rsidRPr="001C199D">
        <w:rPr>
          <w:bCs/>
          <w:sz w:val="20"/>
          <w:szCs w:val="20"/>
        </w:rPr>
        <w:t>for SHIP data</w:t>
      </w:r>
      <w:r w:rsidRPr="001C199D">
        <w:rPr>
          <w:sz w:val="20"/>
          <w:szCs w:val="20"/>
        </w:rPr>
        <w:t>);</w:t>
      </w:r>
    </w:p>
    <w:p w:rsidR="003F439C" w:rsidRPr="001C199D" w:rsidRDefault="003F439C" w:rsidP="001C199D">
      <w:pPr>
        <w:ind w:left="2127" w:hanging="425"/>
        <w:jc w:val="both"/>
        <w:rPr>
          <w:bCs/>
          <w:sz w:val="20"/>
          <w:szCs w:val="20"/>
        </w:rPr>
      </w:pPr>
      <w:r w:rsidRPr="001C199D">
        <w:rPr>
          <w:sz w:val="20"/>
          <w:szCs w:val="20"/>
        </w:rPr>
        <w:t>–</w:t>
      </w:r>
      <w:r w:rsidRPr="001C199D">
        <w:rPr>
          <w:sz w:val="20"/>
          <w:szCs w:val="20"/>
        </w:rPr>
        <w:tab/>
      </w:r>
      <w:r w:rsidRPr="001C199D">
        <w:rPr>
          <w:bCs/>
          <w:sz w:val="20"/>
          <w:szCs w:val="20"/>
        </w:rPr>
        <w:t>Minute (standard time = 00 for SHIP data);</w:t>
      </w:r>
    </w:p>
    <w:p w:rsidR="003F439C" w:rsidRPr="001C199D" w:rsidRDefault="003F439C" w:rsidP="001C199D">
      <w:pPr>
        <w:ind w:left="2127" w:hanging="425"/>
        <w:jc w:val="both"/>
        <w:rPr>
          <w:bCs/>
          <w:sz w:val="20"/>
          <w:szCs w:val="20"/>
        </w:rPr>
      </w:pPr>
      <w:r w:rsidRPr="001C199D">
        <w:rPr>
          <w:sz w:val="20"/>
          <w:szCs w:val="20"/>
        </w:rPr>
        <w:t>–</w:t>
      </w:r>
      <w:r w:rsidRPr="001C199D">
        <w:rPr>
          <w:sz w:val="20"/>
          <w:szCs w:val="20"/>
        </w:rPr>
        <w:tab/>
      </w:r>
      <w:r w:rsidRPr="001C199D">
        <w:rPr>
          <w:bCs/>
          <w:sz w:val="20"/>
          <w:szCs w:val="20"/>
          <w:lang w:val="en-US"/>
        </w:rPr>
        <w:t>Second (= 0)</w:t>
      </w:r>
      <w:r w:rsidRPr="001C199D">
        <w:rPr>
          <w:bCs/>
          <w:sz w:val="20"/>
          <w:szCs w:val="20"/>
        </w:rPr>
        <w:t xml:space="preserve"> (see Note 1).</w:t>
      </w:r>
    </w:p>
    <w:p w:rsidR="003F439C" w:rsidRPr="001C199D" w:rsidRDefault="003F439C" w:rsidP="001C199D">
      <w:pPr>
        <w:ind w:left="1701"/>
        <w:rPr>
          <w:bCs/>
          <w:sz w:val="20"/>
          <w:szCs w:val="20"/>
        </w:rPr>
      </w:pPr>
    </w:p>
    <w:p w:rsidR="003F439C" w:rsidRPr="001C199D" w:rsidRDefault="003F439C" w:rsidP="001C199D">
      <w:pPr>
        <w:ind w:left="1701"/>
        <w:rPr>
          <w:bCs/>
          <w:sz w:val="20"/>
          <w:szCs w:val="20"/>
        </w:rPr>
      </w:pPr>
      <w:r w:rsidRPr="001C199D">
        <w:rPr>
          <w:bCs/>
          <w:sz w:val="20"/>
          <w:szCs w:val="20"/>
        </w:rPr>
        <w:t>Notes:</w:t>
      </w:r>
    </w:p>
    <w:p w:rsidR="003F439C" w:rsidRPr="001C199D" w:rsidRDefault="003F439C" w:rsidP="001C199D">
      <w:pPr>
        <w:ind w:left="2127" w:hanging="425"/>
        <w:jc w:val="both"/>
        <w:rPr>
          <w:bCs/>
          <w:sz w:val="20"/>
          <w:szCs w:val="20"/>
        </w:rPr>
      </w:pPr>
      <w:r w:rsidRPr="001C199D">
        <w:rPr>
          <w:bCs/>
          <w:sz w:val="20"/>
          <w:szCs w:val="20"/>
        </w:rPr>
        <w:t>(1)</w:t>
      </w:r>
      <w:r w:rsidRPr="001C199D">
        <w:rPr>
          <w:bCs/>
          <w:sz w:val="20"/>
          <w:szCs w:val="20"/>
        </w:rPr>
        <w:tab/>
        <w:t>Inclusion of this entry is required starting with BUFR edition 4.</w:t>
      </w:r>
    </w:p>
    <w:p w:rsidR="003F439C" w:rsidRPr="001C199D" w:rsidRDefault="003F439C" w:rsidP="001C199D">
      <w:pPr>
        <w:ind w:left="2127" w:hanging="425"/>
        <w:jc w:val="both"/>
        <w:rPr>
          <w:bCs/>
          <w:sz w:val="20"/>
          <w:szCs w:val="20"/>
        </w:rPr>
      </w:pPr>
      <w:r w:rsidRPr="001C199D">
        <w:rPr>
          <w:bCs/>
          <w:sz w:val="20"/>
          <w:szCs w:val="20"/>
        </w:rPr>
        <w:t>(2)</w:t>
      </w:r>
      <w:r w:rsidRPr="001C199D">
        <w:rPr>
          <w:bCs/>
          <w:sz w:val="20"/>
          <w:szCs w:val="20"/>
        </w:rPr>
        <w:tab/>
        <w:t>If required, the international data sub-category shall be included for SHIP data as 000 at all observation times 00, 01, 02, ..., 23 UTC.</w:t>
      </w:r>
    </w:p>
    <w:p w:rsidR="003F439C" w:rsidRPr="001C199D" w:rsidRDefault="003F439C" w:rsidP="001C199D">
      <w:pPr>
        <w:ind w:left="2127" w:hanging="425"/>
        <w:jc w:val="both"/>
        <w:rPr>
          <w:rFonts w:eastAsia="Times New Roman"/>
          <w:bCs/>
          <w:sz w:val="20"/>
          <w:szCs w:val="20"/>
          <w:lang w:eastAsia="en-AU"/>
        </w:rPr>
      </w:pPr>
      <w:r w:rsidRPr="001C199D">
        <w:rPr>
          <w:bCs/>
          <w:sz w:val="20"/>
          <w:szCs w:val="20"/>
        </w:rPr>
        <w:t>(3)</w:t>
      </w:r>
      <w:r w:rsidRPr="001C199D">
        <w:rPr>
          <w:bCs/>
          <w:sz w:val="20"/>
          <w:szCs w:val="20"/>
        </w:rPr>
        <w:tab/>
        <w:t>If an NMHS performs conversion of SHIP data produced by another NMHS, o</w:t>
      </w:r>
      <w:r w:rsidRPr="001C199D">
        <w:rPr>
          <w:sz w:val="20"/>
          <w:szCs w:val="20"/>
        </w:rPr>
        <w:t xml:space="preserve">riginating centre in Section 1 shall indicate </w:t>
      </w:r>
      <w:r w:rsidRPr="001C199D">
        <w:rPr>
          <w:rFonts w:eastAsia="Times New Roman"/>
          <w:bCs/>
          <w:sz w:val="20"/>
          <w:szCs w:val="20"/>
          <w:lang w:eastAsia="en-AU"/>
        </w:rPr>
        <w:t xml:space="preserve">the converting centre and </w:t>
      </w:r>
      <w:r w:rsidRPr="001C199D">
        <w:rPr>
          <w:sz w:val="20"/>
          <w:szCs w:val="20"/>
        </w:rPr>
        <w:t xml:space="preserve">originating sub-centre shall indicate the </w:t>
      </w:r>
      <w:r w:rsidRPr="001C199D">
        <w:rPr>
          <w:rFonts w:eastAsia="Times New Roman"/>
          <w:bCs/>
          <w:sz w:val="20"/>
          <w:szCs w:val="20"/>
          <w:lang w:eastAsia="en-AU"/>
        </w:rPr>
        <w:t xml:space="preserve">producer of </w:t>
      </w:r>
      <w:r w:rsidRPr="001C199D">
        <w:rPr>
          <w:bCs/>
          <w:sz w:val="20"/>
          <w:szCs w:val="20"/>
        </w:rPr>
        <w:t>SHIP</w:t>
      </w:r>
      <w:r w:rsidRPr="001C199D">
        <w:rPr>
          <w:rFonts w:eastAsia="Times New Roman"/>
          <w:bCs/>
          <w:sz w:val="20"/>
          <w:szCs w:val="20"/>
          <w:lang w:eastAsia="en-AU"/>
        </w:rPr>
        <w:t xml:space="preserve"> bulletins. Producer of </w:t>
      </w:r>
      <w:r w:rsidRPr="001C199D">
        <w:rPr>
          <w:bCs/>
          <w:sz w:val="20"/>
          <w:szCs w:val="20"/>
        </w:rPr>
        <w:t>SHIP</w:t>
      </w:r>
      <w:r w:rsidRPr="001C199D">
        <w:rPr>
          <w:rFonts w:eastAsia="Times New Roman"/>
          <w:bCs/>
          <w:sz w:val="20"/>
          <w:szCs w:val="20"/>
          <w:lang w:eastAsia="en-AU"/>
        </w:rPr>
        <w:t xml:space="preserve"> bulletins shall be specified in Common Code table C-12 as a sub-centre of the originating centre, i.e. of the NMHS executing the conversion.</w:t>
      </w:r>
    </w:p>
    <w:p w:rsidR="003F439C" w:rsidRPr="001C199D" w:rsidRDefault="003F439C" w:rsidP="001C199D">
      <w:pPr>
        <w:jc w:val="both"/>
        <w:rPr>
          <w:sz w:val="20"/>
          <w:szCs w:val="20"/>
        </w:rPr>
      </w:pPr>
    </w:p>
    <w:p w:rsidR="003F439C" w:rsidRPr="001C199D" w:rsidRDefault="003F439C" w:rsidP="001C199D">
      <w:pPr>
        <w:keepNext/>
        <w:ind w:left="1701" w:hanging="1701"/>
        <w:jc w:val="both"/>
        <w:rPr>
          <w:b/>
          <w:sz w:val="20"/>
          <w:szCs w:val="20"/>
        </w:rPr>
      </w:pPr>
      <w:r w:rsidRPr="001C199D">
        <w:rPr>
          <w:b/>
          <w:sz w:val="20"/>
          <w:szCs w:val="20"/>
        </w:rPr>
        <w:t>B/C10.1.2</w:t>
      </w:r>
      <w:r w:rsidRPr="001C199D">
        <w:rPr>
          <w:b/>
          <w:sz w:val="20"/>
          <w:szCs w:val="20"/>
        </w:rPr>
        <w:tab/>
        <w:t>Entries required in Section 1 of CREX</w:t>
      </w:r>
    </w:p>
    <w:p w:rsidR="003F439C" w:rsidRPr="001C199D" w:rsidRDefault="003F439C" w:rsidP="001C199D">
      <w:pPr>
        <w:ind w:left="1701"/>
        <w:jc w:val="both"/>
        <w:rPr>
          <w:bCs/>
          <w:sz w:val="20"/>
          <w:szCs w:val="20"/>
        </w:rPr>
      </w:pPr>
      <w:r w:rsidRPr="001C199D">
        <w:rPr>
          <w:bCs/>
          <w:sz w:val="20"/>
          <w:szCs w:val="20"/>
        </w:rPr>
        <w:t>The following entries shall be included in CREX Section 1:</w:t>
      </w:r>
    </w:p>
    <w:p w:rsidR="003F439C" w:rsidRPr="001C199D" w:rsidRDefault="003F439C" w:rsidP="001C199D">
      <w:pPr>
        <w:ind w:left="2127" w:hanging="425"/>
        <w:jc w:val="both"/>
        <w:rPr>
          <w:bCs/>
          <w:sz w:val="20"/>
          <w:szCs w:val="20"/>
        </w:rPr>
      </w:pPr>
      <w:r w:rsidRPr="001C199D">
        <w:rPr>
          <w:sz w:val="20"/>
          <w:szCs w:val="20"/>
        </w:rPr>
        <w:lastRenderedPageBreak/>
        <w:t>–</w:t>
      </w:r>
      <w:r w:rsidRPr="001C199D">
        <w:rPr>
          <w:sz w:val="20"/>
          <w:szCs w:val="20"/>
        </w:rPr>
        <w:tab/>
      </w:r>
      <w:r w:rsidRPr="001C199D">
        <w:rPr>
          <w:bCs/>
          <w:sz w:val="20"/>
          <w:szCs w:val="20"/>
        </w:rPr>
        <w:t>CREX master table;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CREX edition number;</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CREX table version number;</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BUFR master table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local tables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Data category (= 001 for SHIP data);</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International data sub-category (see Notes 1 and 2);</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sub-centre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Update sequence number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Number of subsets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Year (standard time)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Month (standard time)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Day (standard time = YY in the</w:t>
      </w:r>
      <w:r w:rsidRPr="001C199D">
        <w:rPr>
          <w:sz w:val="20"/>
          <w:szCs w:val="20"/>
        </w:rPr>
        <w:t xml:space="preserve"> abbreviated telecommunication header </w:t>
      </w:r>
      <w:r w:rsidRPr="001C199D">
        <w:rPr>
          <w:bCs/>
          <w:sz w:val="20"/>
          <w:szCs w:val="20"/>
        </w:rPr>
        <w:t>for SHIP data</w:t>
      </w:r>
      <w:r w:rsidRPr="001C199D">
        <w:rPr>
          <w:sz w:val="20"/>
          <w:szCs w:val="20"/>
        </w:rPr>
        <w:t>)</w:t>
      </w:r>
      <w:r w:rsidRPr="001C199D">
        <w:rPr>
          <w:bCs/>
          <w:sz w:val="20"/>
          <w:szCs w:val="20"/>
        </w:rPr>
        <w:t xml:space="preserv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Hour (standard time = GG in the</w:t>
      </w:r>
      <w:r w:rsidRPr="001C199D">
        <w:rPr>
          <w:sz w:val="20"/>
          <w:szCs w:val="20"/>
        </w:rPr>
        <w:t xml:space="preserve"> abbreviated telecommunication header </w:t>
      </w:r>
      <w:r w:rsidRPr="001C199D">
        <w:rPr>
          <w:bCs/>
          <w:sz w:val="20"/>
          <w:szCs w:val="20"/>
        </w:rPr>
        <w:t>for SHIP data</w:t>
      </w:r>
      <w:r w:rsidRPr="001C199D">
        <w:rPr>
          <w:sz w:val="20"/>
          <w:szCs w:val="20"/>
        </w:rPr>
        <w:t>)</w:t>
      </w:r>
      <w:r w:rsidRPr="001C199D">
        <w:rPr>
          <w:bCs/>
          <w:sz w:val="20"/>
          <w:szCs w:val="20"/>
        </w:rPr>
        <w:t xml:space="preserv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Minute (standard time = 00 for SHIP data) (see Note 1).</w:t>
      </w:r>
    </w:p>
    <w:p w:rsidR="003F439C" w:rsidRPr="001C199D" w:rsidRDefault="003F439C" w:rsidP="001C199D">
      <w:pPr>
        <w:ind w:left="1701"/>
        <w:rPr>
          <w:bCs/>
          <w:sz w:val="20"/>
          <w:szCs w:val="20"/>
        </w:rPr>
      </w:pPr>
    </w:p>
    <w:p w:rsidR="003F439C" w:rsidRPr="001C199D" w:rsidRDefault="003F439C" w:rsidP="001C199D">
      <w:pPr>
        <w:ind w:left="1701"/>
        <w:rPr>
          <w:bCs/>
          <w:sz w:val="20"/>
          <w:szCs w:val="20"/>
        </w:rPr>
      </w:pPr>
      <w:r w:rsidRPr="001C199D">
        <w:rPr>
          <w:bCs/>
          <w:sz w:val="20"/>
          <w:szCs w:val="20"/>
        </w:rPr>
        <w:t>Notes:</w:t>
      </w:r>
    </w:p>
    <w:p w:rsidR="003F439C" w:rsidRPr="001C199D" w:rsidRDefault="003F439C" w:rsidP="001C199D">
      <w:pPr>
        <w:ind w:left="2127" w:hanging="425"/>
        <w:jc w:val="both"/>
        <w:rPr>
          <w:bCs/>
          <w:sz w:val="20"/>
          <w:szCs w:val="20"/>
        </w:rPr>
      </w:pPr>
      <w:r w:rsidRPr="001C199D">
        <w:rPr>
          <w:bCs/>
          <w:sz w:val="20"/>
          <w:szCs w:val="20"/>
        </w:rPr>
        <w:t>(1)</w:t>
      </w:r>
      <w:r w:rsidRPr="001C199D">
        <w:rPr>
          <w:bCs/>
          <w:sz w:val="20"/>
          <w:szCs w:val="20"/>
        </w:rPr>
        <w:tab/>
        <w:t>Inclusion of these entries is required starting with CREX edition 2.</w:t>
      </w:r>
    </w:p>
    <w:p w:rsidR="003F439C" w:rsidRPr="001C199D" w:rsidRDefault="003F439C" w:rsidP="001C199D">
      <w:pPr>
        <w:ind w:left="2127" w:hanging="425"/>
        <w:jc w:val="both"/>
        <w:rPr>
          <w:bCs/>
          <w:sz w:val="20"/>
          <w:szCs w:val="20"/>
        </w:rPr>
      </w:pPr>
      <w:r w:rsidRPr="001C199D">
        <w:rPr>
          <w:bCs/>
          <w:sz w:val="20"/>
          <w:szCs w:val="20"/>
        </w:rPr>
        <w:t>(2)</w:t>
      </w:r>
      <w:r w:rsidRPr="001C199D">
        <w:rPr>
          <w:bCs/>
          <w:sz w:val="20"/>
          <w:szCs w:val="20"/>
        </w:rPr>
        <w:tab/>
        <w:t>If inclusion of international data sub-category is required, Note 2 under B/C10.1.1 applies.</w:t>
      </w:r>
    </w:p>
    <w:p w:rsidR="003F439C" w:rsidRPr="001C199D" w:rsidRDefault="003F439C" w:rsidP="001C199D">
      <w:pPr>
        <w:ind w:left="2127" w:hanging="425"/>
        <w:jc w:val="both"/>
        <w:rPr>
          <w:bCs/>
          <w:sz w:val="20"/>
          <w:szCs w:val="20"/>
        </w:rPr>
      </w:pPr>
      <w:r w:rsidRPr="001C199D">
        <w:rPr>
          <w:bCs/>
          <w:sz w:val="20"/>
          <w:szCs w:val="20"/>
        </w:rPr>
        <w:t>(3)</w:t>
      </w:r>
      <w:r w:rsidRPr="001C199D">
        <w:rPr>
          <w:bCs/>
          <w:sz w:val="20"/>
          <w:szCs w:val="20"/>
        </w:rPr>
        <w:tab/>
        <w:t>If an NMHS performs conversion of SHIP data produced by another NMHS, Note 3 under B/C10.1.1 applies.</w:t>
      </w:r>
    </w:p>
    <w:p w:rsidR="00426DF4" w:rsidRPr="001C199D" w:rsidRDefault="00426DF4" w:rsidP="001C199D">
      <w:pPr>
        <w:rPr>
          <w:rFonts w:ascii="Verdana" w:hAnsi="Verdana"/>
          <w:sz w:val="20"/>
          <w:szCs w:val="20"/>
        </w:rPr>
      </w:pPr>
    </w:p>
    <w:p w:rsidR="003F439C" w:rsidRPr="001C199D" w:rsidRDefault="003F439C" w:rsidP="001C199D">
      <w:pPr>
        <w:ind w:left="1701" w:hanging="1701"/>
        <w:jc w:val="both"/>
        <w:rPr>
          <w:b/>
          <w:sz w:val="20"/>
          <w:szCs w:val="20"/>
        </w:rPr>
      </w:pPr>
      <w:r w:rsidRPr="001C199D">
        <w:rPr>
          <w:b/>
          <w:sz w:val="20"/>
          <w:szCs w:val="20"/>
        </w:rPr>
        <w:t>B/C20.1.1</w:t>
      </w:r>
      <w:r w:rsidRPr="001C199D">
        <w:rPr>
          <w:b/>
          <w:sz w:val="20"/>
          <w:szCs w:val="20"/>
        </w:rPr>
        <w:tab/>
        <w:t>Entries required in Section 1 of BUFR</w:t>
      </w:r>
    </w:p>
    <w:p w:rsidR="003F439C" w:rsidRPr="001C199D" w:rsidRDefault="003F439C" w:rsidP="001C199D">
      <w:pPr>
        <w:ind w:left="1701"/>
        <w:rPr>
          <w:bCs/>
          <w:sz w:val="20"/>
          <w:szCs w:val="20"/>
        </w:rPr>
      </w:pPr>
      <w:r w:rsidRPr="001C199D">
        <w:rPr>
          <w:bCs/>
          <w:sz w:val="20"/>
          <w:szCs w:val="20"/>
        </w:rPr>
        <w:t>The following entries shall be included in BUFR Section 1:</w:t>
      </w:r>
    </w:p>
    <w:p w:rsidR="003F439C" w:rsidRPr="001C199D" w:rsidRDefault="003F439C" w:rsidP="001C199D">
      <w:pPr>
        <w:ind w:left="2127" w:hanging="425"/>
        <w:jc w:val="both"/>
        <w:rPr>
          <w:bCs/>
          <w:sz w:val="20"/>
          <w:szCs w:val="20"/>
        </w:rPr>
      </w:pPr>
      <w:r w:rsidRPr="001C199D">
        <w:rPr>
          <w:sz w:val="20"/>
          <w:szCs w:val="20"/>
        </w:rPr>
        <w:t>–</w:t>
      </w:r>
      <w:r w:rsidRPr="001C199D">
        <w:rPr>
          <w:bCs/>
          <w:sz w:val="20"/>
          <w:szCs w:val="20"/>
        </w:rPr>
        <w:tab/>
        <w:t>BUFR master table;</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Identification of originating/generating centre;</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Identification of originating/generating sub-centre;</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Update sequence number;</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Identification of inclusion of optional section;</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Data category (= 002 for all PILOT type data);</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International data sub-category (see Notes 1 and 2);</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Local data sub-category;</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Version number of master table;</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Version number of local tables;</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Year (of standard time), (year of the century up to BUFR edition 3);</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Month (of standard time);</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Day (when standard time, = YY in the</w:t>
      </w:r>
      <w:r w:rsidRPr="001C199D">
        <w:rPr>
          <w:sz w:val="20"/>
          <w:szCs w:val="20"/>
        </w:rPr>
        <w:t xml:space="preserve"> abbreviated telecommunication header </w:t>
      </w:r>
      <w:r w:rsidRPr="001C199D">
        <w:rPr>
          <w:bCs/>
          <w:sz w:val="20"/>
          <w:szCs w:val="20"/>
        </w:rPr>
        <w:t>for all PILOT type data</w:t>
      </w:r>
      <w:r w:rsidRPr="001C199D">
        <w:rPr>
          <w:sz w:val="20"/>
          <w:szCs w:val="20"/>
        </w:rPr>
        <w:t>);</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Hour (when standard time, = GG in the</w:t>
      </w:r>
      <w:r w:rsidRPr="001C199D">
        <w:rPr>
          <w:sz w:val="20"/>
          <w:szCs w:val="20"/>
        </w:rPr>
        <w:t xml:space="preserve"> abbreviated telecommunication header</w:t>
      </w:r>
      <w:r w:rsidRPr="001C199D">
        <w:rPr>
          <w:bCs/>
          <w:sz w:val="20"/>
          <w:szCs w:val="20"/>
        </w:rPr>
        <w:t>, e.g. = 00, 06, 12 or 18</w:t>
      </w:r>
      <w:r w:rsidRPr="001C199D">
        <w:rPr>
          <w:sz w:val="20"/>
          <w:szCs w:val="20"/>
        </w:rPr>
        <w:t xml:space="preserve"> </w:t>
      </w:r>
      <w:r w:rsidRPr="001C199D">
        <w:rPr>
          <w:bCs/>
          <w:sz w:val="20"/>
          <w:szCs w:val="20"/>
        </w:rPr>
        <w:t>for all PILOT type data</w:t>
      </w:r>
      <w:r w:rsidRPr="001C199D">
        <w:rPr>
          <w:sz w:val="20"/>
          <w:szCs w:val="20"/>
        </w:rPr>
        <w:t>);</w:t>
      </w:r>
    </w:p>
    <w:p w:rsidR="003F439C" w:rsidRPr="001C199D" w:rsidRDefault="003F439C" w:rsidP="001C199D">
      <w:pPr>
        <w:ind w:left="2126" w:hanging="425"/>
        <w:jc w:val="both"/>
        <w:rPr>
          <w:bCs/>
          <w:sz w:val="20"/>
          <w:szCs w:val="20"/>
        </w:rPr>
      </w:pPr>
      <w:r w:rsidRPr="001C199D">
        <w:rPr>
          <w:sz w:val="20"/>
          <w:szCs w:val="20"/>
        </w:rPr>
        <w:lastRenderedPageBreak/>
        <w:t>–</w:t>
      </w:r>
      <w:r w:rsidRPr="001C199D">
        <w:rPr>
          <w:bCs/>
          <w:sz w:val="20"/>
          <w:szCs w:val="20"/>
        </w:rPr>
        <w:tab/>
        <w:t>Minute (when standard time, = 00 for all PILOT type data);</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Second (= 0) (see Note 1).</w:t>
      </w:r>
    </w:p>
    <w:p w:rsidR="003F439C" w:rsidRPr="001C199D" w:rsidRDefault="003F439C" w:rsidP="001C199D">
      <w:pPr>
        <w:ind w:left="1701"/>
        <w:rPr>
          <w:bCs/>
          <w:sz w:val="20"/>
          <w:szCs w:val="20"/>
        </w:rPr>
      </w:pPr>
    </w:p>
    <w:p w:rsidR="003F439C" w:rsidRPr="001C199D" w:rsidRDefault="003F439C" w:rsidP="001C199D">
      <w:pPr>
        <w:ind w:left="1701"/>
        <w:rPr>
          <w:bCs/>
          <w:sz w:val="20"/>
          <w:szCs w:val="20"/>
        </w:rPr>
      </w:pPr>
      <w:r w:rsidRPr="001C199D">
        <w:rPr>
          <w:bCs/>
          <w:sz w:val="20"/>
          <w:szCs w:val="20"/>
        </w:rPr>
        <w:t>Notes:</w:t>
      </w:r>
    </w:p>
    <w:p w:rsidR="003F439C" w:rsidRPr="001C199D" w:rsidRDefault="003F439C" w:rsidP="001C199D">
      <w:pPr>
        <w:ind w:left="2127" w:hanging="425"/>
        <w:jc w:val="both"/>
        <w:rPr>
          <w:bCs/>
          <w:sz w:val="20"/>
          <w:szCs w:val="20"/>
        </w:rPr>
      </w:pPr>
      <w:r w:rsidRPr="001C199D">
        <w:rPr>
          <w:bCs/>
          <w:sz w:val="20"/>
          <w:szCs w:val="20"/>
        </w:rPr>
        <w:t>(1)</w:t>
      </w:r>
      <w:r w:rsidRPr="001C199D">
        <w:rPr>
          <w:bCs/>
          <w:sz w:val="20"/>
          <w:szCs w:val="20"/>
        </w:rPr>
        <w:tab/>
        <w:t>Inclusion of this entry is required starting with BUFR edition 4.</w:t>
      </w:r>
    </w:p>
    <w:p w:rsidR="003F439C" w:rsidRPr="001C199D" w:rsidRDefault="003F439C" w:rsidP="001C199D">
      <w:pPr>
        <w:ind w:left="2127" w:hanging="425"/>
        <w:jc w:val="both"/>
        <w:rPr>
          <w:bCs/>
          <w:sz w:val="20"/>
          <w:szCs w:val="20"/>
        </w:rPr>
      </w:pPr>
      <w:r w:rsidRPr="001C199D">
        <w:rPr>
          <w:bCs/>
          <w:sz w:val="20"/>
          <w:szCs w:val="20"/>
        </w:rPr>
        <w:t>(2)</w:t>
      </w:r>
      <w:r w:rsidRPr="001C199D">
        <w:rPr>
          <w:bCs/>
          <w:sz w:val="20"/>
          <w:szCs w:val="20"/>
        </w:rPr>
        <w:tab/>
        <w:t>If required, the international data sub-category shall be included at all observation times as follows:</w:t>
      </w:r>
    </w:p>
    <w:p w:rsidR="003F439C" w:rsidRPr="001C199D" w:rsidRDefault="003F439C" w:rsidP="001C199D">
      <w:pPr>
        <w:ind w:left="2127" w:hanging="425"/>
        <w:jc w:val="both"/>
        <w:rPr>
          <w:bCs/>
          <w:sz w:val="20"/>
          <w:szCs w:val="20"/>
        </w:rPr>
      </w:pPr>
      <w:r w:rsidRPr="001C199D">
        <w:rPr>
          <w:bCs/>
          <w:sz w:val="20"/>
          <w:szCs w:val="20"/>
          <w:vertAlign w:val="superscript"/>
        </w:rPr>
        <w:tab/>
      </w:r>
      <w:r w:rsidRPr="001C199D">
        <w:rPr>
          <w:bCs/>
          <w:sz w:val="20"/>
          <w:szCs w:val="20"/>
        </w:rPr>
        <w:t>= 001 for PILOT data;</w:t>
      </w:r>
    </w:p>
    <w:p w:rsidR="003F439C" w:rsidRPr="001C199D" w:rsidRDefault="003F439C" w:rsidP="001C199D">
      <w:pPr>
        <w:ind w:left="2127" w:hanging="425"/>
        <w:jc w:val="both"/>
        <w:rPr>
          <w:bCs/>
          <w:sz w:val="20"/>
          <w:szCs w:val="20"/>
        </w:rPr>
      </w:pPr>
      <w:r w:rsidRPr="001C199D">
        <w:rPr>
          <w:bCs/>
          <w:sz w:val="20"/>
          <w:szCs w:val="20"/>
        </w:rPr>
        <w:tab/>
        <w:t>= 002 for PILOT SHIP data;</w:t>
      </w:r>
    </w:p>
    <w:p w:rsidR="003F439C" w:rsidRPr="001C199D" w:rsidRDefault="003F439C" w:rsidP="001C199D">
      <w:pPr>
        <w:ind w:left="2127" w:hanging="425"/>
        <w:jc w:val="both"/>
        <w:rPr>
          <w:bCs/>
          <w:sz w:val="20"/>
          <w:szCs w:val="20"/>
        </w:rPr>
      </w:pPr>
      <w:r w:rsidRPr="001C199D">
        <w:rPr>
          <w:bCs/>
          <w:sz w:val="20"/>
          <w:szCs w:val="20"/>
        </w:rPr>
        <w:tab/>
        <w:t>= 003 for PILOT MOBIL data.</w:t>
      </w:r>
    </w:p>
    <w:p w:rsidR="003F439C" w:rsidRPr="001C199D" w:rsidRDefault="003F439C" w:rsidP="001C199D">
      <w:pPr>
        <w:ind w:left="2127" w:hanging="425"/>
        <w:jc w:val="both"/>
        <w:rPr>
          <w:bCs/>
          <w:sz w:val="20"/>
          <w:szCs w:val="20"/>
        </w:rPr>
      </w:pPr>
      <w:r w:rsidRPr="001C199D">
        <w:rPr>
          <w:bCs/>
          <w:sz w:val="20"/>
          <w:szCs w:val="20"/>
        </w:rPr>
        <w:t>(3)</w:t>
      </w:r>
      <w:r w:rsidRPr="001C199D">
        <w:rPr>
          <w:bCs/>
          <w:sz w:val="20"/>
          <w:szCs w:val="20"/>
        </w:rPr>
        <w:tab/>
        <w:t>If an NMHS performs conversion of PILOT, PILOT SHIP or PILOT MOBIL data produced by another NMHS, o</w:t>
      </w:r>
      <w:r w:rsidRPr="001C199D">
        <w:rPr>
          <w:sz w:val="20"/>
          <w:szCs w:val="20"/>
        </w:rPr>
        <w:t xml:space="preserve">riginating centre in Section 1 shall indicate </w:t>
      </w:r>
      <w:r w:rsidRPr="001C199D">
        <w:rPr>
          <w:rFonts w:eastAsia="Times New Roman"/>
          <w:bCs/>
          <w:sz w:val="20"/>
          <w:szCs w:val="20"/>
          <w:lang w:eastAsia="en-AU"/>
        </w:rPr>
        <w:t>the converting centre and o</w:t>
      </w:r>
      <w:r w:rsidRPr="001C199D">
        <w:rPr>
          <w:sz w:val="20"/>
          <w:szCs w:val="20"/>
        </w:rPr>
        <w:t xml:space="preserve">riginating sub-centre shall indicate the </w:t>
      </w:r>
      <w:r w:rsidRPr="001C199D">
        <w:rPr>
          <w:rFonts w:eastAsia="Times New Roman"/>
          <w:bCs/>
          <w:sz w:val="20"/>
          <w:szCs w:val="20"/>
          <w:lang w:eastAsia="en-AU"/>
        </w:rPr>
        <w:t xml:space="preserve">producer of </w:t>
      </w:r>
      <w:r w:rsidRPr="001C199D">
        <w:rPr>
          <w:bCs/>
          <w:sz w:val="20"/>
          <w:szCs w:val="20"/>
        </w:rPr>
        <w:t>PILOT, PILOT SHIP or PILOT MOBIL</w:t>
      </w:r>
      <w:r w:rsidRPr="001C199D">
        <w:rPr>
          <w:rFonts w:eastAsia="Times New Roman"/>
          <w:bCs/>
          <w:sz w:val="20"/>
          <w:szCs w:val="20"/>
          <w:lang w:eastAsia="en-AU"/>
        </w:rPr>
        <w:t xml:space="preserve"> bulletins. Producer of </w:t>
      </w:r>
      <w:r w:rsidRPr="001C199D">
        <w:rPr>
          <w:bCs/>
          <w:sz w:val="20"/>
          <w:szCs w:val="20"/>
        </w:rPr>
        <w:t>PILOT, PILOT SHIP or PILOT MOBIL</w:t>
      </w:r>
      <w:r w:rsidRPr="001C199D">
        <w:rPr>
          <w:rFonts w:eastAsia="Times New Roman"/>
          <w:bCs/>
          <w:sz w:val="20"/>
          <w:szCs w:val="20"/>
          <w:lang w:eastAsia="en-AU"/>
        </w:rPr>
        <w:t xml:space="preserve"> bulletins shall be specified in Common Code table C-12 as a sub-centre of the originating centre, i.e. of the NMHS executing the conversion.</w:t>
      </w:r>
    </w:p>
    <w:p w:rsidR="003F439C" w:rsidRPr="001C199D" w:rsidRDefault="003F439C" w:rsidP="001C199D">
      <w:pPr>
        <w:jc w:val="both"/>
        <w:rPr>
          <w:bCs/>
          <w:sz w:val="20"/>
          <w:szCs w:val="20"/>
        </w:rPr>
      </w:pPr>
    </w:p>
    <w:p w:rsidR="003F439C" w:rsidRPr="001C199D" w:rsidRDefault="003F439C" w:rsidP="001C199D">
      <w:pPr>
        <w:ind w:left="1701" w:hanging="1701"/>
        <w:jc w:val="both"/>
        <w:rPr>
          <w:b/>
          <w:sz w:val="20"/>
          <w:szCs w:val="20"/>
        </w:rPr>
      </w:pPr>
      <w:r w:rsidRPr="001C199D">
        <w:rPr>
          <w:b/>
          <w:sz w:val="20"/>
          <w:szCs w:val="20"/>
        </w:rPr>
        <w:t>B/C20.1.2</w:t>
      </w:r>
      <w:r w:rsidRPr="001C199D">
        <w:rPr>
          <w:b/>
          <w:sz w:val="20"/>
          <w:szCs w:val="20"/>
        </w:rPr>
        <w:tab/>
        <w:t>Entries required in Section 1 of CREX</w:t>
      </w:r>
    </w:p>
    <w:p w:rsidR="003F439C" w:rsidRPr="001C199D" w:rsidRDefault="003F439C" w:rsidP="001C199D">
      <w:pPr>
        <w:ind w:left="1701"/>
        <w:jc w:val="both"/>
        <w:rPr>
          <w:bCs/>
          <w:sz w:val="20"/>
          <w:szCs w:val="20"/>
        </w:rPr>
      </w:pPr>
      <w:r w:rsidRPr="001C199D">
        <w:rPr>
          <w:bCs/>
          <w:sz w:val="20"/>
          <w:szCs w:val="20"/>
        </w:rPr>
        <w:t>The following entries shall be included in CREX Section 1:</w:t>
      </w:r>
    </w:p>
    <w:p w:rsidR="003F439C" w:rsidRPr="001C199D" w:rsidRDefault="003F439C" w:rsidP="001C199D">
      <w:pPr>
        <w:ind w:left="2127" w:hanging="425"/>
        <w:jc w:val="both"/>
        <w:rPr>
          <w:bCs/>
          <w:sz w:val="20"/>
          <w:szCs w:val="20"/>
        </w:rPr>
      </w:pPr>
      <w:r w:rsidRPr="001C199D">
        <w:rPr>
          <w:sz w:val="20"/>
          <w:szCs w:val="20"/>
        </w:rPr>
        <w:t>–</w:t>
      </w:r>
      <w:r w:rsidRPr="001C199D">
        <w:rPr>
          <w:bCs/>
          <w:sz w:val="20"/>
          <w:szCs w:val="20"/>
        </w:rPr>
        <w:tab/>
        <w:t>CREX master table;</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CREX edition number;</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CREX table version number;</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Version number of BUFR master table (see Note 1);</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Version number of local tables (see Note 1);</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Data category (= 002 for all PILOT type data);</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International data sub-category (see Notes 1 and 2);</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Identification of originating/generating centre (see Note 1);</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Identification of originating/generating sub-centre (see Note 1);</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Update sequence number (see Note 1);</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Number of subsets (see Note 1);</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Year (of standard time) (see Note 1);</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Month (of standard time) (see Note 1);</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Day (when standard time, = YY in the</w:t>
      </w:r>
      <w:r w:rsidRPr="001C199D">
        <w:rPr>
          <w:sz w:val="20"/>
          <w:szCs w:val="20"/>
        </w:rPr>
        <w:t xml:space="preserve"> abbreviated telecommunication header </w:t>
      </w:r>
      <w:r w:rsidRPr="001C199D">
        <w:rPr>
          <w:bCs/>
          <w:sz w:val="20"/>
          <w:szCs w:val="20"/>
        </w:rPr>
        <w:t>for all PILOT type data</w:t>
      </w:r>
      <w:r w:rsidRPr="001C199D">
        <w:rPr>
          <w:sz w:val="20"/>
          <w:szCs w:val="20"/>
        </w:rPr>
        <w:t>)</w:t>
      </w:r>
      <w:r w:rsidRPr="001C199D">
        <w:rPr>
          <w:bCs/>
          <w:sz w:val="20"/>
          <w:szCs w:val="20"/>
        </w:rPr>
        <w:t xml:space="preserve"> (see Note 1);</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Hour (when standard time, = GG in the</w:t>
      </w:r>
      <w:r w:rsidRPr="001C199D">
        <w:rPr>
          <w:sz w:val="20"/>
          <w:szCs w:val="20"/>
        </w:rPr>
        <w:t xml:space="preserve"> abbreviated telecommunication header</w:t>
      </w:r>
      <w:r w:rsidRPr="001C199D">
        <w:rPr>
          <w:bCs/>
          <w:sz w:val="20"/>
          <w:szCs w:val="20"/>
        </w:rPr>
        <w:t>, e.g. = 00, 06, 12 or 18</w:t>
      </w:r>
      <w:r w:rsidRPr="001C199D">
        <w:rPr>
          <w:sz w:val="20"/>
          <w:szCs w:val="20"/>
        </w:rPr>
        <w:t xml:space="preserve"> </w:t>
      </w:r>
      <w:r w:rsidRPr="001C199D">
        <w:rPr>
          <w:bCs/>
          <w:sz w:val="20"/>
          <w:szCs w:val="20"/>
        </w:rPr>
        <w:t>for all PILOT type data</w:t>
      </w:r>
      <w:r w:rsidRPr="001C199D">
        <w:rPr>
          <w:sz w:val="20"/>
          <w:szCs w:val="20"/>
        </w:rPr>
        <w:t>)</w:t>
      </w:r>
      <w:r w:rsidRPr="001C199D">
        <w:rPr>
          <w:bCs/>
          <w:sz w:val="20"/>
          <w:szCs w:val="20"/>
        </w:rPr>
        <w:t xml:space="preserve"> (see Note 1);</w:t>
      </w:r>
    </w:p>
    <w:p w:rsidR="003F439C" w:rsidRPr="001C199D" w:rsidRDefault="003F439C" w:rsidP="001C199D">
      <w:pPr>
        <w:ind w:left="2126" w:hanging="425"/>
        <w:jc w:val="both"/>
        <w:rPr>
          <w:bCs/>
          <w:sz w:val="20"/>
          <w:szCs w:val="20"/>
        </w:rPr>
      </w:pPr>
      <w:r w:rsidRPr="001C199D">
        <w:rPr>
          <w:sz w:val="20"/>
          <w:szCs w:val="20"/>
        </w:rPr>
        <w:t>–</w:t>
      </w:r>
      <w:r w:rsidRPr="001C199D">
        <w:rPr>
          <w:bCs/>
          <w:sz w:val="20"/>
          <w:szCs w:val="20"/>
        </w:rPr>
        <w:tab/>
        <w:t>Minute (when standard time, = 00 for all PILOT type data) (see Note 1).</w:t>
      </w:r>
    </w:p>
    <w:p w:rsidR="003F439C" w:rsidRPr="001C199D" w:rsidRDefault="003F439C" w:rsidP="001C199D">
      <w:pPr>
        <w:ind w:left="1701"/>
        <w:rPr>
          <w:bCs/>
          <w:sz w:val="20"/>
          <w:szCs w:val="20"/>
        </w:rPr>
      </w:pPr>
    </w:p>
    <w:p w:rsidR="003F439C" w:rsidRPr="001C199D" w:rsidRDefault="003F439C" w:rsidP="001C199D">
      <w:pPr>
        <w:ind w:left="1701"/>
        <w:rPr>
          <w:bCs/>
          <w:sz w:val="20"/>
          <w:szCs w:val="20"/>
        </w:rPr>
      </w:pPr>
      <w:r w:rsidRPr="001C199D">
        <w:rPr>
          <w:bCs/>
          <w:sz w:val="20"/>
          <w:szCs w:val="20"/>
        </w:rPr>
        <w:t>Notes:</w:t>
      </w:r>
    </w:p>
    <w:p w:rsidR="003F439C" w:rsidRPr="001C199D" w:rsidRDefault="003F439C" w:rsidP="001C199D">
      <w:pPr>
        <w:ind w:left="2127" w:hanging="425"/>
        <w:jc w:val="both"/>
        <w:rPr>
          <w:bCs/>
          <w:sz w:val="20"/>
          <w:szCs w:val="20"/>
        </w:rPr>
      </w:pPr>
      <w:r w:rsidRPr="001C199D">
        <w:rPr>
          <w:bCs/>
          <w:sz w:val="20"/>
          <w:szCs w:val="20"/>
        </w:rPr>
        <w:t>(1)</w:t>
      </w:r>
      <w:r w:rsidRPr="001C199D">
        <w:rPr>
          <w:bCs/>
          <w:sz w:val="20"/>
          <w:szCs w:val="20"/>
        </w:rPr>
        <w:tab/>
        <w:t>Inclusion of these entries is required starting with CREX edition 2.</w:t>
      </w:r>
    </w:p>
    <w:p w:rsidR="003F439C" w:rsidRPr="001C199D" w:rsidRDefault="003F439C" w:rsidP="001C199D">
      <w:pPr>
        <w:ind w:left="2127" w:hanging="425"/>
        <w:jc w:val="both"/>
        <w:rPr>
          <w:bCs/>
          <w:sz w:val="20"/>
          <w:szCs w:val="20"/>
        </w:rPr>
      </w:pPr>
      <w:r w:rsidRPr="001C199D">
        <w:rPr>
          <w:bCs/>
          <w:sz w:val="20"/>
          <w:szCs w:val="20"/>
        </w:rPr>
        <w:t>(2)</w:t>
      </w:r>
      <w:r w:rsidRPr="001C199D">
        <w:rPr>
          <w:bCs/>
          <w:sz w:val="20"/>
          <w:szCs w:val="20"/>
        </w:rPr>
        <w:tab/>
        <w:t>If inclusion of international data sub-category is required, Note 2 under B/C20.1.1 applies.</w:t>
      </w:r>
    </w:p>
    <w:p w:rsidR="003F439C" w:rsidRPr="001C199D" w:rsidRDefault="003F439C" w:rsidP="001C199D">
      <w:pPr>
        <w:ind w:left="2127" w:hanging="425"/>
        <w:jc w:val="both"/>
        <w:rPr>
          <w:bCs/>
          <w:sz w:val="20"/>
          <w:szCs w:val="20"/>
        </w:rPr>
      </w:pPr>
      <w:r w:rsidRPr="001C199D">
        <w:rPr>
          <w:bCs/>
          <w:sz w:val="20"/>
          <w:szCs w:val="20"/>
        </w:rPr>
        <w:t>(3)</w:t>
      </w:r>
      <w:r w:rsidRPr="001C199D">
        <w:rPr>
          <w:bCs/>
          <w:sz w:val="20"/>
          <w:szCs w:val="20"/>
        </w:rPr>
        <w:tab/>
        <w:t>If an NMHS performs conversion of PILOT, PILOT SHIP or PILOT MOBIL data produced by another NMHS, Note 3 under B/C20.1.1 applies.</w:t>
      </w:r>
    </w:p>
    <w:p w:rsidR="00426DF4" w:rsidRPr="001C199D" w:rsidRDefault="00426DF4" w:rsidP="001C199D">
      <w:pPr>
        <w:rPr>
          <w:rFonts w:ascii="Verdana" w:hAnsi="Verdana"/>
          <w:sz w:val="20"/>
          <w:szCs w:val="20"/>
        </w:rPr>
      </w:pPr>
    </w:p>
    <w:p w:rsidR="003F439C" w:rsidRPr="001C199D" w:rsidRDefault="003F439C" w:rsidP="001C199D">
      <w:pPr>
        <w:ind w:left="1701" w:hanging="1701"/>
        <w:rPr>
          <w:b/>
          <w:sz w:val="20"/>
          <w:szCs w:val="20"/>
        </w:rPr>
      </w:pPr>
      <w:r w:rsidRPr="001C199D">
        <w:rPr>
          <w:b/>
          <w:sz w:val="20"/>
          <w:szCs w:val="20"/>
        </w:rPr>
        <w:t>B/C25.1.1</w:t>
      </w:r>
      <w:r w:rsidRPr="001C199D">
        <w:rPr>
          <w:b/>
          <w:sz w:val="20"/>
          <w:szCs w:val="20"/>
        </w:rPr>
        <w:tab/>
        <w:t>Entries required in Section 1 of BUFR</w:t>
      </w:r>
    </w:p>
    <w:p w:rsidR="003F439C" w:rsidRPr="001C199D" w:rsidRDefault="003F439C" w:rsidP="001C199D">
      <w:pPr>
        <w:ind w:left="1701"/>
        <w:rPr>
          <w:bCs/>
          <w:sz w:val="20"/>
          <w:szCs w:val="20"/>
        </w:rPr>
      </w:pPr>
      <w:r w:rsidRPr="001C199D">
        <w:rPr>
          <w:bCs/>
          <w:sz w:val="20"/>
          <w:szCs w:val="20"/>
        </w:rPr>
        <w:t>The following entries shall be included in BUFR Section 1:</w:t>
      </w:r>
    </w:p>
    <w:p w:rsidR="003F439C" w:rsidRPr="001C199D" w:rsidRDefault="003F439C" w:rsidP="001C199D">
      <w:pPr>
        <w:ind w:left="2127" w:hanging="426"/>
        <w:jc w:val="both"/>
        <w:rPr>
          <w:bCs/>
          <w:sz w:val="20"/>
          <w:szCs w:val="20"/>
        </w:rPr>
      </w:pPr>
      <w:r w:rsidRPr="001C199D">
        <w:rPr>
          <w:sz w:val="20"/>
          <w:szCs w:val="20"/>
        </w:rPr>
        <w:t>–</w:t>
      </w:r>
      <w:r w:rsidRPr="001C199D">
        <w:rPr>
          <w:sz w:val="20"/>
          <w:szCs w:val="20"/>
        </w:rPr>
        <w:tab/>
      </w:r>
      <w:r w:rsidRPr="001C199D">
        <w:rPr>
          <w:bCs/>
          <w:sz w:val="20"/>
          <w:szCs w:val="20"/>
        </w:rPr>
        <w:t>BUFR master table;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sub-centre;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Update sequence number;</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inclusion of optional section;</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Data category (= 002 for all TEMP type data);</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International data sub-category (see Notes 1 and 2);</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Local data sub-category;</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master table;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local tables;</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Year (of standard time) (year of the century up to BUFR edition 3);</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Month (of standard time);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Day (when standard time, = YY in the</w:t>
      </w:r>
      <w:r w:rsidRPr="001C199D">
        <w:rPr>
          <w:sz w:val="20"/>
          <w:szCs w:val="20"/>
        </w:rPr>
        <w:t xml:space="preserve"> abbreviated telecommunication header </w:t>
      </w:r>
      <w:r w:rsidRPr="001C199D">
        <w:rPr>
          <w:bCs/>
          <w:sz w:val="20"/>
          <w:szCs w:val="20"/>
        </w:rPr>
        <w:t>for TEMP, TEMP SHIP and TEMP MOBIL type data</w:t>
      </w:r>
      <w:r w:rsidRPr="001C199D">
        <w:rPr>
          <w:sz w:val="20"/>
          <w:szCs w:val="20"/>
        </w:rPr>
        <w:t>);</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Hour (when standard time, = GG in the</w:t>
      </w:r>
      <w:r w:rsidRPr="001C199D">
        <w:rPr>
          <w:sz w:val="20"/>
          <w:szCs w:val="20"/>
        </w:rPr>
        <w:t xml:space="preserve"> abbreviated telecommunication header </w:t>
      </w:r>
      <w:r w:rsidRPr="001C199D">
        <w:rPr>
          <w:bCs/>
          <w:sz w:val="20"/>
          <w:szCs w:val="20"/>
        </w:rPr>
        <w:t>e.g. = 00, 06, 12 or 18</w:t>
      </w:r>
      <w:r w:rsidRPr="001C199D">
        <w:rPr>
          <w:sz w:val="20"/>
          <w:szCs w:val="20"/>
        </w:rPr>
        <w:t xml:space="preserve"> </w:t>
      </w:r>
      <w:r w:rsidRPr="001C199D">
        <w:rPr>
          <w:bCs/>
          <w:sz w:val="20"/>
          <w:szCs w:val="20"/>
        </w:rPr>
        <w:t>for TEMP, TEMP SHIP and TEMP MOBIL type data</w:t>
      </w:r>
      <w:r w:rsidRPr="001C199D">
        <w:rPr>
          <w:sz w:val="20"/>
          <w:szCs w:val="20"/>
        </w:rPr>
        <w:t>);</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Minute (when standard time, = 00 for TEMP, TEMP SHIP and TEMP MOBIL type data);</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lang w:val="en-US"/>
        </w:rPr>
        <w:t>Second (= 0)</w:t>
      </w:r>
      <w:r w:rsidRPr="001C199D">
        <w:rPr>
          <w:bCs/>
          <w:sz w:val="20"/>
          <w:szCs w:val="20"/>
        </w:rPr>
        <w:t xml:space="preserve"> (see Note 1).</w:t>
      </w:r>
    </w:p>
    <w:p w:rsidR="003F439C" w:rsidRPr="001C199D" w:rsidRDefault="003F439C" w:rsidP="001C199D">
      <w:pPr>
        <w:ind w:left="1701"/>
        <w:jc w:val="both"/>
        <w:rPr>
          <w:bCs/>
          <w:sz w:val="20"/>
          <w:szCs w:val="20"/>
        </w:rPr>
      </w:pPr>
    </w:p>
    <w:p w:rsidR="003F439C" w:rsidRPr="001C199D" w:rsidRDefault="003F439C" w:rsidP="001C199D">
      <w:pPr>
        <w:ind w:left="1701"/>
        <w:jc w:val="both"/>
        <w:rPr>
          <w:bCs/>
          <w:sz w:val="20"/>
          <w:szCs w:val="20"/>
        </w:rPr>
      </w:pPr>
      <w:r w:rsidRPr="001C199D">
        <w:rPr>
          <w:bCs/>
          <w:sz w:val="20"/>
          <w:szCs w:val="20"/>
        </w:rPr>
        <w:t>Notes:</w:t>
      </w:r>
    </w:p>
    <w:p w:rsidR="003F439C" w:rsidRPr="001C199D" w:rsidRDefault="003F439C" w:rsidP="001C199D">
      <w:pPr>
        <w:ind w:left="2126" w:hanging="425"/>
        <w:jc w:val="both"/>
        <w:rPr>
          <w:bCs/>
          <w:sz w:val="20"/>
          <w:szCs w:val="20"/>
        </w:rPr>
      </w:pPr>
      <w:r w:rsidRPr="001C199D">
        <w:rPr>
          <w:bCs/>
          <w:sz w:val="20"/>
          <w:szCs w:val="20"/>
        </w:rPr>
        <w:t>(1)</w:t>
      </w:r>
      <w:r w:rsidRPr="001C199D">
        <w:rPr>
          <w:bCs/>
          <w:sz w:val="20"/>
          <w:szCs w:val="20"/>
        </w:rPr>
        <w:tab/>
        <w:t>Inclusion of this entry is required starting with BUFR edition 4.</w:t>
      </w:r>
    </w:p>
    <w:p w:rsidR="003F439C" w:rsidRPr="001C199D" w:rsidRDefault="003F439C" w:rsidP="001C199D">
      <w:pPr>
        <w:ind w:left="2126" w:hanging="425"/>
        <w:jc w:val="both"/>
        <w:rPr>
          <w:bCs/>
          <w:sz w:val="20"/>
          <w:szCs w:val="20"/>
        </w:rPr>
      </w:pPr>
      <w:r w:rsidRPr="001C199D">
        <w:rPr>
          <w:bCs/>
          <w:sz w:val="20"/>
          <w:szCs w:val="20"/>
        </w:rPr>
        <w:t>(2)</w:t>
      </w:r>
      <w:r w:rsidRPr="001C199D">
        <w:rPr>
          <w:bCs/>
          <w:sz w:val="20"/>
          <w:szCs w:val="20"/>
        </w:rPr>
        <w:tab/>
        <w:t>If required, the international data sub-category shall be included at all observation times as follows:</w:t>
      </w:r>
    </w:p>
    <w:p w:rsidR="003F439C" w:rsidRPr="001C199D" w:rsidRDefault="003F439C" w:rsidP="001C199D">
      <w:pPr>
        <w:ind w:left="2126" w:hanging="425"/>
        <w:jc w:val="both"/>
        <w:rPr>
          <w:bCs/>
          <w:sz w:val="20"/>
          <w:szCs w:val="20"/>
        </w:rPr>
      </w:pPr>
      <w:r w:rsidRPr="001C199D">
        <w:rPr>
          <w:bCs/>
          <w:sz w:val="20"/>
          <w:szCs w:val="20"/>
          <w:vertAlign w:val="superscript"/>
        </w:rPr>
        <w:tab/>
      </w:r>
      <w:r w:rsidRPr="001C199D">
        <w:rPr>
          <w:bCs/>
          <w:sz w:val="20"/>
          <w:szCs w:val="20"/>
        </w:rPr>
        <w:t>= 004 for TEMP data;</w:t>
      </w:r>
    </w:p>
    <w:p w:rsidR="003F439C" w:rsidRPr="001C199D" w:rsidRDefault="003F439C" w:rsidP="001C199D">
      <w:pPr>
        <w:ind w:left="2126" w:hanging="425"/>
        <w:jc w:val="both"/>
        <w:rPr>
          <w:bCs/>
          <w:sz w:val="20"/>
          <w:szCs w:val="20"/>
        </w:rPr>
      </w:pPr>
      <w:r w:rsidRPr="001C199D">
        <w:rPr>
          <w:bCs/>
          <w:sz w:val="20"/>
          <w:szCs w:val="20"/>
        </w:rPr>
        <w:tab/>
        <w:t>= 005 for TEMP SHIP data;</w:t>
      </w:r>
    </w:p>
    <w:p w:rsidR="003F439C" w:rsidRPr="001C199D" w:rsidRDefault="003F439C" w:rsidP="001C199D">
      <w:pPr>
        <w:ind w:left="2126" w:hanging="425"/>
        <w:jc w:val="both"/>
        <w:rPr>
          <w:bCs/>
          <w:sz w:val="20"/>
          <w:szCs w:val="20"/>
        </w:rPr>
      </w:pPr>
      <w:r w:rsidRPr="001C199D">
        <w:rPr>
          <w:bCs/>
          <w:sz w:val="20"/>
          <w:szCs w:val="20"/>
        </w:rPr>
        <w:tab/>
        <w:t>= 006 for TEMP MOBIL data.</w:t>
      </w:r>
    </w:p>
    <w:p w:rsidR="003F439C" w:rsidRPr="001C199D" w:rsidRDefault="003F439C" w:rsidP="001C199D">
      <w:pPr>
        <w:ind w:left="2126" w:hanging="425"/>
        <w:jc w:val="both"/>
        <w:rPr>
          <w:bCs/>
          <w:sz w:val="20"/>
          <w:szCs w:val="20"/>
        </w:rPr>
      </w:pPr>
      <w:r w:rsidRPr="001C199D">
        <w:rPr>
          <w:bCs/>
          <w:sz w:val="20"/>
          <w:szCs w:val="20"/>
        </w:rPr>
        <w:t>(3)</w:t>
      </w:r>
      <w:r w:rsidRPr="001C199D">
        <w:rPr>
          <w:bCs/>
          <w:sz w:val="20"/>
          <w:szCs w:val="20"/>
        </w:rPr>
        <w:tab/>
        <w:t>If an NMHS performs conversion of TEMP, TEMP SHIP or TEMP MOBIL data produced by another NMHS, o</w:t>
      </w:r>
      <w:r w:rsidRPr="001C199D">
        <w:rPr>
          <w:sz w:val="20"/>
          <w:szCs w:val="20"/>
        </w:rPr>
        <w:t xml:space="preserve">riginating centre in Section 1 shall indicate </w:t>
      </w:r>
      <w:r w:rsidRPr="001C199D">
        <w:rPr>
          <w:rFonts w:eastAsia="Times New Roman"/>
          <w:bCs/>
          <w:sz w:val="20"/>
          <w:szCs w:val="20"/>
          <w:lang w:eastAsia="en-AU"/>
        </w:rPr>
        <w:t>the converting centre and o</w:t>
      </w:r>
      <w:r w:rsidRPr="001C199D">
        <w:rPr>
          <w:sz w:val="20"/>
          <w:szCs w:val="20"/>
        </w:rPr>
        <w:t xml:space="preserve">riginating sub-centre shall indicate the </w:t>
      </w:r>
      <w:r w:rsidRPr="001C199D">
        <w:rPr>
          <w:rFonts w:eastAsia="Times New Roman"/>
          <w:bCs/>
          <w:sz w:val="20"/>
          <w:szCs w:val="20"/>
          <w:lang w:eastAsia="en-AU"/>
        </w:rPr>
        <w:t xml:space="preserve">producer of </w:t>
      </w:r>
      <w:r w:rsidRPr="001C199D">
        <w:rPr>
          <w:bCs/>
          <w:sz w:val="20"/>
          <w:szCs w:val="20"/>
        </w:rPr>
        <w:t>TEMP, TEMP SHIP or TEMP MOBIL</w:t>
      </w:r>
      <w:r w:rsidRPr="001C199D">
        <w:rPr>
          <w:rFonts w:eastAsia="Times New Roman"/>
          <w:bCs/>
          <w:sz w:val="20"/>
          <w:szCs w:val="20"/>
          <w:lang w:eastAsia="en-AU"/>
        </w:rPr>
        <w:t xml:space="preserve"> bulletins. Producer of </w:t>
      </w:r>
      <w:r w:rsidRPr="001C199D">
        <w:rPr>
          <w:bCs/>
          <w:sz w:val="20"/>
          <w:szCs w:val="20"/>
        </w:rPr>
        <w:t>TEMP, TEMP SHIP or TEMP MOBIL</w:t>
      </w:r>
      <w:r w:rsidRPr="001C199D">
        <w:rPr>
          <w:rFonts w:eastAsia="Times New Roman"/>
          <w:bCs/>
          <w:sz w:val="20"/>
          <w:szCs w:val="20"/>
          <w:lang w:eastAsia="en-AU"/>
        </w:rPr>
        <w:t xml:space="preserve"> bulletins shall be specified in Common Code table C-12 as a sub-centre of the originating centre, i.e. of the NMHS executing the conversion.</w:t>
      </w:r>
    </w:p>
    <w:p w:rsidR="003F439C" w:rsidRPr="001C199D" w:rsidRDefault="003F439C" w:rsidP="001C199D">
      <w:pPr>
        <w:jc w:val="both"/>
        <w:rPr>
          <w:sz w:val="20"/>
          <w:szCs w:val="20"/>
        </w:rPr>
      </w:pPr>
    </w:p>
    <w:p w:rsidR="003F439C" w:rsidRPr="001C199D" w:rsidRDefault="003F439C" w:rsidP="001C199D">
      <w:pPr>
        <w:keepNext/>
        <w:ind w:left="1701" w:hanging="1701"/>
        <w:rPr>
          <w:b/>
          <w:sz w:val="20"/>
          <w:szCs w:val="20"/>
        </w:rPr>
      </w:pPr>
      <w:r w:rsidRPr="001C199D">
        <w:rPr>
          <w:b/>
          <w:sz w:val="20"/>
          <w:szCs w:val="20"/>
        </w:rPr>
        <w:t>B/C25.1.2</w:t>
      </w:r>
      <w:r w:rsidRPr="001C199D">
        <w:rPr>
          <w:b/>
          <w:sz w:val="20"/>
          <w:szCs w:val="20"/>
        </w:rPr>
        <w:tab/>
        <w:t>Entries required in Section 1 of CREX</w:t>
      </w:r>
    </w:p>
    <w:p w:rsidR="003F439C" w:rsidRPr="001C199D" w:rsidRDefault="003F439C" w:rsidP="001C199D">
      <w:pPr>
        <w:ind w:left="1701"/>
        <w:rPr>
          <w:bCs/>
          <w:sz w:val="20"/>
          <w:szCs w:val="20"/>
        </w:rPr>
      </w:pPr>
      <w:r w:rsidRPr="001C199D">
        <w:rPr>
          <w:bCs/>
          <w:sz w:val="20"/>
          <w:szCs w:val="20"/>
        </w:rPr>
        <w:t>The following entries shall be included in CREX Section 1:</w:t>
      </w:r>
    </w:p>
    <w:p w:rsidR="003F439C" w:rsidRPr="001C199D" w:rsidRDefault="003F439C" w:rsidP="001C199D">
      <w:pPr>
        <w:ind w:left="2127" w:hanging="426"/>
        <w:jc w:val="both"/>
        <w:rPr>
          <w:bCs/>
          <w:sz w:val="20"/>
          <w:szCs w:val="20"/>
        </w:rPr>
      </w:pPr>
      <w:r w:rsidRPr="001C199D">
        <w:rPr>
          <w:sz w:val="20"/>
          <w:szCs w:val="20"/>
        </w:rPr>
        <w:t>–</w:t>
      </w:r>
      <w:r w:rsidRPr="001C199D">
        <w:rPr>
          <w:sz w:val="20"/>
          <w:szCs w:val="20"/>
        </w:rPr>
        <w:tab/>
      </w:r>
      <w:r w:rsidRPr="001C199D">
        <w:rPr>
          <w:bCs/>
          <w:sz w:val="20"/>
          <w:szCs w:val="20"/>
        </w:rPr>
        <w:t>CREX master table;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CREX edition number;</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CREX table version number;</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BUFR master table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local tables (see Note 1);</w:t>
      </w:r>
    </w:p>
    <w:p w:rsidR="003F439C" w:rsidRPr="001C199D" w:rsidRDefault="003F439C" w:rsidP="001C199D">
      <w:pPr>
        <w:ind w:left="2126" w:hanging="425"/>
        <w:jc w:val="both"/>
        <w:rPr>
          <w:bCs/>
          <w:sz w:val="20"/>
          <w:szCs w:val="20"/>
        </w:rPr>
      </w:pPr>
      <w:r w:rsidRPr="001C199D">
        <w:rPr>
          <w:sz w:val="20"/>
          <w:szCs w:val="20"/>
        </w:rPr>
        <w:lastRenderedPageBreak/>
        <w:t>–</w:t>
      </w:r>
      <w:r w:rsidRPr="001C199D">
        <w:rPr>
          <w:sz w:val="20"/>
          <w:szCs w:val="20"/>
        </w:rPr>
        <w:tab/>
      </w:r>
      <w:r w:rsidRPr="001C199D">
        <w:rPr>
          <w:bCs/>
          <w:sz w:val="20"/>
          <w:szCs w:val="20"/>
        </w:rPr>
        <w:t>Data category (= 002 for all TEMP type data);</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International data sub-category (see Notes 1 and 2);</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sub-centre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Update sequence number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Number of subsets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Year (of standard time)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Month (of standard time)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Day (when standard time, = YY in the</w:t>
      </w:r>
      <w:r w:rsidRPr="001C199D">
        <w:rPr>
          <w:sz w:val="20"/>
          <w:szCs w:val="20"/>
        </w:rPr>
        <w:t xml:space="preserve"> abbreviated telecommunication header </w:t>
      </w:r>
      <w:r w:rsidRPr="001C199D">
        <w:rPr>
          <w:bCs/>
          <w:sz w:val="20"/>
          <w:szCs w:val="20"/>
        </w:rPr>
        <w:t>for TEMP, TEMP SHIP and TEMP MOBIL type data</w:t>
      </w:r>
      <w:r w:rsidRPr="001C199D">
        <w:rPr>
          <w:sz w:val="20"/>
          <w:szCs w:val="20"/>
        </w:rPr>
        <w:t>)</w:t>
      </w:r>
      <w:r w:rsidRPr="001C199D">
        <w:rPr>
          <w:bCs/>
          <w:sz w:val="20"/>
          <w:szCs w:val="20"/>
        </w:rPr>
        <w:t xml:space="preserv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Hour (when standard time, = GG in the abbreviated telecommunication header, e.g. = 00, 06, 12 or 18</w:t>
      </w:r>
      <w:r w:rsidRPr="001C199D">
        <w:rPr>
          <w:sz w:val="20"/>
          <w:szCs w:val="20"/>
        </w:rPr>
        <w:t xml:space="preserve"> </w:t>
      </w:r>
      <w:r w:rsidRPr="001C199D">
        <w:rPr>
          <w:bCs/>
          <w:sz w:val="20"/>
          <w:szCs w:val="20"/>
        </w:rPr>
        <w:t>for TEMP, TEMP SHIP and TEMP MOBIL type data</w:t>
      </w:r>
      <w:r w:rsidRPr="001C199D">
        <w:rPr>
          <w:sz w:val="20"/>
          <w:szCs w:val="20"/>
        </w:rPr>
        <w:t>)</w:t>
      </w:r>
      <w:r w:rsidRPr="001C199D">
        <w:rPr>
          <w:bCs/>
          <w:sz w:val="20"/>
          <w:szCs w:val="20"/>
        </w:rPr>
        <w:t xml:space="preserv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Minute (when standard time, = 00 for TEMP, TEMP SHIP and TEMP MOBIL type data) (see Note 1).</w:t>
      </w:r>
    </w:p>
    <w:p w:rsidR="003F439C" w:rsidRPr="001C199D" w:rsidRDefault="003F439C" w:rsidP="001C199D">
      <w:pPr>
        <w:ind w:left="1701"/>
        <w:jc w:val="both"/>
        <w:rPr>
          <w:bCs/>
          <w:sz w:val="20"/>
          <w:szCs w:val="20"/>
        </w:rPr>
      </w:pPr>
    </w:p>
    <w:p w:rsidR="003F439C" w:rsidRPr="001C199D" w:rsidRDefault="003F439C" w:rsidP="001C199D">
      <w:pPr>
        <w:ind w:left="1701"/>
        <w:jc w:val="both"/>
        <w:rPr>
          <w:bCs/>
          <w:sz w:val="20"/>
          <w:szCs w:val="20"/>
        </w:rPr>
      </w:pPr>
      <w:r w:rsidRPr="001C199D">
        <w:rPr>
          <w:bCs/>
          <w:sz w:val="20"/>
          <w:szCs w:val="20"/>
        </w:rPr>
        <w:t>Notes:</w:t>
      </w:r>
    </w:p>
    <w:p w:rsidR="003F439C" w:rsidRPr="001C199D" w:rsidRDefault="003F439C" w:rsidP="001C199D">
      <w:pPr>
        <w:ind w:left="2126" w:hanging="425"/>
        <w:jc w:val="both"/>
        <w:rPr>
          <w:bCs/>
          <w:sz w:val="20"/>
          <w:szCs w:val="20"/>
        </w:rPr>
      </w:pPr>
      <w:r w:rsidRPr="001C199D">
        <w:rPr>
          <w:bCs/>
          <w:sz w:val="20"/>
          <w:szCs w:val="20"/>
        </w:rPr>
        <w:t>(1)</w:t>
      </w:r>
      <w:r w:rsidRPr="001C199D">
        <w:rPr>
          <w:bCs/>
          <w:sz w:val="20"/>
          <w:szCs w:val="20"/>
        </w:rPr>
        <w:tab/>
        <w:t>Inclusion of these entries is required starting with CREX edition 2.</w:t>
      </w:r>
    </w:p>
    <w:p w:rsidR="003F439C" w:rsidRPr="001C199D" w:rsidRDefault="003F439C" w:rsidP="001C199D">
      <w:pPr>
        <w:ind w:left="2126" w:hanging="425"/>
        <w:jc w:val="both"/>
        <w:rPr>
          <w:bCs/>
          <w:sz w:val="20"/>
          <w:szCs w:val="20"/>
        </w:rPr>
      </w:pPr>
      <w:r w:rsidRPr="001C199D">
        <w:rPr>
          <w:bCs/>
          <w:sz w:val="20"/>
          <w:szCs w:val="20"/>
        </w:rPr>
        <w:t>(2)</w:t>
      </w:r>
      <w:r w:rsidRPr="001C199D">
        <w:rPr>
          <w:bCs/>
          <w:sz w:val="20"/>
          <w:szCs w:val="20"/>
        </w:rPr>
        <w:tab/>
        <w:t>If inclusion of international data sub-category is required, Note 2 under Regulation B/C25.1.1 applies.</w:t>
      </w:r>
    </w:p>
    <w:p w:rsidR="003F439C" w:rsidRPr="001C199D" w:rsidRDefault="003F439C" w:rsidP="001C199D">
      <w:pPr>
        <w:ind w:left="2126" w:hanging="425"/>
        <w:jc w:val="both"/>
        <w:rPr>
          <w:bCs/>
          <w:sz w:val="20"/>
          <w:szCs w:val="20"/>
        </w:rPr>
      </w:pPr>
      <w:r w:rsidRPr="001C199D">
        <w:rPr>
          <w:bCs/>
          <w:sz w:val="20"/>
          <w:szCs w:val="20"/>
        </w:rPr>
        <w:t>(3)</w:t>
      </w:r>
      <w:r w:rsidRPr="001C199D">
        <w:rPr>
          <w:bCs/>
          <w:sz w:val="20"/>
          <w:szCs w:val="20"/>
        </w:rPr>
        <w:tab/>
        <w:t>If an NMHS performs conversion of TEMP, TEMP SHIP or TEMP MOBIL data produced by another NMHS, Note 3 under Regulation B/C25.1.1 applies.</w:t>
      </w:r>
    </w:p>
    <w:p w:rsidR="00426DF4" w:rsidRPr="001C199D" w:rsidRDefault="00426DF4" w:rsidP="001C199D">
      <w:pPr>
        <w:rPr>
          <w:rFonts w:ascii="Verdana" w:hAnsi="Verdana"/>
          <w:sz w:val="20"/>
          <w:szCs w:val="20"/>
        </w:rPr>
      </w:pPr>
    </w:p>
    <w:p w:rsidR="003F439C" w:rsidRPr="001C199D" w:rsidRDefault="003F439C" w:rsidP="001C199D">
      <w:pPr>
        <w:ind w:left="1701" w:hanging="1701"/>
        <w:rPr>
          <w:b/>
          <w:sz w:val="20"/>
          <w:szCs w:val="20"/>
        </w:rPr>
      </w:pPr>
      <w:r w:rsidRPr="001C199D">
        <w:rPr>
          <w:b/>
          <w:sz w:val="20"/>
          <w:szCs w:val="20"/>
        </w:rPr>
        <w:t>B/C26.1.1</w:t>
      </w:r>
      <w:r w:rsidRPr="001C199D">
        <w:rPr>
          <w:b/>
          <w:sz w:val="20"/>
          <w:szCs w:val="20"/>
        </w:rPr>
        <w:tab/>
        <w:t>Entries required in Section 1 of BUFR</w:t>
      </w:r>
    </w:p>
    <w:p w:rsidR="003F439C" w:rsidRPr="001C199D" w:rsidRDefault="003F439C" w:rsidP="001C199D">
      <w:pPr>
        <w:ind w:left="1701"/>
        <w:rPr>
          <w:bCs/>
          <w:sz w:val="20"/>
          <w:szCs w:val="20"/>
        </w:rPr>
      </w:pPr>
      <w:r w:rsidRPr="001C199D">
        <w:rPr>
          <w:bCs/>
          <w:sz w:val="20"/>
          <w:szCs w:val="20"/>
        </w:rPr>
        <w:t>The following entries shall be included in BUFR Section 1:</w:t>
      </w:r>
    </w:p>
    <w:p w:rsidR="003F439C" w:rsidRPr="001C199D" w:rsidRDefault="003F439C" w:rsidP="001C199D">
      <w:pPr>
        <w:ind w:left="2127" w:hanging="426"/>
        <w:jc w:val="both"/>
        <w:rPr>
          <w:bCs/>
          <w:sz w:val="20"/>
          <w:szCs w:val="20"/>
        </w:rPr>
      </w:pPr>
      <w:r w:rsidRPr="001C199D">
        <w:rPr>
          <w:sz w:val="20"/>
          <w:szCs w:val="20"/>
        </w:rPr>
        <w:t>–</w:t>
      </w:r>
      <w:r w:rsidRPr="001C199D">
        <w:rPr>
          <w:sz w:val="20"/>
          <w:szCs w:val="20"/>
        </w:rPr>
        <w:tab/>
      </w:r>
      <w:r w:rsidRPr="001C199D">
        <w:rPr>
          <w:bCs/>
          <w:sz w:val="20"/>
          <w:szCs w:val="20"/>
        </w:rPr>
        <w:t>BUFR master table;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sub-centre;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Update sequence number;</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inclusion of optional section;</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Data category (= 002 for all TEMP type data);</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International data sub-category (see Notes 1 and 2);</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Local data sub-category;</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master table;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local tables;</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Year (year of the century up to BUFR edition 3);</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Month (standard time);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Day (standard time = YY in the</w:t>
      </w:r>
      <w:r w:rsidRPr="001C199D">
        <w:rPr>
          <w:sz w:val="20"/>
          <w:szCs w:val="20"/>
        </w:rPr>
        <w:t xml:space="preserve"> abbreviated telecommunication header </w:t>
      </w:r>
      <w:r w:rsidRPr="001C199D">
        <w:rPr>
          <w:bCs/>
          <w:sz w:val="20"/>
          <w:szCs w:val="20"/>
        </w:rPr>
        <w:t>for TEMP DROP type data</w:t>
      </w:r>
      <w:r w:rsidRPr="001C199D">
        <w:rPr>
          <w:sz w:val="20"/>
          <w:szCs w:val="20"/>
        </w:rPr>
        <w:t>);</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Hour (standard time = GG in the</w:t>
      </w:r>
      <w:r w:rsidRPr="001C199D">
        <w:rPr>
          <w:sz w:val="20"/>
          <w:szCs w:val="20"/>
        </w:rPr>
        <w:t xml:space="preserve"> abbreviated telecommunication header </w:t>
      </w:r>
      <w:r w:rsidRPr="001C199D">
        <w:rPr>
          <w:bCs/>
          <w:sz w:val="20"/>
          <w:szCs w:val="20"/>
        </w:rPr>
        <w:t>for TEMP DROP type data</w:t>
      </w:r>
      <w:r w:rsidRPr="001C199D">
        <w:rPr>
          <w:sz w:val="20"/>
          <w:szCs w:val="20"/>
        </w:rPr>
        <w:t>);</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Minute (standard time = 00 for TEMP DROP type data);</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lang w:val="en-US"/>
        </w:rPr>
        <w:t>Second (= 0)</w:t>
      </w:r>
      <w:r w:rsidRPr="001C199D">
        <w:rPr>
          <w:bCs/>
          <w:sz w:val="20"/>
          <w:szCs w:val="20"/>
        </w:rPr>
        <w:t xml:space="preserve"> (see Note 1).</w:t>
      </w:r>
    </w:p>
    <w:p w:rsidR="003F439C" w:rsidRPr="001C199D" w:rsidRDefault="003F439C" w:rsidP="001C199D">
      <w:pPr>
        <w:ind w:left="1701"/>
        <w:jc w:val="both"/>
        <w:rPr>
          <w:bCs/>
          <w:sz w:val="20"/>
          <w:szCs w:val="20"/>
        </w:rPr>
      </w:pPr>
    </w:p>
    <w:p w:rsidR="003F439C" w:rsidRPr="001C199D" w:rsidRDefault="003F439C" w:rsidP="001C199D">
      <w:pPr>
        <w:ind w:left="1701"/>
        <w:jc w:val="both"/>
        <w:rPr>
          <w:bCs/>
          <w:sz w:val="20"/>
          <w:szCs w:val="20"/>
        </w:rPr>
      </w:pPr>
      <w:r w:rsidRPr="001C199D">
        <w:rPr>
          <w:bCs/>
          <w:sz w:val="20"/>
          <w:szCs w:val="20"/>
        </w:rPr>
        <w:lastRenderedPageBreak/>
        <w:t>Notes:</w:t>
      </w:r>
    </w:p>
    <w:p w:rsidR="003F439C" w:rsidRPr="001C199D" w:rsidRDefault="003F439C" w:rsidP="001C199D">
      <w:pPr>
        <w:ind w:left="2126" w:hanging="425"/>
        <w:jc w:val="both"/>
        <w:rPr>
          <w:bCs/>
          <w:sz w:val="20"/>
          <w:szCs w:val="20"/>
        </w:rPr>
      </w:pPr>
      <w:r w:rsidRPr="001C199D">
        <w:rPr>
          <w:bCs/>
          <w:sz w:val="20"/>
          <w:szCs w:val="20"/>
        </w:rPr>
        <w:t>(1)</w:t>
      </w:r>
      <w:r w:rsidRPr="001C199D">
        <w:rPr>
          <w:bCs/>
          <w:sz w:val="20"/>
          <w:szCs w:val="20"/>
        </w:rPr>
        <w:tab/>
        <w:t>Inclusion of this entry is required starting with BUFR edition 4.</w:t>
      </w:r>
    </w:p>
    <w:p w:rsidR="003F439C" w:rsidRPr="001C199D" w:rsidRDefault="003F439C" w:rsidP="001C199D">
      <w:pPr>
        <w:ind w:left="2126" w:hanging="425"/>
        <w:jc w:val="both"/>
        <w:rPr>
          <w:bCs/>
          <w:sz w:val="20"/>
          <w:szCs w:val="20"/>
        </w:rPr>
      </w:pPr>
      <w:r w:rsidRPr="001C199D">
        <w:rPr>
          <w:bCs/>
          <w:sz w:val="20"/>
          <w:szCs w:val="20"/>
        </w:rPr>
        <w:t>(2)</w:t>
      </w:r>
      <w:r w:rsidRPr="001C199D">
        <w:rPr>
          <w:bCs/>
          <w:sz w:val="20"/>
          <w:szCs w:val="20"/>
        </w:rPr>
        <w:tab/>
        <w:t xml:space="preserve">If required, the </w:t>
      </w:r>
      <w:r w:rsidRPr="001C199D">
        <w:rPr>
          <w:bCs/>
          <w:i/>
          <w:sz w:val="20"/>
          <w:szCs w:val="20"/>
        </w:rPr>
        <w:t>international</w:t>
      </w:r>
      <w:r w:rsidRPr="001C199D">
        <w:rPr>
          <w:bCs/>
          <w:sz w:val="20"/>
          <w:szCs w:val="20"/>
        </w:rPr>
        <w:t xml:space="preserve"> data sub-category shall be included at all observation times as follows:</w:t>
      </w:r>
    </w:p>
    <w:p w:rsidR="003F439C" w:rsidRPr="001C199D" w:rsidRDefault="003F439C" w:rsidP="001C199D">
      <w:pPr>
        <w:ind w:left="2126" w:hanging="425"/>
        <w:jc w:val="both"/>
        <w:rPr>
          <w:bCs/>
          <w:sz w:val="20"/>
          <w:szCs w:val="20"/>
        </w:rPr>
      </w:pPr>
      <w:r w:rsidRPr="001C199D">
        <w:rPr>
          <w:bCs/>
          <w:sz w:val="20"/>
          <w:szCs w:val="20"/>
        </w:rPr>
        <w:tab/>
        <w:t>= 007 for TEMP DROP data.</w:t>
      </w:r>
    </w:p>
    <w:p w:rsidR="003F439C" w:rsidRPr="001C199D" w:rsidRDefault="003F439C" w:rsidP="001C199D">
      <w:pPr>
        <w:ind w:left="2126" w:hanging="425"/>
        <w:jc w:val="both"/>
        <w:rPr>
          <w:bCs/>
          <w:sz w:val="20"/>
          <w:szCs w:val="20"/>
        </w:rPr>
      </w:pPr>
      <w:r w:rsidRPr="001C199D">
        <w:rPr>
          <w:bCs/>
          <w:sz w:val="20"/>
          <w:szCs w:val="20"/>
        </w:rPr>
        <w:t>(3)</w:t>
      </w:r>
      <w:r w:rsidRPr="001C199D">
        <w:rPr>
          <w:bCs/>
          <w:sz w:val="20"/>
          <w:szCs w:val="20"/>
        </w:rPr>
        <w:tab/>
        <w:t>If an NMHS performs conversion of TEMP DROP data produced by another NMHS, o</w:t>
      </w:r>
      <w:r w:rsidRPr="001C199D">
        <w:rPr>
          <w:sz w:val="20"/>
          <w:szCs w:val="20"/>
        </w:rPr>
        <w:t xml:space="preserve">riginating centre in Section 1 shall indicate </w:t>
      </w:r>
      <w:r w:rsidRPr="001C199D">
        <w:rPr>
          <w:rFonts w:eastAsia="Times New Roman"/>
          <w:bCs/>
          <w:sz w:val="20"/>
          <w:szCs w:val="20"/>
          <w:lang w:eastAsia="en-AU"/>
        </w:rPr>
        <w:t>the converting centre and o</w:t>
      </w:r>
      <w:r w:rsidRPr="001C199D">
        <w:rPr>
          <w:sz w:val="20"/>
          <w:szCs w:val="20"/>
        </w:rPr>
        <w:t xml:space="preserve">riginating sub-centre shall indicate the </w:t>
      </w:r>
      <w:r w:rsidRPr="001C199D">
        <w:rPr>
          <w:rFonts w:eastAsia="Times New Roman"/>
          <w:bCs/>
          <w:sz w:val="20"/>
          <w:szCs w:val="20"/>
          <w:lang w:eastAsia="en-AU"/>
        </w:rPr>
        <w:t xml:space="preserve">producer of </w:t>
      </w:r>
      <w:r w:rsidRPr="001C199D">
        <w:rPr>
          <w:bCs/>
          <w:sz w:val="20"/>
          <w:szCs w:val="20"/>
        </w:rPr>
        <w:t>TEMP DROP</w:t>
      </w:r>
      <w:r w:rsidRPr="001C199D">
        <w:rPr>
          <w:rFonts w:eastAsia="Times New Roman"/>
          <w:bCs/>
          <w:sz w:val="20"/>
          <w:szCs w:val="20"/>
          <w:lang w:eastAsia="en-AU"/>
        </w:rPr>
        <w:t xml:space="preserve"> bulletins. Producer of </w:t>
      </w:r>
      <w:r w:rsidRPr="001C199D">
        <w:rPr>
          <w:bCs/>
          <w:sz w:val="20"/>
          <w:szCs w:val="20"/>
        </w:rPr>
        <w:t>TEMP DROP</w:t>
      </w:r>
      <w:r w:rsidRPr="001C199D">
        <w:rPr>
          <w:rFonts w:eastAsia="Times New Roman"/>
          <w:bCs/>
          <w:sz w:val="20"/>
          <w:szCs w:val="20"/>
          <w:lang w:eastAsia="en-AU"/>
        </w:rPr>
        <w:t xml:space="preserve"> bulletins shall be specified in Common Code table C-12 as a sub-centre of the originating centre, i.e. of the NMHS executing the conversion.</w:t>
      </w:r>
    </w:p>
    <w:p w:rsidR="003F439C" w:rsidRPr="001C199D" w:rsidRDefault="003F439C" w:rsidP="001C199D">
      <w:pPr>
        <w:jc w:val="both"/>
        <w:rPr>
          <w:sz w:val="20"/>
          <w:szCs w:val="20"/>
        </w:rPr>
      </w:pPr>
    </w:p>
    <w:p w:rsidR="003F439C" w:rsidRPr="001C199D" w:rsidRDefault="003F439C" w:rsidP="001C199D">
      <w:pPr>
        <w:ind w:left="1701" w:hanging="1701"/>
        <w:rPr>
          <w:b/>
          <w:sz w:val="20"/>
          <w:szCs w:val="20"/>
        </w:rPr>
      </w:pPr>
      <w:r w:rsidRPr="001C199D">
        <w:rPr>
          <w:b/>
          <w:sz w:val="20"/>
          <w:szCs w:val="20"/>
        </w:rPr>
        <w:t>B/C26.1.2</w:t>
      </w:r>
      <w:r w:rsidRPr="001C199D">
        <w:rPr>
          <w:b/>
          <w:sz w:val="20"/>
          <w:szCs w:val="20"/>
        </w:rPr>
        <w:tab/>
        <w:t>Entries required in Section 1 of CREX</w:t>
      </w:r>
    </w:p>
    <w:p w:rsidR="003F439C" w:rsidRPr="001C199D" w:rsidRDefault="003F439C" w:rsidP="001C199D">
      <w:pPr>
        <w:ind w:left="1701"/>
        <w:rPr>
          <w:bCs/>
          <w:sz w:val="20"/>
          <w:szCs w:val="20"/>
        </w:rPr>
      </w:pPr>
      <w:r w:rsidRPr="001C199D">
        <w:rPr>
          <w:bCs/>
          <w:sz w:val="20"/>
          <w:szCs w:val="20"/>
        </w:rPr>
        <w:t>The following entries shall be included in CREX Section 1:</w:t>
      </w:r>
    </w:p>
    <w:p w:rsidR="003F439C" w:rsidRPr="001C199D" w:rsidRDefault="003F439C" w:rsidP="001C199D">
      <w:pPr>
        <w:ind w:left="2127" w:hanging="426"/>
        <w:jc w:val="both"/>
        <w:rPr>
          <w:bCs/>
          <w:sz w:val="20"/>
          <w:szCs w:val="20"/>
        </w:rPr>
      </w:pPr>
      <w:r w:rsidRPr="001C199D">
        <w:rPr>
          <w:sz w:val="20"/>
          <w:szCs w:val="20"/>
        </w:rPr>
        <w:t>–</w:t>
      </w:r>
      <w:r w:rsidRPr="001C199D">
        <w:rPr>
          <w:sz w:val="20"/>
          <w:szCs w:val="20"/>
        </w:rPr>
        <w:tab/>
      </w:r>
      <w:r w:rsidRPr="001C199D">
        <w:rPr>
          <w:bCs/>
          <w:sz w:val="20"/>
          <w:szCs w:val="20"/>
        </w:rPr>
        <w:t>CREX master table;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CREX edition number;</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CREX table version number;</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BUFR master table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local tables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Data category (= 002 for all TEMP type data);</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International data sub-category (see Notes 1 and 2);</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sub-centre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Update sequence number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Number of subsets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Year (standard time)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Month (standard time)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Day (standard time = YY in the</w:t>
      </w:r>
      <w:r w:rsidRPr="001C199D">
        <w:rPr>
          <w:sz w:val="20"/>
          <w:szCs w:val="20"/>
        </w:rPr>
        <w:t xml:space="preserve"> abbreviated telecommunication header </w:t>
      </w:r>
      <w:r w:rsidRPr="001C199D">
        <w:rPr>
          <w:bCs/>
          <w:sz w:val="20"/>
          <w:szCs w:val="20"/>
        </w:rPr>
        <w:t>for TEMP DROP type data</w:t>
      </w:r>
      <w:r w:rsidRPr="001C199D">
        <w:rPr>
          <w:sz w:val="20"/>
          <w:szCs w:val="20"/>
        </w:rPr>
        <w:t>)</w:t>
      </w:r>
      <w:r w:rsidRPr="001C199D">
        <w:rPr>
          <w:bCs/>
          <w:sz w:val="20"/>
          <w:szCs w:val="20"/>
        </w:rPr>
        <w:t xml:space="preserv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Hour (standard time = GG in the</w:t>
      </w:r>
      <w:r w:rsidRPr="001C199D">
        <w:rPr>
          <w:sz w:val="20"/>
          <w:szCs w:val="20"/>
        </w:rPr>
        <w:t xml:space="preserve"> abbreviated telecommunication header </w:t>
      </w:r>
      <w:r w:rsidRPr="001C199D">
        <w:rPr>
          <w:bCs/>
          <w:sz w:val="20"/>
          <w:szCs w:val="20"/>
        </w:rPr>
        <w:t>for TEMP DROP type data</w:t>
      </w:r>
      <w:r w:rsidRPr="001C199D">
        <w:rPr>
          <w:sz w:val="20"/>
          <w:szCs w:val="20"/>
        </w:rPr>
        <w:t>)</w:t>
      </w:r>
      <w:r w:rsidRPr="001C199D">
        <w:rPr>
          <w:bCs/>
          <w:sz w:val="20"/>
          <w:szCs w:val="20"/>
        </w:rPr>
        <w:t xml:space="preserve"> (see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Minute (standard time = 00 for TEMP DROP type data) (see Note 1).</w:t>
      </w:r>
    </w:p>
    <w:p w:rsidR="003F439C" w:rsidRPr="001C199D" w:rsidRDefault="003F439C" w:rsidP="001C199D">
      <w:pPr>
        <w:ind w:left="1701"/>
        <w:jc w:val="both"/>
        <w:rPr>
          <w:bCs/>
          <w:sz w:val="20"/>
          <w:szCs w:val="20"/>
        </w:rPr>
      </w:pPr>
    </w:p>
    <w:p w:rsidR="003F439C" w:rsidRPr="001C199D" w:rsidRDefault="003F439C" w:rsidP="001C199D">
      <w:pPr>
        <w:ind w:left="1701"/>
        <w:jc w:val="both"/>
        <w:rPr>
          <w:bCs/>
          <w:sz w:val="20"/>
          <w:szCs w:val="20"/>
        </w:rPr>
      </w:pPr>
      <w:r w:rsidRPr="001C199D">
        <w:rPr>
          <w:bCs/>
          <w:sz w:val="20"/>
          <w:szCs w:val="20"/>
        </w:rPr>
        <w:t>Notes:</w:t>
      </w:r>
    </w:p>
    <w:p w:rsidR="003F439C" w:rsidRPr="001C199D" w:rsidRDefault="003F439C" w:rsidP="001C199D">
      <w:pPr>
        <w:ind w:left="2126" w:hanging="425"/>
        <w:jc w:val="both"/>
        <w:rPr>
          <w:bCs/>
          <w:sz w:val="20"/>
          <w:szCs w:val="20"/>
        </w:rPr>
      </w:pPr>
      <w:r w:rsidRPr="001C199D">
        <w:rPr>
          <w:bCs/>
          <w:sz w:val="20"/>
          <w:szCs w:val="20"/>
        </w:rPr>
        <w:t>(1)</w:t>
      </w:r>
      <w:r w:rsidRPr="001C199D">
        <w:rPr>
          <w:bCs/>
          <w:sz w:val="20"/>
          <w:szCs w:val="20"/>
        </w:rPr>
        <w:tab/>
        <w:t>Inclusion of these entries is required starting with CREX edition 2.</w:t>
      </w:r>
    </w:p>
    <w:p w:rsidR="003F439C" w:rsidRPr="001C199D" w:rsidRDefault="003F439C" w:rsidP="001C199D">
      <w:pPr>
        <w:ind w:left="2126" w:hanging="425"/>
        <w:jc w:val="both"/>
        <w:rPr>
          <w:bCs/>
          <w:sz w:val="20"/>
          <w:szCs w:val="20"/>
        </w:rPr>
      </w:pPr>
      <w:r w:rsidRPr="001C199D">
        <w:rPr>
          <w:bCs/>
          <w:sz w:val="20"/>
          <w:szCs w:val="20"/>
        </w:rPr>
        <w:t>(2)</w:t>
      </w:r>
      <w:r w:rsidRPr="001C199D">
        <w:rPr>
          <w:bCs/>
          <w:sz w:val="20"/>
          <w:szCs w:val="20"/>
        </w:rPr>
        <w:tab/>
        <w:t>If inclusion of international data sub-category is required, Note 2 under Regulation B/C26.1.1 applies.</w:t>
      </w:r>
    </w:p>
    <w:p w:rsidR="003F439C" w:rsidRPr="001C199D" w:rsidRDefault="003F439C" w:rsidP="001C199D">
      <w:pPr>
        <w:ind w:left="2126" w:hanging="425"/>
        <w:jc w:val="both"/>
        <w:rPr>
          <w:bCs/>
          <w:sz w:val="20"/>
          <w:szCs w:val="20"/>
        </w:rPr>
      </w:pPr>
      <w:r w:rsidRPr="001C199D">
        <w:rPr>
          <w:bCs/>
          <w:sz w:val="20"/>
          <w:szCs w:val="20"/>
        </w:rPr>
        <w:t>(3)</w:t>
      </w:r>
      <w:r w:rsidRPr="001C199D">
        <w:rPr>
          <w:bCs/>
          <w:sz w:val="20"/>
          <w:szCs w:val="20"/>
        </w:rPr>
        <w:tab/>
        <w:t>If an NMHS performs conversion of TEMP DROP data produced by another NMHS, Note 3 under Regulation B/C26.1.1 applies.</w:t>
      </w:r>
    </w:p>
    <w:p w:rsidR="00257D37" w:rsidRPr="001C199D" w:rsidRDefault="00257D37" w:rsidP="001C199D">
      <w:pPr>
        <w:pStyle w:val="Default"/>
        <w:rPr>
          <w:rFonts w:ascii="Verdana" w:hAnsi="Verdana"/>
          <w:b/>
          <w:bCs/>
          <w:sz w:val="20"/>
          <w:szCs w:val="20"/>
        </w:rPr>
      </w:pPr>
    </w:p>
    <w:p w:rsidR="003F439C" w:rsidRPr="001C199D" w:rsidRDefault="003F439C" w:rsidP="001C199D">
      <w:pPr>
        <w:ind w:left="1701" w:hanging="1701"/>
        <w:jc w:val="both"/>
        <w:rPr>
          <w:b/>
          <w:sz w:val="20"/>
          <w:szCs w:val="20"/>
        </w:rPr>
      </w:pPr>
      <w:r w:rsidRPr="001C199D">
        <w:rPr>
          <w:b/>
          <w:sz w:val="20"/>
          <w:szCs w:val="20"/>
        </w:rPr>
        <w:t>B/C30.1.1</w:t>
      </w:r>
      <w:r w:rsidRPr="001C199D">
        <w:rPr>
          <w:b/>
          <w:sz w:val="20"/>
          <w:szCs w:val="20"/>
        </w:rPr>
        <w:tab/>
        <w:t>Entries required in Section 1 of BUFR</w:t>
      </w:r>
    </w:p>
    <w:p w:rsidR="003F439C" w:rsidRPr="001C199D" w:rsidRDefault="003F439C" w:rsidP="001C199D">
      <w:pPr>
        <w:ind w:left="1701"/>
        <w:rPr>
          <w:bCs/>
          <w:sz w:val="20"/>
          <w:szCs w:val="20"/>
        </w:rPr>
      </w:pPr>
      <w:r w:rsidRPr="001C199D">
        <w:rPr>
          <w:bCs/>
          <w:sz w:val="20"/>
          <w:szCs w:val="20"/>
        </w:rPr>
        <w:t>The following entries shall be included in BUFR Section 1:</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BUFR master table;</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w:t>
      </w:r>
    </w:p>
    <w:p w:rsidR="003F439C" w:rsidRPr="001C199D" w:rsidRDefault="003F439C" w:rsidP="001C199D">
      <w:pPr>
        <w:ind w:left="1701"/>
        <w:jc w:val="both"/>
        <w:rPr>
          <w:bCs/>
          <w:sz w:val="20"/>
          <w:szCs w:val="20"/>
        </w:rPr>
      </w:pPr>
      <w:r w:rsidRPr="001C199D">
        <w:rPr>
          <w:sz w:val="20"/>
          <w:szCs w:val="20"/>
        </w:rPr>
        <w:lastRenderedPageBreak/>
        <w:t>–</w:t>
      </w:r>
      <w:r w:rsidRPr="001C199D">
        <w:rPr>
          <w:sz w:val="20"/>
          <w:szCs w:val="20"/>
        </w:rPr>
        <w:tab/>
      </w:r>
      <w:r w:rsidRPr="001C199D">
        <w:rPr>
          <w:bCs/>
          <w:sz w:val="20"/>
          <w:szCs w:val="20"/>
        </w:rPr>
        <w:t>Identification of originating/generating sub-centre;</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Update sequence number;</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Identification of inclusion of optional section;</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Data category (= 000 for CLIMAT data);</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International data sub-category (see Notes 1 and 2);</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Local data sub-category;</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Version number of master table;</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Version number of local tables;</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Year (year of the century up to BUFR edition 3) (see Note 3);</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Month (for which the monthly values are reported) (see Note 3);</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Day (= 1</w:t>
      </w:r>
      <w:r w:rsidRPr="001C199D">
        <w:rPr>
          <w:sz w:val="20"/>
          <w:szCs w:val="20"/>
        </w:rPr>
        <w:t>)</w:t>
      </w:r>
      <w:r w:rsidRPr="001C199D">
        <w:rPr>
          <w:bCs/>
          <w:sz w:val="20"/>
          <w:szCs w:val="20"/>
        </w:rPr>
        <w:t xml:space="preserve"> (see Note 3);</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Hour (= 0</w:t>
      </w:r>
      <w:r w:rsidRPr="001C199D">
        <w:rPr>
          <w:sz w:val="20"/>
          <w:szCs w:val="20"/>
        </w:rPr>
        <w:t>)</w:t>
      </w:r>
      <w:r w:rsidRPr="001C199D">
        <w:rPr>
          <w:bCs/>
          <w:sz w:val="20"/>
          <w:szCs w:val="20"/>
        </w:rPr>
        <w:t xml:space="preserve"> (see Note 3)</w:t>
      </w:r>
      <w:r w:rsidRPr="001C199D">
        <w:rPr>
          <w:sz w:val="20"/>
          <w:szCs w:val="20"/>
        </w:rPr>
        <w:t>;</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Minute (= 0) (see Note 3);</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Second (= 0) (see Notes 1 and 3).</w:t>
      </w:r>
    </w:p>
    <w:p w:rsidR="003F439C" w:rsidRPr="001C199D" w:rsidRDefault="003F439C" w:rsidP="001C199D">
      <w:pPr>
        <w:ind w:left="1701"/>
        <w:rPr>
          <w:bCs/>
          <w:sz w:val="20"/>
          <w:szCs w:val="20"/>
        </w:rPr>
      </w:pPr>
    </w:p>
    <w:p w:rsidR="003F439C" w:rsidRPr="001C199D" w:rsidRDefault="003F439C" w:rsidP="001C199D">
      <w:pPr>
        <w:ind w:left="1701"/>
        <w:rPr>
          <w:bCs/>
          <w:sz w:val="20"/>
          <w:szCs w:val="20"/>
        </w:rPr>
      </w:pPr>
      <w:r w:rsidRPr="001C199D">
        <w:rPr>
          <w:bCs/>
          <w:sz w:val="20"/>
          <w:szCs w:val="20"/>
        </w:rPr>
        <w:t>Notes:</w:t>
      </w:r>
    </w:p>
    <w:p w:rsidR="003F439C" w:rsidRPr="001C199D" w:rsidRDefault="003F439C" w:rsidP="001C199D">
      <w:pPr>
        <w:ind w:left="2126" w:hanging="425"/>
        <w:jc w:val="both"/>
        <w:rPr>
          <w:bCs/>
          <w:sz w:val="20"/>
          <w:szCs w:val="20"/>
        </w:rPr>
      </w:pPr>
      <w:r w:rsidRPr="001C199D">
        <w:rPr>
          <w:bCs/>
          <w:sz w:val="20"/>
          <w:szCs w:val="20"/>
        </w:rPr>
        <w:t>(1)</w:t>
      </w:r>
      <w:r w:rsidRPr="001C199D">
        <w:rPr>
          <w:bCs/>
          <w:sz w:val="20"/>
          <w:szCs w:val="20"/>
        </w:rPr>
        <w:tab/>
        <w:t>Inclusion of this entry is required starting with BUFR edition 4.</w:t>
      </w:r>
    </w:p>
    <w:p w:rsidR="003F439C" w:rsidRPr="001C199D" w:rsidRDefault="003F439C" w:rsidP="001C199D">
      <w:pPr>
        <w:ind w:left="2126" w:hanging="425"/>
        <w:jc w:val="both"/>
        <w:rPr>
          <w:bCs/>
          <w:sz w:val="20"/>
          <w:szCs w:val="20"/>
        </w:rPr>
      </w:pPr>
      <w:r w:rsidRPr="001C199D">
        <w:rPr>
          <w:bCs/>
          <w:sz w:val="20"/>
          <w:szCs w:val="20"/>
        </w:rPr>
        <w:t>(2)</w:t>
      </w:r>
      <w:r w:rsidRPr="001C199D">
        <w:rPr>
          <w:bCs/>
          <w:sz w:val="20"/>
          <w:szCs w:val="20"/>
        </w:rPr>
        <w:tab/>
        <w:t>If required, the international data sub-category shall be included for CLIMAT data as 020.</w:t>
      </w:r>
    </w:p>
    <w:p w:rsidR="003F439C" w:rsidRPr="001C199D" w:rsidRDefault="003F439C" w:rsidP="001C199D">
      <w:pPr>
        <w:ind w:left="2126" w:hanging="425"/>
        <w:jc w:val="both"/>
        <w:rPr>
          <w:bCs/>
          <w:sz w:val="20"/>
          <w:szCs w:val="20"/>
        </w:rPr>
      </w:pPr>
      <w:r w:rsidRPr="001C199D">
        <w:rPr>
          <w:sz w:val="20"/>
          <w:szCs w:val="20"/>
        </w:rPr>
        <w:t>(3)</w:t>
      </w:r>
      <w:r w:rsidRPr="001C199D">
        <w:rPr>
          <w:sz w:val="20"/>
          <w:szCs w:val="20"/>
        </w:rPr>
        <w:tab/>
        <w:t xml:space="preserve">The time identification refers to the beginning of the month </w:t>
      </w:r>
      <w:r w:rsidRPr="001C199D">
        <w:rPr>
          <w:bCs/>
          <w:sz w:val="20"/>
          <w:szCs w:val="20"/>
        </w:rPr>
        <w:t>for which the monthly mean values are reported</w:t>
      </w:r>
      <w:r w:rsidRPr="001C199D">
        <w:rPr>
          <w:sz w:val="20"/>
          <w:szCs w:val="20"/>
        </w:rPr>
        <w:t>.</w:t>
      </w:r>
    </w:p>
    <w:p w:rsidR="003F439C" w:rsidRPr="001C199D" w:rsidRDefault="003F439C" w:rsidP="001C199D">
      <w:pPr>
        <w:ind w:left="2126" w:hanging="425"/>
        <w:jc w:val="both"/>
        <w:rPr>
          <w:bCs/>
          <w:sz w:val="20"/>
          <w:szCs w:val="20"/>
        </w:rPr>
      </w:pPr>
      <w:r w:rsidRPr="001C199D">
        <w:rPr>
          <w:bCs/>
          <w:sz w:val="20"/>
          <w:szCs w:val="20"/>
        </w:rPr>
        <w:t>(4)</w:t>
      </w:r>
      <w:r w:rsidRPr="001C199D">
        <w:rPr>
          <w:bCs/>
          <w:sz w:val="20"/>
          <w:szCs w:val="20"/>
        </w:rPr>
        <w:tab/>
        <w:t xml:space="preserve">If an NMHS performs conversion of CLIMAT data produced by another NMHS, </w:t>
      </w:r>
      <w:r w:rsidRPr="001C199D">
        <w:rPr>
          <w:sz w:val="20"/>
          <w:szCs w:val="20"/>
        </w:rPr>
        <w:t xml:space="preserve">originating centre in Section 1 shall indicate </w:t>
      </w:r>
      <w:r w:rsidRPr="001C199D">
        <w:rPr>
          <w:rFonts w:eastAsia="Times New Roman"/>
          <w:bCs/>
          <w:sz w:val="20"/>
          <w:szCs w:val="20"/>
          <w:lang w:eastAsia="en-AU"/>
        </w:rPr>
        <w:t>the converting centre and o</w:t>
      </w:r>
      <w:r w:rsidRPr="001C199D">
        <w:rPr>
          <w:sz w:val="20"/>
          <w:szCs w:val="20"/>
        </w:rPr>
        <w:t xml:space="preserve">riginating sub-centre shall indicate the </w:t>
      </w:r>
      <w:r w:rsidRPr="001C199D">
        <w:rPr>
          <w:rFonts w:eastAsia="Times New Roman"/>
          <w:bCs/>
          <w:sz w:val="20"/>
          <w:szCs w:val="20"/>
          <w:lang w:eastAsia="en-AU"/>
        </w:rPr>
        <w:t xml:space="preserve">producer of </w:t>
      </w:r>
      <w:r w:rsidRPr="001C199D">
        <w:rPr>
          <w:bCs/>
          <w:sz w:val="20"/>
          <w:szCs w:val="20"/>
        </w:rPr>
        <w:t>CLIMAT</w:t>
      </w:r>
      <w:r w:rsidRPr="001C199D">
        <w:rPr>
          <w:rFonts w:eastAsia="Times New Roman"/>
          <w:bCs/>
          <w:sz w:val="20"/>
          <w:szCs w:val="20"/>
          <w:lang w:eastAsia="en-AU"/>
        </w:rPr>
        <w:t xml:space="preserve"> bulletins. Producer of </w:t>
      </w:r>
      <w:r w:rsidRPr="001C199D">
        <w:rPr>
          <w:bCs/>
          <w:sz w:val="20"/>
          <w:szCs w:val="20"/>
        </w:rPr>
        <w:t>CLIMAT</w:t>
      </w:r>
      <w:r w:rsidRPr="001C199D">
        <w:rPr>
          <w:rFonts w:eastAsia="Times New Roman"/>
          <w:bCs/>
          <w:sz w:val="20"/>
          <w:szCs w:val="20"/>
          <w:lang w:eastAsia="en-AU"/>
        </w:rPr>
        <w:t xml:space="preserve"> bulletins shall be specified in Common Code table C-12 as a </w:t>
      </w:r>
      <w:r w:rsidRPr="001C199D">
        <w:rPr>
          <w:bCs/>
          <w:sz w:val="20"/>
          <w:szCs w:val="20"/>
        </w:rPr>
        <w:t>sub</w:t>
      </w:r>
      <w:r w:rsidRPr="001C199D">
        <w:rPr>
          <w:rFonts w:eastAsia="Times New Roman"/>
          <w:bCs/>
          <w:sz w:val="20"/>
          <w:szCs w:val="20"/>
          <w:lang w:eastAsia="en-AU"/>
        </w:rPr>
        <w:t>-centre of the originating centre, i.e. of the NMHS executing the conversion.</w:t>
      </w:r>
    </w:p>
    <w:p w:rsidR="003F439C" w:rsidRPr="00ED14D7" w:rsidRDefault="003F439C" w:rsidP="003F439C">
      <w:pPr>
        <w:jc w:val="both"/>
        <w:rPr>
          <w:bCs/>
        </w:rPr>
      </w:pPr>
    </w:p>
    <w:p w:rsidR="003F439C" w:rsidRPr="001C199D" w:rsidRDefault="003F439C" w:rsidP="001C199D">
      <w:pPr>
        <w:rPr>
          <w:b/>
          <w:sz w:val="20"/>
          <w:szCs w:val="20"/>
        </w:rPr>
      </w:pPr>
      <w:r w:rsidRPr="001C199D">
        <w:rPr>
          <w:b/>
          <w:sz w:val="20"/>
          <w:szCs w:val="20"/>
        </w:rPr>
        <w:t>B/C30.1.2</w:t>
      </w:r>
      <w:r w:rsidRPr="001C199D">
        <w:rPr>
          <w:b/>
          <w:sz w:val="20"/>
          <w:szCs w:val="20"/>
        </w:rPr>
        <w:tab/>
        <w:t>Entries required in Section 1 of CREX</w:t>
      </w:r>
    </w:p>
    <w:p w:rsidR="003F439C" w:rsidRPr="001C199D" w:rsidRDefault="003F439C" w:rsidP="001C199D">
      <w:pPr>
        <w:ind w:left="1701"/>
        <w:rPr>
          <w:bCs/>
          <w:sz w:val="20"/>
          <w:szCs w:val="20"/>
        </w:rPr>
      </w:pPr>
      <w:r w:rsidRPr="001C199D">
        <w:rPr>
          <w:bCs/>
          <w:sz w:val="20"/>
          <w:szCs w:val="20"/>
        </w:rPr>
        <w:t>The following entries shall be included in CREX Section 1:</w:t>
      </w:r>
    </w:p>
    <w:p w:rsidR="003F439C" w:rsidRPr="001C199D" w:rsidRDefault="003F439C" w:rsidP="001C199D">
      <w:pPr>
        <w:ind w:left="1702"/>
        <w:jc w:val="both"/>
        <w:rPr>
          <w:bCs/>
          <w:sz w:val="20"/>
          <w:szCs w:val="20"/>
        </w:rPr>
      </w:pPr>
      <w:r w:rsidRPr="001C199D">
        <w:rPr>
          <w:sz w:val="20"/>
          <w:szCs w:val="20"/>
        </w:rPr>
        <w:t>–</w:t>
      </w:r>
      <w:r w:rsidRPr="001C199D">
        <w:rPr>
          <w:sz w:val="20"/>
          <w:szCs w:val="20"/>
        </w:rPr>
        <w:tab/>
      </w:r>
      <w:r w:rsidRPr="001C199D">
        <w:rPr>
          <w:bCs/>
          <w:sz w:val="20"/>
          <w:szCs w:val="20"/>
        </w:rPr>
        <w:t>CREX master table;</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CREX edition number;</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CREX table version number;</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Version number of BUFR master table (see Note 1);</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Version number of local tables (see Note 1);</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Data category (= 000 for CLIMAT data);</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International data sub-category (see Notes 1 and 2);</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 (see Note 1);</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sub-centre (see Note 1);</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Update sequence number (see Note 1);</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Number of subsets (see Note 1);</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Year (see Notes 1 and 3);</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Month (for which the monthly values are reported) (see Notes 1 and 3);</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Day (= 1</w:t>
      </w:r>
      <w:r w:rsidRPr="001C199D">
        <w:rPr>
          <w:sz w:val="20"/>
          <w:szCs w:val="20"/>
        </w:rPr>
        <w:t>)</w:t>
      </w:r>
      <w:r w:rsidRPr="001C199D">
        <w:rPr>
          <w:bCs/>
          <w:sz w:val="20"/>
          <w:szCs w:val="20"/>
        </w:rPr>
        <w:t xml:space="preserve"> (see Notes 1 and 3);</w:t>
      </w:r>
    </w:p>
    <w:p w:rsidR="003F439C" w:rsidRPr="001C199D" w:rsidRDefault="003F439C" w:rsidP="001C199D">
      <w:pPr>
        <w:ind w:left="1701"/>
        <w:jc w:val="both"/>
        <w:rPr>
          <w:bCs/>
          <w:sz w:val="20"/>
          <w:szCs w:val="20"/>
        </w:rPr>
      </w:pPr>
      <w:r w:rsidRPr="001C199D">
        <w:rPr>
          <w:sz w:val="20"/>
          <w:szCs w:val="20"/>
        </w:rPr>
        <w:t>–</w:t>
      </w:r>
      <w:r w:rsidRPr="001C199D">
        <w:rPr>
          <w:sz w:val="20"/>
          <w:szCs w:val="20"/>
        </w:rPr>
        <w:tab/>
      </w:r>
      <w:r w:rsidRPr="001C199D">
        <w:rPr>
          <w:bCs/>
          <w:sz w:val="20"/>
          <w:szCs w:val="20"/>
        </w:rPr>
        <w:t>Hour (= 0</w:t>
      </w:r>
      <w:r w:rsidRPr="001C199D">
        <w:rPr>
          <w:sz w:val="20"/>
          <w:szCs w:val="20"/>
        </w:rPr>
        <w:t>)</w:t>
      </w:r>
      <w:r w:rsidRPr="001C199D">
        <w:rPr>
          <w:bCs/>
          <w:sz w:val="20"/>
          <w:szCs w:val="20"/>
        </w:rPr>
        <w:t xml:space="preserve"> (see Notes 1 and 3)</w:t>
      </w:r>
      <w:r w:rsidRPr="001C199D">
        <w:rPr>
          <w:sz w:val="20"/>
          <w:szCs w:val="20"/>
        </w:rPr>
        <w:t>;</w:t>
      </w:r>
    </w:p>
    <w:p w:rsidR="003F439C" w:rsidRPr="001C199D" w:rsidRDefault="003F439C" w:rsidP="001C199D">
      <w:pPr>
        <w:ind w:left="1701"/>
        <w:jc w:val="both"/>
        <w:rPr>
          <w:bCs/>
          <w:sz w:val="20"/>
          <w:szCs w:val="20"/>
        </w:rPr>
      </w:pPr>
      <w:r w:rsidRPr="001C199D">
        <w:rPr>
          <w:sz w:val="20"/>
          <w:szCs w:val="20"/>
        </w:rPr>
        <w:lastRenderedPageBreak/>
        <w:t>–</w:t>
      </w:r>
      <w:r w:rsidRPr="001C199D">
        <w:rPr>
          <w:sz w:val="20"/>
          <w:szCs w:val="20"/>
        </w:rPr>
        <w:tab/>
      </w:r>
      <w:r w:rsidRPr="001C199D">
        <w:rPr>
          <w:bCs/>
          <w:sz w:val="20"/>
          <w:szCs w:val="20"/>
        </w:rPr>
        <w:t>Minute (= 0) (see Notes 1 and 3).</w:t>
      </w:r>
    </w:p>
    <w:p w:rsidR="003F439C" w:rsidRPr="001C199D" w:rsidRDefault="003F439C" w:rsidP="001C199D">
      <w:pPr>
        <w:ind w:left="1701"/>
        <w:rPr>
          <w:bCs/>
          <w:sz w:val="20"/>
          <w:szCs w:val="20"/>
        </w:rPr>
      </w:pPr>
    </w:p>
    <w:p w:rsidR="003F439C" w:rsidRPr="001C199D" w:rsidRDefault="003F439C" w:rsidP="001C199D">
      <w:pPr>
        <w:ind w:left="1701"/>
        <w:rPr>
          <w:bCs/>
          <w:sz w:val="20"/>
          <w:szCs w:val="20"/>
        </w:rPr>
      </w:pPr>
      <w:r w:rsidRPr="001C199D">
        <w:rPr>
          <w:bCs/>
          <w:sz w:val="20"/>
          <w:szCs w:val="20"/>
        </w:rPr>
        <w:t>Notes:</w:t>
      </w:r>
    </w:p>
    <w:p w:rsidR="003F439C" w:rsidRPr="001C199D" w:rsidRDefault="003F439C" w:rsidP="001C199D">
      <w:pPr>
        <w:ind w:left="2126" w:hanging="425"/>
        <w:jc w:val="both"/>
        <w:rPr>
          <w:bCs/>
          <w:sz w:val="20"/>
          <w:szCs w:val="20"/>
        </w:rPr>
      </w:pPr>
      <w:r w:rsidRPr="001C199D">
        <w:rPr>
          <w:bCs/>
          <w:sz w:val="20"/>
          <w:szCs w:val="20"/>
        </w:rPr>
        <w:t>(1)</w:t>
      </w:r>
      <w:r w:rsidRPr="001C199D">
        <w:rPr>
          <w:bCs/>
          <w:sz w:val="20"/>
          <w:szCs w:val="20"/>
        </w:rPr>
        <w:tab/>
        <w:t>Inclusion of these entries is required starting with CREX edition 2.</w:t>
      </w:r>
    </w:p>
    <w:p w:rsidR="003F439C" w:rsidRPr="001C199D" w:rsidRDefault="003F439C" w:rsidP="001C199D">
      <w:pPr>
        <w:ind w:left="2126" w:hanging="425"/>
        <w:jc w:val="both"/>
        <w:rPr>
          <w:bCs/>
          <w:sz w:val="20"/>
          <w:szCs w:val="20"/>
        </w:rPr>
      </w:pPr>
      <w:r w:rsidRPr="001C199D">
        <w:rPr>
          <w:bCs/>
          <w:sz w:val="20"/>
          <w:szCs w:val="20"/>
        </w:rPr>
        <w:t>(2)</w:t>
      </w:r>
      <w:r w:rsidRPr="001C199D">
        <w:rPr>
          <w:bCs/>
          <w:sz w:val="20"/>
          <w:szCs w:val="20"/>
        </w:rPr>
        <w:tab/>
        <w:t>If inclusion of international data sub-category is required, Note 2 under Regulation B/C30.1.1 applies.</w:t>
      </w:r>
    </w:p>
    <w:p w:rsidR="003F439C" w:rsidRPr="001C199D" w:rsidRDefault="003F439C" w:rsidP="001C199D">
      <w:pPr>
        <w:ind w:left="2126" w:hanging="425"/>
        <w:jc w:val="both"/>
        <w:rPr>
          <w:bCs/>
          <w:sz w:val="20"/>
          <w:szCs w:val="20"/>
        </w:rPr>
      </w:pPr>
      <w:r w:rsidRPr="001C199D">
        <w:rPr>
          <w:bCs/>
          <w:sz w:val="20"/>
          <w:szCs w:val="20"/>
        </w:rPr>
        <w:t>(3)</w:t>
      </w:r>
      <w:r w:rsidRPr="001C199D">
        <w:rPr>
          <w:bCs/>
          <w:sz w:val="20"/>
          <w:szCs w:val="20"/>
        </w:rPr>
        <w:tab/>
        <w:t>Note 3 under Regulation B/C30.1.1 applies.</w:t>
      </w:r>
    </w:p>
    <w:p w:rsidR="003F439C" w:rsidRPr="001C199D" w:rsidRDefault="003F439C" w:rsidP="001C199D">
      <w:pPr>
        <w:ind w:left="2126" w:hanging="425"/>
        <w:jc w:val="both"/>
        <w:rPr>
          <w:bCs/>
          <w:sz w:val="20"/>
          <w:szCs w:val="20"/>
        </w:rPr>
      </w:pPr>
      <w:r w:rsidRPr="001C199D">
        <w:rPr>
          <w:bCs/>
          <w:sz w:val="20"/>
          <w:szCs w:val="20"/>
        </w:rPr>
        <w:t>(4)</w:t>
      </w:r>
      <w:r w:rsidRPr="001C199D">
        <w:rPr>
          <w:bCs/>
          <w:sz w:val="20"/>
          <w:szCs w:val="20"/>
        </w:rPr>
        <w:tab/>
        <w:t>If an NMHS performs conversion of CLIMAT data produced by another NMHS, Note 4 under Regulation B/C30.1.1 applies.</w:t>
      </w:r>
    </w:p>
    <w:p w:rsidR="00257D37" w:rsidRPr="001C199D" w:rsidRDefault="00257D37" w:rsidP="001C199D">
      <w:pPr>
        <w:pStyle w:val="Default"/>
        <w:rPr>
          <w:rFonts w:ascii="Verdana" w:hAnsi="Verdana"/>
          <w:bCs/>
          <w:sz w:val="20"/>
          <w:szCs w:val="20"/>
        </w:rPr>
      </w:pPr>
    </w:p>
    <w:p w:rsidR="003F439C" w:rsidRPr="001C199D" w:rsidRDefault="003F439C" w:rsidP="001C199D">
      <w:pPr>
        <w:ind w:left="1701" w:hanging="1701"/>
        <w:rPr>
          <w:b/>
          <w:sz w:val="20"/>
          <w:szCs w:val="20"/>
        </w:rPr>
      </w:pPr>
      <w:r w:rsidRPr="001C199D">
        <w:rPr>
          <w:b/>
          <w:sz w:val="20"/>
          <w:szCs w:val="20"/>
        </w:rPr>
        <w:t>B/C32.1.1</w:t>
      </w:r>
      <w:r w:rsidRPr="001C199D">
        <w:rPr>
          <w:b/>
          <w:sz w:val="20"/>
          <w:szCs w:val="20"/>
        </w:rPr>
        <w:tab/>
        <w:t>Entries required in Section 1 of BUFR</w:t>
      </w:r>
    </w:p>
    <w:p w:rsidR="003F439C" w:rsidRPr="001C199D" w:rsidRDefault="003F439C" w:rsidP="001C199D">
      <w:pPr>
        <w:ind w:left="1701"/>
        <w:rPr>
          <w:bCs/>
          <w:sz w:val="20"/>
          <w:szCs w:val="20"/>
        </w:rPr>
      </w:pPr>
      <w:r w:rsidRPr="001C199D">
        <w:rPr>
          <w:bCs/>
          <w:sz w:val="20"/>
          <w:szCs w:val="20"/>
        </w:rPr>
        <w:t>The following entries shall be included in BUFR Section 1:</w:t>
      </w:r>
    </w:p>
    <w:p w:rsidR="003F439C" w:rsidRPr="001C199D" w:rsidRDefault="003F439C" w:rsidP="001C199D">
      <w:pPr>
        <w:ind w:left="2127" w:hanging="426"/>
        <w:jc w:val="both"/>
        <w:rPr>
          <w:bCs/>
          <w:sz w:val="20"/>
          <w:szCs w:val="20"/>
        </w:rPr>
      </w:pPr>
      <w:r w:rsidRPr="001C199D">
        <w:rPr>
          <w:sz w:val="20"/>
          <w:szCs w:val="20"/>
        </w:rPr>
        <w:t>–</w:t>
      </w:r>
      <w:r w:rsidRPr="001C199D">
        <w:rPr>
          <w:sz w:val="20"/>
          <w:szCs w:val="20"/>
        </w:rPr>
        <w:tab/>
      </w:r>
      <w:r w:rsidRPr="001C199D">
        <w:rPr>
          <w:bCs/>
          <w:sz w:val="20"/>
          <w:szCs w:val="20"/>
        </w:rPr>
        <w:t>BUFR master table;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sub-centre;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Update sequence number;</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inclusion of optional section;</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Data category (= 001 for CLIMAT SHIP data);</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International data sub-category</w:t>
      </w:r>
      <w:r w:rsidRPr="001C199D">
        <w:rPr>
          <w:bCs/>
          <w:sz w:val="20"/>
          <w:szCs w:val="20"/>
          <w:vertAlign w:val="superscript"/>
        </w:rPr>
        <w:t xml:space="preserve"> </w:t>
      </w:r>
      <w:r w:rsidRPr="001C199D">
        <w:rPr>
          <w:bCs/>
          <w:sz w:val="20"/>
          <w:szCs w:val="20"/>
        </w:rPr>
        <w:t>(see Notes 1 and 2);</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Local data sub-category;</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master table;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local tables;</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Year (year of the century up to BUFR edition 3)</w:t>
      </w:r>
      <w:r w:rsidRPr="001C199D">
        <w:rPr>
          <w:bCs/>
          <w:sz w:val="20"/>
          <w:szCs w:val="20"/>
          <w:vertAlign w:val="superscript"/>
        </w:rPr>
        <w:t xml:space="preserve"> </w:t>
      </w:r>
      <w:r w:rsidRPr="001C199D">
        <w:rPr>
          <w:bCs/>
          <w:sz w:val="20"/>
          <w:szCs w:val="20"/>
        </w:rPr>
        <w:t>(see Note 3);</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Month (for which the monthly values are reported)</w:t>
      </w:r>
      <w:r w:rsidRPr="001C199D">
        <w:rPr>
          <w:bCs/>
          <w:sz w:val="20"/>
          <w:szCs w:val="20"/>
          <w:vertAlign w:val="superscript"/>
        </w:rPr>
        <w:t xml:space="preserve"> </w:t>
      </w:r>
      <w:r w:rsidRPr="001C199D">
        <w:rPr>
          <w:bCs/>
          <w:sz w:val="20"/>
          <w:szCs w:val="20"/>
        </w:rPr>
        <w:t>(see Note 3);</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Day (= 1</w:t>
      </w:r>
      <w:r w:rsidRPr="001C199D">
        <w:rPr>
          <w:sz w:val="20"/>
          <w:szCs w:val="20"/>
        </w:rPr>
        <w:t>)</w:t>
      </w:r>
      <w:r w:rsidRPr="001C199D">
        <w:rPr>
          <w:bCs/>
          <w:sz w:val="20"/>
          <w:szCs w:val="20"/>
          <w:vertAlign w:val="superscript"/>
        </w:rPr>
        <w:t xml:space="preserve"> </w:t>
      </w:r>
      <w:r w:rsidRPr="001C199D">
        <w:rPr>
          <w:bCs/>
          <w:sz w:val="20"/>
          <w:szCs w:val="20"/>
        </w:rPr>
        <w:t>(see Note 3);</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Hour (= 0</w:t>
      </w:r>
      <w:r w:rsidRPr="001C199D">
        <w:rPr>
          <w:sz w:val="20"/>
          <w:szCs w:val="20"/>
        </w:rPr>
        <w:t>)</w:t>
      </w:r>
      <w:r w:rsidRPr="001C199D">
        <w:rPr>
          <w:bCs/>
          <w:sz w:val="20"/>
          <w:szCs w:val="20"/>
          <w:vertAlign w:val="superscript"/>
        </w:rPr>
        <w:t xml:space="preserve"> </w:t>
      </w:r>
      <w:r w:rsidRPr="001C199D">
        <w:rPr>
          <w:bCs/>
          <w:sz w:val="20"/>
          <w:szCs w:val="20"/>
        </w:rPr>
        <w:t>(see Note 3)</w:t>
      </w:r>
      <w:r w:rsidRPr="001C199D">
        <w:rPr>
          <w:sz w:val="20"/>
          <w:szCs w:val="20"/>
        </w:rPr>
        <w:t>;</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Minute (= 0)</w:t>
      </w:r>
      <w:r w:rsidRPr="001C199D">
        <w:rPr>
          <w:bCs/>
          <w:sz w:val="20"/>
          <w:szCs w:val="20"/>
          <w:vertAlign w:val="superscript"/>
        </w:rPr>
        <w:t xml:space="preserve"> </w:t>
      </w:r>
      <w:r w:rsidRPr="001C199D">
        <w:rPr>
          <w:bCs/>
          <w:sz w:val="20"/>
          <w:szCs w:val="20"/>
        </w:rPr>
        <w:t>(see Note 3);</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Second (= 0)</w:t>
      </w:r>
      <w:r w:rsidRPr="001C199D">
        <w:rPr>
          <w:bCs/>
          <w:sz w:val="20"/>
          <w:szCs w:val="20"/>
          <w:vertAlign w:val="superscript"/>
        </w:rPr>
        <w:t xml:space="preserve"> </w:t>
      </w:r>
      <w:r w:rsidRPr="001C199D">
        <w:rPr>
          <w:bCs/>
          <w:sz w:val="20"/>
          <w:szCs w:val="20"/>
        </w:rPr>
        <w:t>(see Notes 1 and 3).</w:t>
      </w:r>
    </w:p>
    <w:p w:rsidR="003F439C" w:rsidRPr="001C199D" w:rsidRDefault="003F439C" w:rsidP="001C199D">
      <w:pPr>
        <w:ind w:left="1701"/>
        <w:jc w:val="both"/>
        <w:rPr>
          <w:bCs/>
          <w:sz w:val="20"/>
          <w:szCs w:val="20"/>
        </w:rPr>
      </w:pPr>
    </w:p>
    <w:p w:rsidR="003F439C" w:rsidRPr="001C199D" w:rsidRDefault="003F439C" w:rsidP="001C199D">
      <w:pPr>
        <w:ind w:left="1701"/>
        <w:jc w:val="both"/>
        <w:rPr>
          <w:bCs/>
          <w:sz w:val="20"/>
          <w:szCs w:val="20"/>
        </w:rPr>
      </w:pPr>
      <w:r w:rsidRPr="001C199D">
        <w:rPr>
          <w:bCs/>
          <w:sz w:val="20"/>
          <w:szCs w:val="20"/>
        </w:rPr>
        <w:t>Notes:</w:t>
      </w:r>
    </w:p>
    <w:p w:rsidR="003F439C" w:rsidRPr="001C199D" w:rsidRDefault="003F439C" w:rsidP="001C199D">
      <w:pPr>
        <w:ind w:left="2126" w:hanging="425"/>
        <w:jc w:val="both"/>
        <w:rPr>
          <w:bCs/>
          <w:sz w:val="20"/>
          <w:szCs w:val="20"/>
        </w:rPr>
      </w:pPr>
      <w:r w:rsidRPr="001C199D">
        <w:rPr>
          <w:bCs/>
          <w:sz w:val="20"/>
          <w:szCs w:val="20"/>
        </w:rPr>
        <w:t>(1)</w:t>
      </w:r>
      <w:r w:rsidRPr="001C199D">
        <w:rPr>
          <w:bCs/>
          <w:sz w:val="20"/>
          <w:szCs w:val="20"/>
        </w:rPr>
        <w:tab/>
        <w:t>Inclusion of this entry is required starting with BUFR edition 4.</w:t>
      </w:r>
    </w:p>
    <w:p w:rsidR="003F439C" w:rsidRPr="001C199D" w:rsidRDefault="003F439C" w:rsidP="001C199D">
      <w:pPr>
        <w:ind w:left="2126" w:hanging="425"/>
        <w:jc w:val="both"/>
        <w:rPr>
          <w:bCs/>
          <w:sz w:val="20"/>
          <w:szCs w:val="20"/>
        </w:rPr>
      </w:pPr>
      <w:r w:rsidRPr="001C199D">
        <w:rPr>
          <w:bCs/>
          <w:sz w:val="20"/>
          <w:szCs w:val="20"/>
        </w:rPr>
        <w:t>(2)</w:t>
      </w:r>
      <w:r w:rsidRPr="001C199D">
        <w:rPr>
          <w:bCs/>
          <w:sz w:val="20"/>
          <w:szCs w:val="20"/>
        </w:rPr>
        <w:tab/>
        <w:t xml:space="preserve">If </w:t>
      </w:r>
      <w:r w:rsidRPr="001C199D">
        <w:rPr>
          <w:sz w:val="20"/>
          <w:szCs w:val="20"/>
        </w:rPr>
        <w:t>required</w:t>
      </w:r>
      <w:r w:rsidRPr="001C199D">
        <w:rPr>
          <w:bCs/>
          <w:sz w:val="20"/>
          <w:szCs w:val="20"/>
        </w:rPr>
        <w:t>, the international data sub-category shall be included for CLIMAT SHIP data as 020.</w:t>
      </w:r>
    </w:p>
    <w:p w:rsidR="003F439C" w:rsidRPr="001C199D" w:rsidRDefault="003F439C" w:rsidP="001C199D">
      <w:pPr>
        <w:ind w:left="2126" w:hanging="425"/>
        <w:jc w:val="both"/>
        <w:rPr>
          <w:bCs/>
          <w:sz w:val="20"/>
          <w:szCs w:val="20"/>
        </w:rPr>
      </w:pPr>
      <w:r w:rsidRPr="001C199D">
        <w:rPr>
          <w:sz w:val="20"/>
          <w:szCs w:val="20"/>
        </w:rPr>
        <w:t>(3)</w:t>
      </w:r>
      <w:r w:rsidRPr="001C199D">
        <w:rPr>
          <w:sz w:val="20"/>
          <w:szCs w:val="20"/>
        </w:rPr>
        <w:tab/>
        <w:t xml:space="preserve">The time identification refers to the beginning of the month </w:t>
      </w:r>
      <w:r w:rsidRPr="001C199D">
        <w:rPr>
          <w:bCs/>
          <w:sz w:val="20"/>
          <w:szCs w:val="20"/>
        </w:rPr>
        <w:t>for which the monthly mean values are reported</w:t>
      </w:r>
      <w:r w:rsidRPr="001C199D">
        <w:rPr>
          <w:sz w:val="20"/>
          <w:szCs w:val="20"/>
        </w:rPr>
        <w:t>.</w:t>
      </w:r>
    </w:p>
    <w:p w:rsidR="003F439C" w:rsidRPr="001C199D" w:rsidRDefault="003F439C" w:rsidP="001C199D">
      <w:pPr>
        <w:ind w:left="2126" w:hanging="425"/>
        <w:jc w:val="both"/>
        <w:rPr>
          <w:bCs/>
          <w:sz w:val="20"/>
          <w:szCs w:val="20"/>
        </w:rPr>
      </w:pPr>
      <w:r w:rsidRPr="001C199D">
        <w:rPr>
          <w:bCs/>
          <w:sz w:val="20"/>
          <w:szCs w:val="20"/>
        </w:rPr>
        <w:t>(4)</w:t>
      </w:r>
      <w:r w:rsidRPr="001C199D">
        <w:rPr>
          <w:bCs/>
          <w:sz w:val="20"/>
          <w:szCs w:val="20"/>
        </w:rPr>
        <w:tab/>
        <w:t>If an NMHS performs conversion of CLIMAT SHIP data produced by another NMHS, o</w:t>
      </w:r>
      <w:r w:rsidRPr="001C199D">
        <w:rPr>
          <w:sz w:val="20"/>
          <w:szCs w:val="20"/>
        </w:rPr>
        <w:t xml:space="preserve">riginating centre in Section 1 shall indicate </w:t>
      </w:r>
      <w:r w:rsidRPr="001C199D">
        <w:rPr>
          <w:rFonts w:eastAsia="Times New Roman"/>
          <w:bCs/>
          <w:sz w:val="20"/>
          <w:szCs w:val="20"/>
          <w:lang w:eastAsia="en-AU"/>
        </w:rPr>
        <w:t>the converting centre and o</w:t>
      </w:r>
      <w:r w:rsidRPr="001C199D">
        <w:rPr>
          <w:sz w:val="20"/>
          <w:szCs w:val="20"/>
        </w:rPr>
        <w:t xml:space="preserve">riginating sub-centre shall indicate the </w:t>
      </w:r>
      <w:r w:rsidRPr="001C199D">
        <w:rPr>
          <w:rFonts w:eastAsia="Times New Roman"/>
          <w:bCs/>
          <w:sz w:val="20"/>
          <w:szCs w:val="20"/>
          <w:lang w:eastAsia="en-AU"/>
        </w:rPr>
        <w:t xml:space="preserve">producer of </w:t>
      </w:r>
      <w:r w:rsidRPr="001C199D">
        <w:rPr>
          <w:bCs/>
          <w:sz w:val="20"/>
          <w:szCs w:val="20"/>
        </w:rPr>
        <w:t>CLIMAT SHIP</w:t>
      </w:r>
      <w:r w:rsidRPr="001C199D">
        <w:rPr>
          <w:rFonts w:eastAsia="Times New Roman"/>
          <w:bCs/>
          <w:sz w:val="20"/>
          <w:szCs w:val="20"/>
          <w:lang w:eastAsia="en-AU"/>
        </w:rPr>
        <w:t xml:space="preserve"> bulletins. Producer of </w:t>
      </w:r>
      <w:r w:rsidRPr="001C199D">
        <w:rPr>
          <w:bCs/>
          <w:sz w:val="20"/>
          <w:szCs w:val="20"/>
        </w:rPr>
        <w:t>CLIMAT SHIP</w:t>
      </w:r>
      <w:r w:rsidRPr="001C199D">
        <w:rPr>
          <w:rFonts w:eastAsia="Times New Roman"/>
          <w:bCs/>
          <w:sz w:val="20"/>
          <w:szCs w:val="20"/>
          <w:lang w:eastAsia="en-AU"/>
        </w:rPr>
        <w:t xml:space="preserve"> bulletins shall be specified in Common Code table C-12 as a sub-centre of the originating centre, i.e. of the NMHS executing the conversion.</w:t>
      </w:r>
    </w:p>
    <w:p w:rsidR="003F439C" w:rsidRPr="001C199D" w:rsidRDefault="003F439C" w:rsidP="001C199D">
      <w:pPr>
        <w:jc w:val="both"/>
        <w:rPr>
          <w:sz w:val="20"/>
          <w:szCs w:val="20"/>
        </w:rPr>
      </w:pPr>
    </w:p>
    <w:p w:rsidR="003F439C" w:rsidRPr="001C199D" w:rsidRDefault="003F439C" w:rsidP="001C199D">
      <w:pPr>
        <w:ind w:left="1701" w:hanging="1701"/>
        <w:rPr>
          <w:b/>
          <w:sz w:val="20"/>
          <w:szCs w:val="20"/>
        </w:rPr>
      </w:pPr>
      <w:r w:rsidRPr="001C199D">
        <w:rPr>
          <w:b/>
          <w:sz w:val="20"/>
          <w:szCs w:val="20"/>
        </w:rPr>
        <w:t>B/C32.1.2</w:t>
      </w:r>
      <w:r w:rsidRPr="001C199D">
        <w:rPr>
          <w:b/>
          <w:sz w:val="20"/>
          <w:szCs w:val="20"/>
        </w:rPr>
        <w:tab/>
        <w:t>Entries required in Section 1 of CREX</w:t>
      </w:r>
    </w:p>
    <w:p w:rsidR="003F439C" w:rsidRPr="001C199D" w:rsidRDefault="003F439C" w:rsidP="001C199D">
      <w:pPr>
        <w:ind w:left="1701"/>
        <w:rPr>
          <w:bCs/>
          <w:sz w:val="20"/>
          <w:szCs w:val="20"/>
        </w:rPr>
      </w:pPr>
      <w:r w:rsidRPr="001C199D">
        <w:rPr>
          <w:bCs/>
          <w:sz w:val="20"/>
          <w:szCs w:val="20"/>
        </w:rPr>
        <w:t>The following entries shall be included in CREX Section 1:</w:t>
      </w:r>
    </w:p>
    <w:p w:rsidR="003F439C" w:rsidRPr="001C199D" w:rsidRDefault="003F439C" w:rsidP="001C199D">
      <w:pPr>
        <w:ind w:left="2127" w:hanging="426"/>
        <w:jc w:val="both"/>
        <w:rPr>
          <w:bCs/>
          <w:sz w:val="20"/>
          <w:szCs w:val="20"/>
        </w:rPr>
      </w:pPr>
      <w:r w:rsidRPr="001C199D">
        <w:rPr>
          <w:sz w:val="20"/>
          <w:szCs w:val="20"/>
        </w:rPr>
        <w:lastRenderedPageBreak/>
        <w:t>–</w:t>
      </w:r>
      <w:r w:rsidRPr="001C199D">
        <w:rPr>
          <w:sz w:val="20"/>
          <w:szCs w:val="20"/>
        </w:rPr>
        <w:tab/>
      </w:r>
      <w:r w:rsidRPr="001C199D">
        <w:rPr>
          <w:bCs/>
          <w:sz w:val="20"/>
          <w:szCs w:val="20"/>
        </w:rPr>
        <w:t>CREX master table;</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CREX edition number;</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CREX table version number;</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BUFR master table</w:t>
      </w:r>
      <w:r w:rsidRPr="001C199D">
        <w:rPr>
          <w:bCs/>
          <w:sz w:val="20"/>
          <w:szCs w:val="20"/>
          <w:vertAlign w:val="superscript"/>
        </w:rPr>
        <w:t xml:space="preserve"> </w:t>
      </w:r>
      <w:r w:rsidRPr="001C199D">
        <w:rPr>
          <w:bCs/>
          <w:sz w:val="20"/>
          <w:szCs w:val="20"/>
        </w:rPr>
        <w:t>(see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Version number of local tables</w:t>
      </w:r>
      <w:r w:rsidRPr="001C199D">
        <w:rPr>
          <w:bCs/>
          <w:sz w:val="20"/>
          <w:szCs w:val="20"/>
          <w:vertAlign w:val="superscript"/>
        </w:rPr>
        <w:t xml:space="preserve"> </w:t>
      </w:r>
      <w:r w:rsidRPr="001C199D">
        <w:rPr>
          <w:bCs/>
          <w:sz w:val="20"/>
          <w:szCs w:val="20"/>
        </w:rPr>
        <w:t>(see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Data category (= 001 for CLIMAT SHIP data);</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International data sub-category</w:t>
      </w:r>
      <w:r w:rsidRPr="001C199D">
        <w:rPr>
          <w:bCs/>
          <w:sz w:val="20"/>
          <w:szCs w:val="20"/>
          <w:vertAlign w:val="superscript"/>
        </w:rPr>
        <w:t xml:space="preserve"> </w:t>
      </w:r>
      <w:r w:rsidRPr="001C199D">
        <w:rPr>
          <w:bCs/>
          <w:sz w:val="20"/>
          <w:szCs w:val="20"/>
        </w:rPr>
        <w:t>(see Notes 1 and 2);</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centre</w:t>
      </w:r>
      <w:r w:rsidRPr="001C199D">
        <w:rPr>
          <w:bCs/>
          <w:sz w:val="20"/>
          <w:szCs w:val="20"/>
          <w:vertAlign w:val="superscript"/>
        </w:rPr>
        <w:t xml:space="preserve"> </w:t>
      </w:r>
      <w:r w:rsidRPr="001C199D">
        <w:rPr>
          <w:bCs/>
          <w:sz w:val="20"/>
          <w:szCs w:val="20"/>
        </w:rPr>
        <w:t>(see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Identification of originating/generating sub-centre</w:t>
      </w:r>
      <w:r w:rsidRPr="001C199D">
        <w:rPr>
          <w:bCs/>
          <w:sz w:val="20"/>
          <w:szCs w:val="20"/>
          <w:vertAlign w:val="superscript"/>
        </w:rPr>
        <w:t xml:space="preserve"> </w:t>
      </w:r>
      <w:r w:rsidRPr="001C199D">
        <w:rPr>
          <w:bCs/>
          <w:sz w:val="20"/>
          <w:szCs w:val="20"/>
        </w:rPr>
        <w:t>(see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Update sequence number</w:t>
      </w:r>
      <w:r w:rsidRPr="001C199D">
        <w:rPr>
          <w:bCs/>
          <w:sz w:val="20"/>
          <w:szCs w:val="20"/>
          <w:vertAlign w:val="superscript"/>
        </w:rPr>
        <w:t xml:space="preserve"> </w:t>
      </w:r>
      <w:r w:rsidRPr="001C199D">
        <w:rPr>
          <w:bCs/>
          <w:sz w:val="20"/>
          <w:szCs w:val="20"/>
        </w:rPr>
        <w:t>(see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Number of subsets</w:t>
      </w:r>
      <w:r w:rsidRPr="001C199D">
        <w:rPr>
          <w:bCs/>
          <w:sz w:val="20"/>
          <w:szCs w:val="20"/>
          <w:vertAlign w:val="superscript"/>
        </w:rPr>
        <w:t xml:space="preserve"> </w:t>
      </w:r>
      <w:r w:rsidRPr="001C199D">
        <w:rPr>
          <w:bCs/>
          <w:sz w:val="20"/>
          <w:szCs w:val="20"/>
        </w:rPr>
        <w:t>(see Note 1);</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Year</w:t>
      </w:r>
      <w:r w:rsidRPr="001C199D">
        <w:rPr>
          <w:bCs/>
          <w:sz w:val="20"/>
          <w:szCs w:val="20"/>
          <w:vertAlign w:val="superscript"/>
        </w:rPr>
        <w:t xml:space="preserve"> </w:t>
      </w:r>
      <w:r w:rsidRPr="001C199D">
        <w:rPr>
          <w:bCs/>
          <w:sz w:val="20"/>
          <w:szCs w:val="20"/>
        </w:rPr>
        <w:t>(see Notes 1 and 3);</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Month (for which the monthly values are reported)</w:t>
      </w:r>
      <w:r w:rsidRPr="001C199D">
        <w:rPr>
          <w:bCs/>
          <w:sz w:val="20"/>
          <w:szCs w:val="20"/>
          <w:vertAlign w:val="superscript"/>
        </w:rPr>
        <w:t xml:space="preserve"> </w:t>
      </w:r>
      <w:r w:rsidRPr="001C199D">
        <w:rPr>
          <w:bCs/>
          <w:sz w:val="20"/>
          <w:szCs w:val="20"/>
        </w:rPr>
        <w:t>(see Notes 1 and 3);</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Day (= 1</w:t>
      </w:r>
      <w:r w:rsidRPr="001C199D">
        <w:rPr>
          <w:sz w:val="20"/>
          <w:szCs w:val="20"/>
        </w:rPr>
        <w:t>)</w:t>
      </w:r>
      <w:r w:rsidRPr="001C199D">
        <w:rPr>
          <w:bCs/>
          <w:sz w:val="20"/>
          <w:szCs w:val="20"/>
          <w:vertAlign w:val="superscript"/>
        </w:rPr>
        <w:t xml:space="preserve"> </w:t>
      </w:r>
      <w:r w:rsidRPr="001C199D">
        <w:rPr>
          <w:bCs/>
          <w:sz w:val="20"/>
          <w:szCs w:val="20"/>
        </w:rPr>
        <w:t>(see Notes 1 and 3);</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Hour (= 0</w:t>
      </w:r>
      <w:r w:rsidRPr="001C199D">
        <w:rPr>
          <w:sz w:val="20"/>
          <w:szCs w:val="20"/>
        </w:rPr>
        <w:t>)</w:t>
      </w:r>
      <w:r w:rsidRPr="001C199D">
        <w:rPr>
          <w:bCs/>
          <w:sz w:val="20"/>
          <w:szCs w:val="20"/>
          <w:vertAlign w:val="superscript"/>
        </w:rPr>
        <w:t xml:space="preserve"> </w:t>
      </w:r>
      <w:r w:rsidRPr="001C199D">
        <w:rPr>
          <w:bCs/>
          <w:sz w:val="20"/>
          <w:szCs w:val="20"/>
        </w:rPr>
        <w:t>(see Notes 1 and 3)</w:t>
      </w:r>
      <w:r w:rsidRPr="001C199D">
        <w:rPr>
          <w:sz w:val="20"/>
          <w:szCs w:val="20"/>
        </w:rPr>
        <w:t>;</w:t>
      </w:r>
    </w:p>
    <w:p w:rsidR="003F439C" w:rsidRPr="001C199D" w:rsidRDefault="003F439C" w:rsidP="001C199D">
      <w:pPr>
        <w:ind w:left="2126" w:hanging="425"/>
        <w:jc w:val="both"/>
        <w:rPr>
          <w:bCs/>
          <w:sz w:val="20"/>
          <w:szCs w:val="20"/>
        </w:rPr>
      </w:pPr>
      <w:r w:rsidRPr="001C199D">
        <w:rPr>
          <w:sz w:val="20"/>
          <w:szCs w:val="20"/>
        </w:rPr>
        <w:t>–</w:t>
      </w:r>
      <w:r w:rsidRPr="001C199D">
        <w:rPr>
          <w:sz w:val="20"/>
          <w:szCs w:val="20"/>
        </w:rPr>
        <w:tab/>
      </w:r>
      <w:r w:rsidRPr="001C199D">
        <w:rPr>
          <w:bCs/>
          <w:sz w:val="20"/>
          <w:szCs w:val="20"/>
        </w:rPr>
        <w:t>Minute (= 0)</w:t>
      </w:r>
      <w:r w:rsidRPr="001C199D">
        <w:rPr>
          <w:bCs/>
          <w:sz w:val="20"/>
          <w:szCs w:val="20"/>
          <w:vertAlign w:val="superscript"/>
        </w:rPr>
        <w:t xml:space="preserve"> </w:t>
      </w:r>
      <w:r w:rsidRPr="001C199D">
        <w:rPr>
          <w:bCs/>
          <w:sz w:val="20"/>
          <w:szCs w:val="20"/>
        </w:rPr>
        <w:t>(see Notes 1 and 3).</w:t>
      </w:r>
    </w:p>
    <w:p w:rsidR="003F439C" w:rsidRPr="001C199D" w:rsidRDefault="003F439C" w:rsidP="001C199D">
      <w:pPr>
        <w:ind w:left="1701"/>
        <w:jc w:val="both"/>
        <w:rPr>
          <w:bCs/>
          <w:sz w:val="20"/>
          <w:szCs w:val="20"/>
        </w:rPr>
      </w:pPr>
    </w:p>
    <w:p w:rsidR="003F439C" w:rsidRPr="001C199D" w:rsidRDefault="003F439C" w:rsidP="001C199D">
      <w:pPr>
        <w:ind w:left="1701"/>
        <w:jc w:val="both"/>
        <w:rPr>
          <w:bCs/>
          <w:sz w:val="20"/>
          <w:szCs w:val="20"/>
        </w:rPr>
      </w:pPr>
      <w:r w:rsidRPr="001C199D">
        <w:rPr>
          <w:bCs/>
          <w:sz w:val="20"/>
          <w:szCs w:val="20"/>
        </w:rPr>
        <w:t>Notes:</w:t>
      </w:r>
    </w:p>
    <w:p w:rsidR="003F439C" w:rsidRPr="001C199D" w:rsidRDefault="003F439C" w:rsidP="001C199D">
      <w:pPr>
        <w:ind w:left="2126" w:hanging="425"/>
        <w:jc w:val="both"/>
        <w:rPr>
          <w:bCs/>
          <w:sz w:val="20"/>
          <w:szCs w:val="20"/>
        </w:rPr>
      </w:pPr>
      <w:r w:rsidRPr="001C199D">
        <w:rPr>
          <w:bCs/>
          <w:sz w:val="20"/>
          <w:szCs w:val="20"/>
        </w:rPr>
        <w:t>(1)</w:t>
      </w:r>
      <w:r w:rsidRPr="001C199D">
        <w:rPr>
          <w:bCs/>
          <w:sz w:val="20"/>
          <w:szCs w:val="20"/>
        </w:rPr>
        <w:tab/>
        <w:t>Inclusion of these entries is required starting with CREX edition 2.</w:t>
      </w:r>
    </w:p>
    <w:p w:rsidR="003F439C" w:rsidRPr="001C199D" w:rsidRDefault="003F439C" w:rsidP="001C199D">
      <w:pPr>
        <w:ind w:left="2126" w:hanging="425"/>
        <w:jc w:val="both"/>
        <w:rPr>
          <w:bCs/>
          <w:sz w:val="20"/>
          <w:szCs w:val="20"/>
        </w:rPr>
      </w:pPr>
      <w:r w:rsidRPr="001C199D">
        <w:rPr>
          <w:bCs/>
          <w:sz w:val="20"/>
          <w:szCs w:val="20"/>
        </w:rPr>
        <w:t>(2)</w:t>
      </w:r>
      <w:r w:rsidRPr="001C199D">
        <w:rPr>
          <w:bCs/>
          <w:sz w:val="20"/>
          <w:szCs w:val="20"/>
        </w:rPr>
        <w:tab/>
        <w:t>If inclusion of international data sub-category is required, Note 2 under Regulation B/C32.1.1 applies.</w:t>
      </w:r>
    </w:p>
    <w:p w:rsidR="003F439C" w:rsidRPr="001C199D" w:rsidRDefault="003F439C" w:rsidP="001C199D">
      <w:pPr>
        <w:ind w:left="2126" w:hanging="425"/>
        <w:jc w:val="both"/>
        <w:rPr>
          <w:bCs/>
          <w:sz w:val="20"/>
          <w:szCs w:val="20"/>
        </w:rPr>
      </w:pPr>
      <w:r w:rsidRPr="001C199D">
        <w:rPr>
          <w:bCs/>
          <w:sz w:val="20"/>
          <w:szCs w:val="20"/>
        </w:rPr>
        <w:t>(3)</w:t>
      </w:r>
      <w:r w:rsidRPr="001C199D">
        <w:rPr>
          <w:bCs/>
          <w:sz w:val="20"/>
          <w:szCs w:val="20"/>
        </w:rPr>
        <w:tab/>
        <w:t>Note 3 under Regulation B/C32.1.1 applies.</w:t>
      </w:r>
    </w:p>
    <w:p w:rsidR="003F439C" w:rsidRPr="001C199D" w:rsidRDefault="003F439C" w:rsidP="001C199D">
      <w:pPr>
        <w:ind w:left="2126" w:hanging="425"/>
        <w:jc w:val="both"/>
        <w:rPr>
          <w:bCs/>
          <w:sz w:val="20"/>
          <w:szCs w:val="20"/>
        </w:rPr>
      </w:pPr>
      <w:r w:rsidRPr="001C199D">
        <w:rPr>
          <w:bCs/>
          <w:sz w:val="20"/>
          <w:szCs w:val="20"/>
        </w:rPr>
        <w:t>(4)</w:t>
      </w:r>
      <w:r w:rsidRPr="001C199D">
        <w:rPr>
          <w:bCs/>
          <w:sz w:val="20"/>
          <w:szCs w:val="20"/>
        </w:rPr>
        <w:tab/>
        <w:t>If an NMHS performs conversion of CLIMAT SHIP data produced by another NMHS, Note 4 under Regulation B/C32.1.1 applies.</w:t>
      </w:r>
    </w:p>
    <w:p w:rsidR="00D51173" w:rsidRPr="00711358" w:rsidRDefault="00D51173" w:rsidP="00711358">
      <w:pPr>
        <w:jc w:val="both"/>
        <w:rPr>
          <w:rFonts w:cs="Arial"/>
          <w:sz w:val="20"/>
          <w:szCs w:val="20"/>
        </w:rPr>
      </w:pPr>
    </w:p>
    <w:p w:rsidR="002906D3" w:rsidRPr="008678EC" w:rsidRDefault="002906D3" w:rsidP="00711358">
      <w:pPr>
        <w:pStyle w:val="Default"/>
        <w:ind w:left="1418" w:hanging="1418"/>
        <w:rPr>
          <w:color w:val="auto"/>
          <w:sz w:val="20"/>
          <w:szCs w:val="20"/>
        </w:rPr>
      </w:pPr>
      <w:r w:rsidRPr="008678EC">
        <w:rPr>
          <w:b/>
          <w:bCs/>
          <w:color w:val="auto"/>
          <w:sz w:val="20"/>
          <w:szCs w:val="20"/>
        </w:rPr>
        <w:t>B/C1.2.2.1</w:t>
      </w:r>
      <w:r w:rsidRPr="008678EC">
        <w:rPr>
          <w:b/>
          <w:bCs/>
          <w:color w:val="auto"/>
          <w:sz w:val="20"/>
          <w:szCs w:val="20"/>
        </w:rPr>
        <w:tab/>
      </w:r>
      <w:r w:rsidRPr="008678EC">
        <w:rPr>
          <w:color w:val="auto"/>
          <w:sz w:val="20"/>
          <w:szCs w:val="20"/>
        </w:rPr>
        <w:t>If the actual time of observation differs by 10 minutes or less from the standard time reported in Section 1, the standard time may be reported instead of the actual time of observation. [12.2.8]</w:t>
      </w:r>
    </w:p>
    <w:p w:rsidR="002906D3" w:rsidRPr="008678EC" w:rsidRDefault="002906D3" w:rsidP="00711358">
      <w:pPr>
        <w:jc w:val="both"/>
        <w:rPr>
          <w:rFonts w:cs="Arial"/>
          <w:sz w:val="20"/>
          <w:szCs w:val="20"/>
        </w:rPr>
      </w:pPr>
    </w:p>
    <w:p w:rsidR="002906D3" w:rsidRPr="008678EC" w:rsidRDefault="002906D3" w:rsidP="00711358">
      <w:pPr>
        <w:pStyle w:val="Default"/>
        <w:ind w:left="1418" w:hanging="1418"/>
        <w:rPr>
          <w:color w:val="auto"/>
          <w:sz w:val="20"/>
          <w:szCs w:val="20"/>
        </w:rPr>
      </w:pPr>
      <w:r w:rsidRPr="008678EC">
        <w:rPr>
          <w:b/>
          <w:bCs/>
          <w:color w:val="auto"/>
          <w:sz w:val="20"/>
          <w:szCs w:val="20"/>
        </w:rPr>
        <w:t>B/C5.2.2.1</w:t>
      </w:r>
      <w:r w:rsidRPr="008678EC">
        <w:rPr>
          <w:b/>
          <w:bCs/>
          <w:color w:val="auto"/>
          <w:sz w:val="20"/>
          <w:szCs w:val="20"/>
        </w:rPr>
        <w:tab/>
      </w:r>
      <w:r w:rsidRPr="008678EC">
        <w:rPr>
          <w:color w:val="auto"/>
          <w:sz w:val="20"/>
          <w:szCs w:val="20"/>
        </w:rPr>
        <w:t>If the actual time of observation differs by 10 minutes or less from the standard time reported in Section 1, the standard time may be reported instead of the actual time of observation. [12.2.8]</w:t>
      </w:r>
    </w:p>
    <w:p w:rsidR="002906D3" w:rsidRPr="008678EC" w:rsidRDefault="002906D3" w:rsidP="00711358">
      <w:pPr>
        <w:jc w:val="both"/>
        <w:rPr>
          <w:rFonts w:cs="Arial"/>
          <w:sz w:val="20"/>
          <w:szCs w:val="20"/>
        </w:rPr>
      </w:pPr>
    </w:p>
    <w:p w:rsidR="002906D3" w:rsidRDefault="002906D3" w:rsidP="00711358">
      <w:pPr>
        <w:pStyle w:val="Default"/>
        <w:ind w:left="1418" w:hanging="1418"/>
        <w:rPr>
          <w:color w:val="auto"/>
          <w:sz w:val="20"/>
          <w:szCs w:val="20"/>
        </w:rPr>
      </w:pPr>
      <w:r w:rsidRPr="008678EC">
        <w:rPr>
          <w:b/>
          <w:color w:val="auto"/>
          <w:sz w:val="20"/>
          <w:szCs w:val="20"/>
        </w:rPr>
        <w:t>B/C10.2.4.1</w:t>
      </w:r>
      <w:r w:rsidRPr="008678EC">
        <w:rPr>
          <w:color w:val="auto"/>
          <w:sz w:val="20"/>
          <w:szCs w:val="20"/>
        </w:rPr>
        <w:tab/>
        <w:t>If the actual time of observation differs by 10 minutes or less from the standard time reported in Section 1, the standard time may be reported instead of the actual time of observation. [12.2.8]</w:t>
      </w:r>
    </w:p>
    <w:p w:rsidR="005B10DD" w:rsidRDefault="005B10DD" w:rsidP="00711358">
      <w:pPr>
        <w:pStyle w:val="Default"/>
        <w:ind w:left="1418" w:hanging="1418"/>
        <w:rPr>
          <w:color w:val="auto"/>
          <w:sz w:val="20"/>
          <w:szCs w:val="20"/>
        </w:rPr>
      </w:pPr>
    </w:p>
    <w:p w:rsidR="005B10DD" w:rsidRPr="005B10DD" w:rsidRDefault="005B10DD" w:rsidP="005B10DD">
      <w:pPr>
        <w:ind w:left="1418" w:hanging="1418"/>
        <w:jc w:val="both"/>
        <w:rPr>
          <w:b/>
          <w:sz w:val="20"/>
          <w:szCs w:val="20"/>
        </w:rPr>
      </w:pPr>
      <w:bookmarkStart w:id="4" w:name="hourly"/>
      <w:bookmarkEnd w:id="4"/>
      <w:r w:rsidRPr="005B10DD">
        <w:rPr>
          <w:b/>
          <w:sz w:val="20"/>
          <w:szCs w:val="20"/>
        </w:rPr>
        <w:t>B/C1.10.1.7.1</w:t>
      </w:r>
      <w:r w:rsidRPr="005B10DD">
        <w:rPr>
          <w:b/>
          <w:sz w:val="20"/>
          <w:szCs w:val="20"/>
        </w:rPr>
        <w:tab/>
        <w:t>Time period</w:t>
      </w:r>
      <w:hyperlink w:anchor="Ihourly" w:history="1">
        <w:r w:rsidRPr="00D87125">
          <w:rPr>
            <w:rStyle w:val="Hyperlink"/>
            <w:rFonts w:ascii="ArialMT" w:hAnsi="ArialMT" w:cs="ArialMT"/>
            <w:snapToGrid/>
            <w:sz w:val="16"/>
            <w:szCs w:val="16"/>
            <w:u w:val="none"/>
            <w:lang w:eastAsia="ja-JP"/>
          </w:rPr>
          <w:sym w:font="Wingdings" w:char="F0DD"/>
        </w:r>
      </w:hyperlink>
    </w:p>
    <w:p w:rsidR="005B10DD" w:rsidRPr="005B10DD" w:rsidRDefault="005B10DD" w:rsidP="005B10DD">
      <w:pPr>
        <w:ind w:left="1418" w:hanging="1418"/>
        <w:jc w:val="both"/>
        <w:rPr>
          <w:sz w:val="20"/>
          <w:szCs w:val="20"/>
        </w:rPr>
      </w:pPr>
      <w:r>
        <w:rPr>
          <w:sz w:val="20"/>
          <w:szCs w:val="20"/>
        </w:rPr>
        <w:tab/>
      </w:r>
      <w:r w:rsidRPr="005B10DD">
        <w:rPr>
          <w:sz w:val="20"/>
          <w:szCs w:val="20"/>
        </w:rPr>
        <w:t xml:space="preserve">The time period (0 04 024) covered by past weather (1) and past weather (2) shall be expressed as </w:t>
      </w:r>
      <w:r w:rsidRPr="005B10DD">
        <w:rPr>
          <w:i/>
          <w:iCs/>
          <w:sz w:val="20"/>
          <w:szCs w:val="20"/>
        </w:rPr>
        <w:t>a negative value</w:t>
      </w:r>
      <w:r w:rsidRPr="005B10DD">
        <w:rPr>
          <w:sz w:val="20"/>
          <w:szCs w:val="20"/>
        </w:rPr>
        <w:t xml:space="preserve"> in hours:</w:t>
      </w:r>
    </w:p>
    <w:p w:rsidR="005B10DD" w:rsidRPr="005B10DD" w:rsidRDefault="005B10DD" w:rsidP="005B10DD">
      <w:pPr>
        <w:pStyle w:val="Header"/>
        <w:ind w:left="2127" w:hanging="709"/>
        <w:jc w:val="both"/>
        <w:rPr>
          <w:sz w:val="20"/>
          <w:szCs w:val="20"/>
        </w:rPr>
      </w:pPr>
      <w:r w:rsidRPr="005B10DD">
        <w:rPr>
          <w:sz w:val="20"/>
          <w:szCs w:val="20"/>
        </w:rPr>
        <w:t>(a)</w:t>
      </w:r>
      <w:r w:rsidRPr="005B10DD">
        <w:rPr>
          <w:sz w:val="20"/>
          <w:szCs w:val="20"/>
        </w:rPr>
        <w:tab/>
        <w:t>Six hours, for observations at 0000, 0600, 1200, and 1800 UTC;</w:t>
      </w:r>
    </w:p>
    <w:p w:rsidR="005B10DD" w:rsidRPr="005B10DD" w:rsidRDefault="005B10DD" w:rsidP="005B10DD">
      <w:pPr>
        <w:pStyle w:val="Header"/>
        <w:ind w:left="2127" w:hanging="709"/>
        <w:jc w:val="both"/>
        <w:rPr>
          <w:sz w:val="20"/>
          <w:szCs w:val="20"/>
        </w:rPr>
      </w:pPr>
      <w:r w:rsidRPr="005B10DD">
        <w:rPr>
          <w:sz w:val="20"/>
          <w:szCs w:val="20"/>
        </w:rPr>
        <w:t>(b)</w:t>
      </w:r>
      <w:r w:rsidRPr="005B10DD">
        <w:rPr>
          <w:sz w:val="20"/>
          <w:szCs w:val="20"/>
        </w:rPr>
        <w:tab/>
        <w:t>Three hours for observations at 0300, 0900, 1500, and 2100 UTC;</w:t>
      </w:r>
    </w:p>
    <w:p w:rsidR="005B10DD" w:rsidRPr="005B10DD" w:rsidRDefault="005B10DD" w:rsidP="005B10DD">
      <w:pPr>
        <w:pStyle w:val="Header"/>
        <w:ind w:left="2127" w:hanging="709"/>
        <w:jc w:val="both"/>
        <w:rPr>
          <w:sz w:val="20"/>
          <w:szCs w:val="20"/>
        </w:rPr>
      </w:pPr>
      <w:r w:rsidRPr="005B10DD">
        <w:rPr>
          <w:sz w:val="20"/>
          <w:szCs w:val="20"/>
        </w:rPr>
        <w:t>(c)</w:t>
      </w:r>
      <w:r w:rsidRPr="005B10DD">
        <w:rPr>
          <w:sz w:val="20"/>
          <w:szCs w:val="20"/>
        </w:rPr>
        <w:tab/>
        <w:t>Two hours for intermediate observations if taken every two hours.</w:t>
      </w:r>
    </w:p>
    <w:p w:rsidR="005B10DD" w:rsidRPr="005B10DD" w:rsidRDefault="005B10DD" w:rsidP="005B10DD">
      <w:pPr>
        <w:pStyle w:val="Default"/>
        <w:ind w:left="2127" w:hanging="709"/>
        <w:rPr>
          <w:color w:val="auto"/>
          <w:sz w:val="20"/>
          <w:szCs w:val="20"/>
        </w:rPr>
      </w:pPr>
      <w:r w:rsidRPr="005B10DD">
        <w:rPr>
          <w:snapToGrid w:val="0"/>
          <w:sz w:val="20"/>
          <w:szCs w:val="20"/>
        </w:rPr>
        <w:t>(d)</w:t>
      </w:r>
      <w:r w:rsidRPr="005B10DD">
        <w:rPr>
          <w:i/>
          <w:snapToGrid w:val="0"/>
          <w:sz w:val="20"/>
          <w:szCs w:val="20"/>
        </w:rPr>
        <w:tab/>
        <w:t xml:space="preserve">One hour </w:t>
      </w:r>
      <w:r w:rsidRPr="005B10DD">
        <w:rPr>
          <w:iCs/>
          <w:snapToGrid w:val="0"/>
          <w:sz w:val="20"/>
          <w:szCs w:val="20"/>
        </w:rPr>
        <w:t>for intermediate observations if taken every hour</w:t>
      </w:r>
      <w:r w:rsidRPr="005B10DD">
        <w:rPr>
          <w:snapToGrid w:val="0"/>
          <w:sz w:val="20"/>
          <w:szCs w:val="20"/>
        </w:rPr>
        <w:t>. [12.2.6.6.1]</w:t>
      </w:r>
    </w:p>
    <w:sectPr w:rsidR="005B10DD" w:rsidRPr="005B10DD"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5A" w:rsidRDefault="00D73F5A" w:rsidP="00426DF4">
      <w:r>
        <w:separator/>
      </w:r>
    </w:p>
  </w:endnote>
  <w:endnote w:type="continuationSeparator" w:id="0">
    <w:p w:rsidR="00D73F5A" w:rsidRDefault="00D73F5A" w:rsidP="0042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5A" w:rsidRDefault="00D73F5A" w:rsidP="00426DF4">
      <w:r>
        <w:separator/>
      </w:r>
    </w:p>
  </w:footnote>
  <w:footnote w:type="continuationSeparator" w:id="0">
    <w:p w:rsidR="00D73F5A" w:rsidRDefault="00D73F5A" w:rsidP="00426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03C3"/>
    <w:rsid w:val="0000231B"/>
    <w:rsid w:val="00004EE8"/>
    <w:rsid w:val="00007F98"/>
    <w:rsid w:val="000147A0"/>
    <w:rsid w:val="000171CA"/>
    <w:rsid w:val="00037670"/>
    <w:rsid w:val="000426DF"/>
    <w:rsid w:val="00042E0F"/>
    <w:rsid w:val="00060C75"/>
    <w:rsid w:val="00062207"/>
    <w:rsid w:val="000704FB"/>
    <w:rsid w:val="0007095B"/>
    <w:rsid w:val="000736FF"/>
    <w:rsid w:val="000807D1"/>
    <w:rsid w:val="00085C60"/>
    <w:rsid w:val="00095535"/>
    <w:rsid w:val="00096CE2"/>
    <w:rsid w:val="000A2A71"/>
    <w:rsid w:val="000B5939"/>
    <w:rsid w:val="000B781F"/>
    <w:rsid w:val="000C17B8"/>
    <w:rsid w:val="000C1DFF"/>
    <w:rsid w:val="000E11C1"/>
    <w:rsid w:val="000E5208"/>
    <w:rsid w:val="000E630C"/>
    <w:rsid w:val="000F3EFB"/>
    <w:rsid w:val="00102DF6"/>
    <w:rsid w:val="00117B3E"/>
    <w:rsid w:val="00154663"/>
    <w:rsid w:val="0015739E"/>
    <w:rsid w:val="00160129"/>
    <w:rsid w:val="0017015C"/>
    <w:rsid w:val="00174D5A"/>
    <w:rsid w:val="00175E86"/>
    <w:rsid w:val="00177DDC"/>
    <w:rsid w:val="00181EC9"/>
    <w:rsid w:val="00183272"/>
    <w:rsid w:val="0018520D"/>
    <w:rsid w:val="001A1400"/>
    <w:rsid w:val="001A1B97"/>
    <w:rsid w:val="001A1D42"/>
    <w:rsid w:val="001B12CE"/>
    <w:rsid w:val="001B6D4A"/>
    <w:rsid w:val="001B74EA"/>
    <w:rsid w:val="001C199D"/>
    <w:rsid w:val="001C6D52"/>
    <w:rsid w:val="001D4266"/>
    <w:rsid w:val="001E2B42"/>
    <w:rsid w:val="001E5BCA"/>
    <w:rsid w:val="001F354A"/>
    <w:rsid w:val="002012ED"/>
    <w:rsid w:val="00202193"/>
    <w:rsid w:val="00205D7D"/>
    <w:rsid w:val="002072FD"/>
    <w:rsid w:val="00214F1F"/>
    <w:rsid w:val="002151FB"/>
    <w:rsid w:val="00216E6B"/>
    <w:rsid w:val="0022582B"/>
    <w:rsid w:val="00225E68"/>
    <w:rsid w:val="002305E7"/>
    <w:rsid w:val="00231A50"/>
    <w:rsid w:val="002538D8"/>
    <w:rsid w:val="00257D37"/>
    <w:rsid w:val="002601CB"/>
    <w:rsid w:val="00283B7A"/>
    <w:rsid w:val="00287AE7"/>
    <w:rsid w:val="002906D3"/>
    <w:rsid w:val="00291039"/>
    <w:rsid w:val="002921A7"/>
    <w:rsid w:val="00293FB5"/>
    <w:rsid w:val="002A2002"/>
    <w:rsid w:val="002A7D7D"/>
    <w:rsid w:val="002B2405"/>
    <w:rsid w:val="002D5A02"/>
    <w:rsid w:val="002E6C79"/>
    <w:rsid w:val="002E75FB"/>
    <w:rsid w:val="0030266F"/>
    <w:rsid w:val="003028E6"/>
    <w:rsid w:val="00302C7D"/>
    <w:rsid w:val="0030385D"/>
    <w:rsid w:val="003079BB"/>
    <w:rsid w:val="00313484"/>
    <w:rsid w:val="0031702D"/>
    <w:rsid w:val="00320A0D"/>
    <w:rsid w:val="00324E25"/>
    <w:rsid w:val="00325D34"/>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C72CA"/>
    <w:rsid w:val="003D460D"/>
    <w:rsid w:val="003E1E84"/>
    <w:rsid w:val="003F439C"/>
    <w:rsid w:val="00403730"/>
    <w:rsid w:val="00407FCD"/>
    <w:rsid w:val="00415F97"/>
    <w:rsid w:val="00426DF4"/>
    <w:rsid w:val="0043708B"/>
    <w:rsid w:val="004467D2"/>
    <w:rsid w:val="00455289"/>
    <w:rsid w:val="00455898"/>
    <w:rsid w:val="0046035B"/>
    <w:rsid w:val="00461911"/>
    <w:rsid w:val="004713B4"/>
    <w:rsid w:val="0047387F"/>
    <w:rsid w:val="00473E64"/>
    <w:rsid w:val="0047593A"/>
    <w:rsid w:val="00481C7A"/>
    <w:rsid w:val="00484AEF"/>
    <w:rsid w:val="00491001"/>
    <w:rsid w:val="004B1AD1"/>
    <w:rsid w:val="004D3DA9"/>
    <w:rsid w:val="004F715C"/>
    <w:rsid w:val="004F78C7"/>
    <w:rsid w:val="005009B7"/>
    <w:rsid w:val="0052330A"/>
    <w:rsid w:val="00530E47"/>
    <w:rsid w:val="00531856"/>
    <w:rsid w:val="00534E58"/>
    <w:rsid w:val="0054155E"/>
    <w:rsid w:val="00545835"/>
    <w:rsid w:val="00552278"/>
    <w:rsid w:val="00552686"/>
    <w:rsid w:val="0055539D"/>
    <w:rsid w:val="005554A5"/>
    <w:rsid w:val="00572376"/>
    <w:rsid w:val="0057784D"/>
    <w:rsid w:val="005839A3"/>
    <w:rsid w:val="005870EB"/>
    <w:rsid w:val="00594DDE"/>
    <w:rsid w:val="00597022"/>
    <w:rsid w:val="005A1704"/>
    <w:rsid w:val="005A2C4C"/>
    <w:rsid w:val="005A344F"/>
    <w:rsid w:val="005A7730"/>
    <w:rsid w:val="005B10DD"/>
    <w:rsid w:val="005B51E9"/>
    <w:rsid w:val="005D39D4"/>
    <w:rsid w:val="005D5A4C"/>
    <w:rsid w:val="005F6E61"/>
    <w:rsid w:val="005F6ED1"/>
    <w:rsid w:val="00624295"/>
    <w:rsid w:val="006250CC"/>
    <w:rsid w:val="00634323"/>
    <w:rsid w:val="00636CF0"/>
    <w:rsid w:val="00642B08"/>
    <w:rsid w:val="00643E04"/>
    <w:rsid w:val="00647501"/>
    <w:rsid w:val="00651A20"/>
    <w:rsid w:val="00652F05"/>
    <w:rsid w:val="0065376F"/>
    <w:rsid w:val="00653DCD"/>
    <w:rsid w:val="006569B7"/>
    <w:rsid w:val="00661253"/>
    <w:rsid w:val="006613C4"/>
    <w:rsid w:val="00666AB4"/>
    <w:rsid w:val="0067700F"/>
    <w:rsid w:val="0068721F"/>
    <w:rsid w:val="006B6029"/>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1358"/>
    <w:rsid w:val="007121C3"/>
    <w:rsid w:val="00726FD4"/>
    <w:rsid w:val="00731C6C"/>
    <w:rsid w:val="007334CC"/>
    <w:rsid w:val="00737E2D"/>
    <w:rsid w:val="007635BE"/>
    <w:rsid w:val="00771765"/>
    <w:rsid w:val="00774097"/>
    <w:rsid w:val="00777294"/>
    <w:rsid w:val="007A1FBD"/>
    <w:rsid w:val="007A602D"/>
    <w:rsid w:val="007A615E"/>
    <w:rsid w:val="007B3EF4"/>
    <w:rsid w:val="007D135B"/>
    <w:rsid w:val="007D3759"/>
    <w:rsid w:val="007D488A"/>
    <w:rsid w:val="007D7EC9"/>
    <w:rsid w:val="007F1D18"/>
    <w:rsid w:val="007F571D"/>
    <w:rsid w:val="00806A85"/>
    <w:rsid w:val="00807C4F"/>
    <w:rsid w:val="00810F6C"/>
    <w:rsid w:val="00814F8F"/>
    <w:rsid w:val="00816B04"/>
    <w:rsid w:val="00822564"/>
    <w:rsid w:val="00826087"/>
    <w:rsid w:val="00830027"/>
    <w:rsid w:val="0084259D"/>
    <w:rsid w:val="008548E3"/>
    <w:rsid w:val="00854CF1"/>
    <w:rsid w:val="008678EC"/>
    <w:rsid w:val="00873346"/>
    <w:rsid w:val="008759EB"/>
    <w:rsid w:val="0087795A"/>
    <w:rsid w:val="00882178"/>
    <w:rsid w:val="00892B1B"/>
    <w:rsid w:val="008A4415"/>
    <w:rsid w:val="008A48FF"/>
    <w:rsid w:val="008B7B49"/>
    <w:rsid w:val="008D606C"/>
    <w:rsid w:val="008E669E"/>
    <w:rsid w:val="008E6C3A"/>
    <w:rsid w:val="00910EDE"/>
    <w:rsid w:val="00911012"/>
    <w:rsid w:val="00916862"/>
    <w:rsid w:val="009251AE"/>
    <w:rsid w:val="00933855"/>
    <w:rsid w:val="009511E7"/>
    <w:rsid w:val="00955292"/>
    <w:rsid w:val="009558BC"/>
    <w:rsid w:val="00961A08"/>
    <w:rsid w:val="009640CC"/>
    <w:rsid w:val="00965F8E"/>
    <w:rsid w:val="00970B57"/>
    <w:rsid w:val="00976269"/>
    <w:rsid w:val="0097758D"/>
    <w:rsid w:val="00983CED"/>
    <w:rsid w:val="00984C25"/>
    <w:rsid w:val="009950B5"/>
    <w:rsid w:val="009B7BA1"/>
    <w:rsid w:val="009C4D6F"/>
    <w:rsid w:val="009C731D"/>
    <w:rsid w:val="009D07EC"/>
    <w:rsid w:val="009D6DA6"/>
    <w:rsid w:val="009E1CA9"/>
    <w:rsid w:val="009E725C"/>
    <w:rsid w:val="009F13F3"/>
    <w:rsid w:val="009F14D6"/>
    <w:rsid w:val="009F245F"/>
    <w:rsid w:val="00A06245"/>
    <w:rsid w:val="00A11090"/>
    <w:rsid w:val="00A17D50"/>
    <w:rsid w:val="00A259DA"/>
    <w:rsid w:val="00A35997"/>
    <w:rsid w:val="00A41631"/>
    <w:rsid w:val="00A64379"/>
    <w:rsid w:val="00A6536B"/>
    <w:rsid w:val="00A70764"/>
    <w:rsid w:val="00A710FD"/>
    <w:rsid w:val="00A755B1"/>
    <w:rsid w:val="00A8078C"/>
    <w:rsid w:val="00A83665"/>
    <w:rsid w:val="00AB7F86"/>
    <w:rsid w:val="00AC098E"/>
    <w:rsid w:val="00AC7AE4"/>
    <w:rsid w:val="00AD3D5E"/>
    <w:rsid w:val="00AD5FD8"/>
    <w:rsid w:val="00AE538C"/>
    <w:rsid w:val="00AF060A"/>
    <w:rsid w:val="00B06B42"/>
    <w:rsid w:val="00B1295F"/>
    <w:rsid w:val="00B136AB"/>
    <w:rsid w:val="00B27214"/>
    <w:rsid w:val="00B306F7"/>
    <w:rsid w:val="00B31840"/>
    <w:rsid w:val="00B36487"/>
    <w:rsid w:val="00B4111A"/>
    <w:rsid w:val="00B50C60"/>
    <w:rsid w:val="00B8262E"/>
    <w:rsid w:val="00B90A6E"/>
    <w:rsid w:val="00B915E5"/>
    <w:rsid w:val="00B94483"/>
    <w:rsid w:val="00BA1354"/>
    <w:rsid w:val="00BB2D68"/>
    <w:rsid w:val="00BC6DD1"/>
    <w:rsid w:val="00BD30E7"/>
    <w:rsid w:val="00BE1C90"/>
    <w:rsid w:val="00BE75F6"/>
    <w:rsid w:val="00BF065C"/>
    <w:rsid w:val="00BF078D"/>
    <w:rsid w:val="00BF393D"/>
    <w:rsid w:val="00BF5F6F"/>
    <w:rsid w:val="00C17391"/>
    <w:rsid w:val="00C32B0D"/>
    <w:rsid w:val="00C5462E"/>
    <w:rsid w:val="00C56B10"/>
    <w:rsid w:val="00C70130"/>
    <w:rsid w:val="00C72CC6"/>
    <w:rsid w:val="00C73FB2"/>
    <w:rsid w:val="00C80626"/>
    <w:rsid w:val="00C80ECD"/>
    <w:rsid w:val="00C8416C"/>
    <w:rsid w:val="00C85A94"/>
    <w:rsid w:val="00C8644A"/>
    <w:rsid w:val="00CA73DC"/>
    <w:rsid w:val="00CB32EA"/>
    <w:rsid w:val="00CD0511"/>
    <w:rsid w:val="00CD17F5"/>
    <w:rsid w:val="00CD3FA6"/>
    <w:rsid w:val="00CE2D9D"/>
    <w:rsid w:val="00CF1204"/>
    <w:rsid w:val="00D02230"/>
    <w:rsid w:val="00D078E7"/>
    <w:rsid w:val="00D2274D"/>
    <w:rsid w:val="00D23637"/>
    <w:rsid w:val="00D26DE0"/>
    <w:rsid w:val="00D34C1B"/>
    <w:rsid w:val="00D3732E"/>
    <w:rsid w:val="00D42900"/>
    <w:rsid w:val="00D47603"/>
    <w:rsid w:val="00D478AD"/>
    <w:rsid w:val="00D51173"/>
    <w:rsid w:val="00D543EB"/>
    <w:rsid w:val="00D564D5"/>
    <w:rsid w:val="00D571DE"/>
    <w:rsid w:val="00D62148"/>
    <w:rsid w:val="00D632E9"/>
    <w:rsid w:val="00D64CE3"/>
    <w:rsid w:val="00D726C7"/>
    <w:rsid w:val="00D73F5A"/>
    <w:rsid w:val="00D74ACD"/>
    <w:rsid w:val="00D85EDE"/>
    <w:rsid w:val="00D87125"/>
    <w:rsid w:val="00D87EBC"/>
    <w:rsid w:val="00D96433"/>
    <w:rsid w:val="00DA0219"/>
    <w:rsid w:val="00DA0EEF"/>
    <w:rsid w:val="00DA14BC"/>
    <w:rsid w:val="00DC3E1A"/>
    <w:rsid w:val="00DE2B5A"/>
    <w:rsid w:val="00DF744B"/>
    <w:rsid w:val="00E118FA"/>
    <w:rsid w:val="00E263EC"/>
    <w:rsid w:val="00E467A6"/>
    <w:rsid w:val="00E65F3F"/>
    <w:rsid w:val="00E740BE"/>
    <w:rsid w:val="00E743BB"/>
    <w:rsid w:val="00E75B6E"/>
    <w:rsid w:val="00E86478"/>
    <w:rsid w:val="00EA0729"/>
    <w:rsid w:val="00EA132C"/>
    <w:rsid w:val="00EB66EB"/>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61295"/>
    <w:rsid w:val="00F90586"/>
    <w:rsid w:val="00F95F22"/>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uiPriority w:val="99"/>
    <w:rsid w:val="00426DF4"/>
    <w:pPr>
      <w:tabs>
        <w:tab w:val="center" w:pos="4513"/>
        <w:tab w:val="right" w:pos="9026"/>
      </w:tabs>
    </w:pPr>
  </w:style>
  <w:style w:type="character" w:customStyle="1" w:styleId="HeaderChar">
    <w:name w:val="Header Char"/>
    <w:basedOn w:val="DefaultParagraphFont"/>
    <w:link w:val="Header"/>
    <w:uiPriority w:val="99"/>
    <w:rsid w:val="00426DF4"/>
    <w:rPr>
      <w:rFonts w:ascii="Arial" w:hAnsi="Arial"/>
      <w:snapToGrid w:val="0"/>
      <w:sz w:val="22"/>
      <w:szCs w:val="22"/>
      <w:lang w:eastAsia="en-US"/>
    </w:rPr>
  </w:style>
  <w:style w:type="paragraph" w:styleId="Footer">
    <w:name w:val="footer"/>
    <w:basedOn w:val="Normal"/>
    <w:link w:val="FooterChar"/>
    <w:rsid w:val="00426DF4"/>
    <w:pPr>
      <w:tabs>
        <w:tab w:val="center" w:pos="4513"/>
        <w:tab w:val="right" w:pos="9026"/>
      </w:tabs>
    </w:pPr>
  </w:style>
  <w:style w:type="character" w:customStyle="1" w:styleId="FooterChar">
    <w:name w:val="Footer Char"/>
    <w:basedOn w:val="DefaultParagraphFont"/>
    <w:link w:val="Footer"/>
    <w:rsid w:val="00426DF4"/>
    <w:rPr>
      <w:rFonts w:ascii="Arial" w:hAnsi="Arial"/>
      <w:snapToGrid w:val="0"/>
      <w:sz w:val="22"/>
      <w:szCs w:val="22"/>
      <w:lang w:eastAsia="en-US"/>
    </w:rPr>
  </w:style>
  <w:style w:type="paragraph" w:customStyle="1" w:styleId="Default">
    <w:name w:val="Default"/>
    <w:rsid w:val="00426DF4"/>
    <w:pPr>
      <w:autoSpaceDE w:val="0"/>
      <w:autoSpaceDN w:val="0"/>
      <w:adjustRightInd w:val="0"/>
    </w:pPr>
    <w:rPr>
      <w:rFonts w:ascii="Arial" w:hAnsi="Arial" w:cs="Arial"/>
      <w:color w:val="000000"/>
      <w:sz w:val="24"/>
      <w:szCs w:val="24"/>
    </w:rPr>
  </w:style>
  <w:style w:type="character" w:customStyle="1" w:styleId="style731">
    <w:name w:val="style731"/>
    <w:basedOn w:val="DefaultParagraphFont"/>
    <w:rsid w:val="00B8262E"/>
    <w:rPr>
      <w:sz w:val="23"/>
      <w:szCs w:val="23"/>
    </w:rPr>
  </w:style>
  <w:style w:type="character" w:styleId="Hyperlink">
    <w:name w:val="Hyperlink"/>
    <w:basedOn w:val="DefaultParagraphFont"/>
    <w:rsid w:val="00D87125"/>
    <w:rPr>
      <w:color w:val="0000FF" w:themeColor="hyperlink"/>
      <w:u w:val="single"/>
    </w:rPr>
  </w:style>
  <w:style w:type="character" w:styleId="FollowedHyperlink">
    <w:name w:val="FollowedHyperlink"/>
    <w:basedOn w:val="DefaultParagraphFont"/>
    <w:rsid w:val="00D871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uiPriority w:val="99"/>
    <w:rsid w:val="00426DF4"/>
    <w:pPr>
      <w:tabs>
        <w:tab w:val="center" w:pos="4513"/>
        <w:tab w:val="right" w:pos="9026"/>
      </w:tabs>
    </w:pPr>
  </w:style>
  <w:style w:type="character" w:customStyle="1" w:styleId="HeaderChar">
    <w:name w:val="Header Char"/>
    <w:basedOn w:val="DefaultParagraphFont"/>
    <w:link w:val="Header"/>
    <w:uiPriority w:val="99"/>
    <w:rsid w:val="00426DF4"/>
    <w:rPr>
      <w:rFonts w:ascii="Arial" w:hAnsi="Arial"/>
      <w:snapToGrid w:val="0"/>
      <w:sz w:val="22"/>
      <w:szCs w:val="22"/>
      <w:lang w:eastAsia="en-US"/>
    </w:rPr>
  </w:style>
  <w:style w:type="paragraph" w:styleId="Footer">
    <w:name w:val="footer"/>
    <w:basedOn w:val="Normal"/>
    <w:link w:val="FooterChar"/>
    <w:rsid w:val="00426DF4"/>
    <w:pPr>
      <w:tabs>
        <w:tab w:val="center" w:pos="4513"/>
        <w:tab w:val="right" w:pos="9026"/>
      </w:tabs>
    </w:pPr>
  </w:style>
  <w:style w:type="character" w:customStyle="1" w:styleId="FooterChar">
    <w:name w:val="Footer Char"/>
    <w:basedOn w:val="DefaultParagraphFont"/>
    <w:link w:val="Footer"/>
    <w:rsid w:val="00426DF4"/>
    <w:rPr>
      <w:rFonts w:ascii="Arial" w:hAnsi="Arial"/>
      <w:snapToGrid w:val="0"/>
      <w:sz w:val="22"/>
      <w:szCs w:val="22"/>
      <w:lang w:eastAsia="en-US"/>
    </w:rPr>
  </w:style>
  <w:style w:type="paragraph" w:customStyle="1" w:styleId="Default">
    <w:name w:val="Default"/>
    <w:rsid w:val="00426DF4"/>
    <w:pPr>
      <w:autoSpaceDE w:val="0"/>
      <w:autoSpaceDN w:val="0"/>
      <w:adjustRightInd w:val="0"/>
    </w:pPr>
    <w:rPr>
      <w:rFonts w:ascii="Arial" w:hAnsi="Arial" w:cs="Arial"/>
      <w:color w:val="000000"/>
      <w:sz w:val="24"/>
      <w:szCs w:val="24"/>
    </w:rPr>
  </w:style>
  <w:style w:type="character" w:customStyle="1" w:styleId="style731">
    <w:name w:val="style731"/>
    <w:basedOn w:val="DefaultParagraphFont"/>
    <w:rsid w:val="00B8262E"/>
    <w:rPr>
      <w:sz w:val="23"/>
      <w:szCs w:val="23"/>
    </w:rPr>
  </w:style>
  <w:style w:type="character" w:styleId="Hyperlink">
    <w:name w:val="Hyperlink"/>
    <w:basedOn w:val="DefaultParagraphFont"/>
    <w:rsid w:val="00D87125"/>
    <w:rPr>
      <w:color w:val="0000FF" w:themeColor="hyperlink"/>
      <w:u w:val="single"/>
    </w:rPr>
  </w:style>
  <w:style w:type="character" w:styleId="FollowedHyperlink">
    <w:name w:val="FollowedHyperlink"/>
    <w:basedOn w:val="DefaultParagraphFont"/>
    <w:rsid w:val="00D87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C40F99" w:rsidP="00C40F99">
          <w:pPr>
            <w:pStyle w:val="C07E1BF94763419EAF9E88B2FD3B43EB39"/>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C40F99" w:rsidP="00C40F99">
          <w:pPr>
            <w:pStyle w:val="4CD9C67CAF7A41C8ABBF4A1B36E706D426"/>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0F3131"/>
    <w:rsid w:val="002D701C"/>
    <w:rsid w:val="00356384"/>
    <w:rsid w:val="003B500D"/>
    <w:rsid w:val="005A4BA4"/>
    <w:rsid w:val="00876B2D"/>
    <w:rsid w:val="00902B20"/>
    <w:rsid w:val="00C40F99"/>
    <w:rsid w:val="00EF10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F99"/>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F99"/>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D60C-09D0-47CC-A92B-4178B3E0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16</Pages>
  <Words>4700</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35</cp:revision>
  <cp:lastPrinted>2008-08-15T16:03:00Z</cp:lastPrinted>
  <dcterms:created xsi:type="dcterms:W3CDTF">2018-03-19T10:43:00Z</dcterms:created>
  <dcterms:modified xsi:type="dcterms:W3CDTF">2018-05-09T07:36:00Z</dcterms:modified>
</cp:coreProperties>
</file>