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BF4E15">
        <w:trPr>
          <w:jc w:val="center"/>
        </w:trPr>
        <w:tc>
          <w:tcPr>
            <w:tcW w:w="6160" w:type="dxa"/>
            <w:shd w:val="clear" w:color="auto" w:fill="auto"/>
          </w:tcPr>
          <w:p w:rsidR="003F5C91" w:rsidRDefault="00253256" w:rsidP="003F5C91">
            <w:pPr>
              <w:jc w:val="center"/>
              <w:rPr>
                <w:rFonts w:ascii="Verdana" w:hAnsi="Verdana" w:cs="Arial"/>
                <w:bCs/>
                <w:snapToGrid/>
                <w:sz w:val="20"/>
                <w:szCs w:val="20"/>
              </w:rPr>
            </w:pPr>
            <w:r>
              <w:rPr>
                <w:rFonts w:ascii="Verdana" w:hAnsi="Verdana" w:cs="Arial"/>
                <w:bCs/>
                <w:sz w:val="20"/>
                <w:szCs w:val="20"/>
              </w:rPr>
              <w:t>WORLD METEOROLOGICAL ORGANIZATION</w:t>
            </w:r>
          </w:p>
          <w:p w:rsidR="003F5C91" w:rsidRDefault="00253256" w:rsidP="003F5C91">
            <w:pPr>
              <w:jc w:val="center"/>
              <w:rPr>
                <w:rFonts w:ascii="Verdana" w:hAnsi="Verdana" w:cs="Arial"/>
                <w:sz w:val="20"/>
                <w:szCs w:val="20"/>
              </w:rPr>
            </w:pPr>
            <w:r>
              <w:rPr>
                <w:rFonts w:ascii="Verdana" w:hAnsi="Verdana" w:cs="Arial"/>
                <w:sz w:val="20"/>
                <w:szCs w:val="20"/>
              </w:rPr>
              <w:t>COMMISSION FOR BASIC SYSTEMS</w:t>
            </w:r>
          </w:p>
          <w:p w:rsidR="003F5C91" w:rsidRDefault="00253256" w:rsidP="003F5C91">
            <w:pPr>
              <w:jc w:val="center"/>
              <w:rPr>
                <w:rFonts w:ascii="Verdana" w:hAnsi="Verdana" w:cs="Arial"/>
                <w:sz w:val="20"/>
                <w:szCs w:val="20"/>
              </w:rPr>
            </w:pPr>
            <w:r>
              <w:rPr>
                <w:rFonts w:ascii="Verdana" w:hAnsi="Verdana" w:cs="Arial"/>
                <w:sz w:val="20"/>
                <w:szCs w:val="20"/>
              </w:rPr>
              <w:t>-----------------------------</w:t>
            </w:r>
          </w:p>
          <w:p w:rsidR="003F5C91" w:rsidRDefault="00253256" w:rsidP="003F5C91">
            <w:pPr>
              <w:jc w:val="center"/>
              <w:rPr>
                <w:rFonts w:ascii="Verdana" w:hAnsi="Verdana" w:cs="Arial"/>
                <w:sz w:val="20"/>
                <w:szCs w:val="20"/>
              </w:rPr>
            </w:pPr>
            <w:r>
              <w:rPr>
                <w:rFonts w:ascii="Verdana" w:hAnsi="Verdana" w:cs="Arial"/>
                <w:sz w:val="20"/>
                <w:szCs w:val="20"/>
              </w:rPr>
              <w:t>SECOND MEETING OF</w:t>
            </w:r>
          </w:p>
          <w:p w:rsidR="003F5C91" w:rsidRDefault="00253256" w:rsidP="003F5C91">
            <w:pPr>
              <w:jc w:val="center"/>
              <w:rPr>
                <w:rFonts w:ascii="Verdana" w:hAnsi="Verdana" w:cs="Arial"/>
                <w:sz w:val="20"/>
                <w:szCs w:val="20"/>
              </w:rPr>
            </w:pPr>
            <w:r>
              <w:rPr>
                <w:rFonts w:ascii="Verdana" w:hAnsi="Verdana" w:cs="Arial"/>
                <w:sz w:val="20"/>
                <w:szCs w:val="20"/>
              </w:rPr>
              <w:t>INTER-PROGRAMME EXPERT TEAM ON</w:t>
            </w:r>
            <w:r>
              <w:rPr>
                <w:rFonts w:ascii="Verdana" w:hAnsi="Verdana" w:cs="Arial"/>
                <w:sz w:val="20"/>
                <w:szCs w:val="20"/>
              </w:rPr>
              <w:br/>
              <w:t>CODES MAINTENANCE</w:t>
            </w:r>
          </w:p>
          <w:p w:rsidR="003F5C91" w:rsidRDefault="00253256" w:rsidP="003F5C91">
            <w:pPr>
              <w:jc w:val="center"/>
              <w:rPr>
                <w:rFonts w:ascii="Verdana" w:hAnsi="Verdana" w:cs="Arial"/>
                <w:sz w:val="20"/>
                <w:szCs w:val="20"/>
              </w:rPr>
            </w:pPr>
          </w:p>
          <w:p w:rsidR="003F5C91" w:rsidRDefault="00253256" w:rsidP="003F5C91">
            <w:pPr>
              <w:widowControl w:val="0"/>
              <w:jc w:val="center"/>
              <w:rPr>
                <w:rFonts w:ascii="Verdana" w:hAnsi="Verdana"/>
                <w:sz w:val="20"/>
                <w:szCs w:val="20"/>
              </w:rPr>
            </w:pPr>
            <w:r>
              <w:rPr>
                <w:rFonts w:ascii="Verdana" w:hAnsi="Verdana" w:cs="Arial"/>
                <w:sz w:val="20"/>
                <w:szCs w:val="20"/>
              </w:rPr>
              <w:t>OFFENBACH, GERMANY, 28 MAY - 1 JUNE 2018</w:t>
            </w:r>
          </w:p>
        </w:tc>
        <w:tc>
          <w:tcPr>
            <w:tcW w:w="283" w:type="dxa"/>
            <w:shd w:val="clear" w:color="auto" w:fill="auto"/>
          </w:tcPr>
          <w:p w:rsidR="003F5C91" w:rsidRDefault="00253256" w:rsidP="003F5C91">
            <w:pPr>
              <w:widowControl w:val="0"/>
              <w:rPr>
                <w:rFonts w:ascii="Verdana" w:hAnsi="Verdana"/>
                <w:sz w:val="20"/>
                <w:szCs w:val="20"/>
              </w:rPr>
            </w:pPr>
          </w:p>
        </w:tc>
        <w:tc>
          <w:tcPr>
            <w:tcW w:w="3890" w:type="dxa"/>
            <w:shd w:val="clear" w:color="auto" w:fill="auto"/>
          </w:tcPr>
          <w:p w:rsidR="003F5C91" w:rsidRPr="0085608C" w:rsidRDefault="00253256" w:rsidP="003F5C91">
            <w:pPr>
              <w:tabs>
                <w:tab w:val="left" w:pos="601"/>
              </w:tabs>
              <w:rPr>
                <w:rFonts w:ascii="Verdana" w:hAnsi="Verdana" w:cs="Arial"/>
                <w:sz w:val="20"/>
                <w:szCs w:val="20"/>
                <w:lang w:val="fr-FR"/>
              </w:rPr>
            </w:pPr>
            <w:r w:rsidRPr="0085608C">
              <w:rPr>
                <w:rFonts w:ascii="Verdana" w:hAnsi="Verdana" w:cs="Arial"/>
                <w:sz w:val="20"/>
                <w:szCs w:val="20"/>
                <w:lang w:val="fr-FR"/>
              </w:rPr>
              <w:t xml:space="preserve">IPET-CM-II / </w:t>
            </w:r>
            <w:r w:rsidRPr="0085608C">
              <w:rPr>
                <w:rFonts w:ascii="Verdana" w:hAnsi="Verdana"/>
                <w:sz w:val="20"/>
                <w:szCs w:val="20"/>
                <w:lang w:val="fr-FR"/>
              </w:rPr>
              <w:t xml:space="preserve">Doc. </w:t>
            </w:r>
            <w:r>
              <w:rPr>
                <w:rFonts w:ascii="Verdana" w:hAnsi="Verdana"/>
                <w:sz w:val="20"/>
                <w:szCs w:val="20"/>
                <w:lang w:val="fr-FR"/>
              </w:rPr>
              <w:t>2.5 (1)</w:t>
            </w:r>
          </w:p>
          <w:p w:rsidR="003F5C91" w:rsidRDefault="00253256" w:rsidP="003F5C91">
            <w:pPr>
              <w:rPr>
                <w:rFonts w:ascii="Verdana" w:hAnsi="Verdana"/>
                <w:sz w:val="20"/>
                <w:szCs w:val="20"/>
              </w:rPr>
            </w:pPr>
            <w:r>
              <w:rPr>
                <w:rFonts w:ascii="Verdana" w:hAnsi="Verdana"/>
                <w:sz w:val="20"/>
                <w:szCs w:val="20"/>
              </w:rPr>
              <w:t>19/04/2018</w:t>
            </w:r>
          </w:p>
          <w:p w:rsidR="003F5C91" w:rsidRDefault="00253256" w:rsidP="003F5C91">
            <w:pPr>
              <w:rPr>
                <w:rFonts w:ascii="Verdana" w:hAnsi="Verdana" w:cs="Arial"/>
                <w:sz w:val="20"/>
                <w:szCs w:val="20"/>
              </w:rPr>
            </w:pPr>
            <w:r>
              <w:rPr>
                <w:rFonts w:ascii="Verdana" w:hAnsi="Verdana" w:cs="Arial"/>
                <w:sz w:val="20"/>
                <w:szCs w:val="20"/>
              </w:rPr>
              <w:t>-------------------------</w:t>
            </w:r>
          </w:p>
          <w:p w:rsidR="003F5C91" w:rsidRDefault="00253256" w:rsidP="003F5C91">
            <w:pPr>
              <w:rPr>
                <w:rFonts w:ascii="Verdana" w:hAnsi="Verdana"/>
                <w:sz w:val="20"/>
                <w:szCs w:val="20"/>
              </w:rPr>
            </w:pPr>
          </w:p>
          <w:p w:rsidR="003F5C91" w:rsidRDefault="00253256" w:rsidP="003F5C91">
            <w:pPr>
              <w:rPr>
                <w:rFonts w:ascii="Verdana" w:hAnsi="Verdana"/>
                <w:sz w:val="20"/>
                <w:szCs w:val="20"/>
              </w:rPr>
            </w:pPr>
            <w:r>
              <w:rPr>
                <w:rFonts w:ascii="Verdana" w:hAnsi="Verdana"/>
                <w:sz w:val="20"/>
                <w:szCs w:val="20"/>
              </w:rPr>
              <w:t>ITEM 2.5</w:t>
            </w:r>
            <w:bookmarkStart w:id="0" w:name="_GoBack"/>
            <w:bookmarkEnd w:id="0"/>
          </w:p>
          <w:p w:rsidR="003F5C91" w:rsidRDefault="00253256" w:rsidP="003F5C91">
            <w:pPr>
              <w:rPr>
                <w:rFonts w:ascii="Verdana" w:hAnsi="Verdana"/>
                <w:sz w:val="20"/>
                <w:szCs w:val="20"/>
              </w:rPr>
            </w:pPr>
          </w:p>
          <w:p w:rsidR="003F5C91" w:rsidRDefault="00253256" w:rsidP="003F5C91">
            <w:pPr>
              <w:widowControl w:val="0"/>
              <w:rPr>
                <w:rFonts w:ascii="Verdana" w:hAnsi="Verdana"/>
                <w:sz w:val="20"/>
                <w:szCs w:val="20"/>
              </w:rPr>
            </w:pPr>
            <w:r>
              <w:rPr>
                <w:rFonts w:ascii="Verdana" w:hAnsi="Verdana"/>
                <w:sz w:val="20"/>
                <w:szCs w:val="20"/>
              </w:rPr>
              <w:t>ENGLISH ONLY</w:t>
            </w:r>
          </w:p>
        </w:tc>
      </w:tr>
    </w:tbl>
    <w:p w:rsidR="00056724" w:rsidRPr="00F35A04" w:rsidRDefault="00253256" w:rsidP="00056724">
      <w:pPr>
        <w:rPr>
          <w:rFonts w:ascii="Verdana" w:hAnsi="Verdana" w:cs="Arial"/>
          <w:color w:val="000000"/>
          <w:sz w:val="20"/>
          <w:szCs w:val="20"/>
          <w:lang w:val="en-US"/>
        </w:rPr>
      </w:pPr>
    </w:p>
    <w:p w:rsidR="00056724" w:rsidRPr="00F35A04" w:rsidRDefault="00253256" w:rsidP="00056724">
      <w:pPr>
        <w:rPr>
          <w:rFonts w:ascii="Verdana" w:hAnsi="Verdana" w:cs="Arial"/>
          <w:color w:val="000000"/>
          <w:sz w:val="20"/>
          <w:szCs w:val="20"/>
          <w:lang w:val="en-US"/>
        </w:rPr>
      </w:pPr>
    </w:p>
    <w:p w:rsidR="00056724" w:rsidRPr="00F35A04" w:rsidRDefault="00253256" w:rsidP="00056724">
      <w:pPr>
        <w:rPr>
          <w:rFonts w:ascii="Verdana" w:hAnsi="Verdana" w:cs="Arial"/>
          <w:color w:val="000000"/>
          <w:sz w:val="20"/>
          <w:szCs w:val="20"/>
          <w:lang w:val="en-US"/>
        </w:rPr>
      </w:pPr>
    </w:p>
    <w:p w:rsidR="00056724" w:rsidRPr="00F35A04" w:rsidRDefault="00253256" w:rsidP="00056724">
      <w:pPr>
        <w:jc w:val="center"/>
        <w:rPr>
          <w:rFonts w:ascii="Verdana" w:hAnsi="Verdana"/>
          <w:sz w:val="20"/>
          <w:szCs w:val="20"/>
        </w:rPr>
      </w:pPr>
      <w:r>
        <w:rPr>
          <w:rFonts w:ascii="Verdana" w:hAnsi="Verdana"/>
          <w:sz w:val="20"/>
          <w:szCs w:val="20"/>
        </w:rPr>
        <w:fldChar w:fldCharType="begin">
          <w:ffData>
            <w:name w:val="Text1"/>
            <w:enabled/>
            <w:calcOnExit w:val="0"/>
            <w:textInput>
              <w:default w:val="Common Code Tables"/>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Common Code Tables</w:t>
      </w:r>
      <w:r>
        <w:rPr>
          <w:rFonts w:ascii="Verdana" w:hAnsi="Verdana"/>
          <w:sz w:val="20"/>
          <w:szCs w:val="20"/>
        </w:rPr>
        <w:fldChar w:fldCharType="end"/>
      </w:r>
      <w:bookmarkEnd w:id="1"/>
    </w:p>
    <w:p w:rsidR="00056724" w:rsidRPr="00F35A04" w:rsidRDefault="00253256" w:rsidP="00056724">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Proposal for new entries in Common Code Tables C5 and C8"/>
            </w:textInput>
          </w:ffData>
        </w:fldChar>
      </w:r>
      <w:bookmarkStart w:id="2"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Proposal for new entries in Common Code Tables C5 and C8</w:t>
      </w:r>
      <w:r>
        <w:rPr>
          <w:rFonts w:ascii="Verdana" w:hAnsi="Verdana" w:cs="Arial"/>
          <w:b/>
          <w:sz w:val="20"/>
          <w:szCs w:val="20"/>
        </w:rPr>
        <w:fldChar w:fldCharType="end"/>
      </w:r>
      <w:bookmarkEnd w:id="2"/>
    </w:p>
    <w:p w:rsidR="00056724" w:rsidRPr="00F35A04" w:rsidRDefault="00253256" w:rsidP="00056724">
      <w:pPr>
        <w:spacing w:before="240"/>
        <w:jc w:val="center"/>
        <w:rPr>
          <w:rFonts w:ascii="Verdana" w:hAnsi="Verdana"/>
          <w:i/>
          <w:sz w:val="20"/>
          <w:szCs w:val="20"/>
        </w:rPr>
      </w:pPr>
      <w:r w:rsidRPr="00F35A04">
        <w:rPr>
          <w:rFonts w:ascii="Verdana" w:hAnsi="Verdana"/>
          <w:i/>
          <w:sz w:val="20"/>
          <w:szCs w:val="20"/>
        </w:rPr>
        <w:t xml:space="preserve">Submitted by </w:t>
      </w:r>
      <w:r>
        <w:rPr>
          <w:rFonts w:ascii="Verdana" w:hAnsi="Verdana"/>
          <w:i/>
          <w:sz w:val="20"/>
          <w:szCs w:val="20"/>
        </w:rPr>
        <w:fldChar w:fldCharType="begin">
          <w:ffData>
            <w:name w:val="Text3"/>
            <w:enabled/>
            <w:calcOnExit w:val="0"/>
            <w:textInput>
              <w:default w:val="Dr Simon Elliott (EUMETSAT), Dr Mingsen Lin (NSOAS, China), Yann Genin (Météo-France)"/>
            </w:textInput>
          </w:ffData>
        </w:fldChar>
      </w:r>
      <w:bookmarkStart w:id="3" w:name="Text3"/>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Dr Simon Elliott (EUMETSAT), Dr Mingsen Lin (NSOAS, China), Yann Genin (Météo-France)</w:t>
      </w:r>
      <w:r>
        <w:rPr>
          <w:rFonts w:ascii="Verdana" w:hAnsi="Verdana"/>
          <w:i/>
          <w:sz w:val="20"/>
          <w:szCs w:val="20"/>
        </w:rPr>
        <w:fldChar w:fldCharType="end"/>
      </w:r>
      <w:bookmarkEnd w:id="3"/>
    </w:p>
    <w:p w:rsidR="00056724" w:rsidRPr="00F35A04" w:rsidRDefault="00253256" w:rsidP="00056724">
      <w:pPr>
        <w:jc w:val="center"/>
        <w:rPr>
          <w:rFonts w:ascii="Verdana" w:hAnsi="Verdana"/>
          <w:sz w:val="20"/>
          <w:szCs w:val="20"/>
        </w:rPr>
      </w:pPr>
    </w:p>
    <w:p w:rsidR="00056724" w:rsidRPr="00F35A04" w:rsidRDefault="00253256" w:rsidP="00056724">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056724" w:rsidRPr="00F35A04" w:rsidRDefault="00253256" w:rsidP="00056724">
      <w:pPr>
        <w:tabs>
          <w:tab w:val="center" w:pos="4680"/>
        </w:tabs>
        <w:ind w:left="440" w:right="399"/>
        <w:jc w:val="center"/>
        <w:rPr>
          <w:rFonts w:ascii="Verdana" w:hAnsi="Verdana"/>
          <w:sz w:val="20"/>
          <w:szCs w:val="20"/>
        </w:rPr>
      </w:pPr>
    </w:p>
    <w:p w:rsidR="00056724" w:rsidRPr="00F35A04" w:rsidRDefault="00253256" w:rsidP="00056724">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056724" w:rsidRPr="00F35A04" w:rsidRDefault="00253256" w:rsidP="00056724">
      <w:pPr>
        <w:ind w:left="440" w:right="399"/>
        <w:jc w:val="center"/>
        <w:rPr>
          <w:rFonts w:ascii="Verdana" w:hAnsi="Verdana"/>
          <w:sz w:val="20"/>
          <w:szCs w:val="20"/>
        </w:rPr>
      </w:pPr>
    </w:p>
    <w:p w:rsidR="00056724" w:rsidRPr="00F35A04" w:rsidRDefault="00253256" w:rsidP="00056724">
      <w:pPr>
        <w:pStyle w:val="BodyText"/>
        <w:ind w:left="770" w:right="839"/>
        <w:rPr>
          <w:rFonts w:ascii="Verdana" w:hAnsi="Verdana"/>
          <w:sz w:val="20"/>
          <w:szCs w:val="20"/>
        </w:rPr>
      </w:pPr>
      <w:r>
        <w:rPr>
          <w:rFonts w:ascii="Verdana" w:hAnsi="Verdana"/>
          <w:sz w:val="20"/>
          <w:szCs w:val="20"/>
        </w:rPr>
        <w:t>This document proposes new entries to Common Code Tables C5 and C8 in order to represent</w:t>
      </w:r>
      <w:r>
        <w:rPr>
          <w:rFonts w:ascii="Verdana" w:hAnsi="Verdana"/>
          <w:sz w:val="20"/>
          <w:szCs w:val="20"/>
        </w:rPr>
        <w:t xml:space="preserve"> satellites and instruments planned for launch during 2018.</w:t>
      </w:r>
    </w:p>
    <w:p w:rsidR="00056724" w:rsidRPr="00F35A04" w:rsidRDefault="00253256" w:rsidP="00056724">
      <w:pPr>
        <w:ind w:left="440" w:right="399"/>
        <w:jc w:val="center"/>
        <w:rPr>
          <w:rFonts w:ascii="Verdana" w:hAnsi="Verdana"/>
          <w:sz w:val="20"/>
          <w:szCs w:val="20"/>
          <w:lang w:val="en-US"/>
        </w:rPr>
      </w:pPr>
    </w:p>
    <w:p w:rsidR="00056724" w:rsidRPr="00F35A04" w:rsidRDefault="00253256" w:rsidP="00056724">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056724" w:rsidRPr="00F35A04" w:rsidRDefault="00253256" w:rsidP="00056724">
      <w:pPr>
        <w:jc w:val="center"/>
        <w:rPr>
          <w:rFonts w:ascii="Verdana" w:hAnsi="Verdana"/>
          <w:sz w:val="20"/>
          <w:szCs w:val="20"/>
        </w:rPr>
      </w:pPr>
    </w:p>
    <w:p w:rsidR="00056724" w:rsidRPr="00F35A04" w:rsidRDefault="00253256" w:rsidP="00056724">
      <w:pPr>
        <w:tabs>
          <w:tab w:val="center" w:pos="4680"/>
        </w:tabs>
        <w:jc w:val="center"/>
        <w:rPr>
          <w:rFonts w:ascii="Verdana" w:hAnsi="Verdana"/>
          <w:sz w:val="20"/>
          <w:szCs w:val="20"/>
        </w:rPr>
      </w:pPr>
      <w:r w:rsidRPr="00F35A04">
        <w:rPr>
          <w:rFonts w:ascii="Verdana" w:hAnsi="Verdana"/>
          <w:b/>
          <w:sz w:val="20"/>
          <w:szCs w:val="20"/>
        </w:rPr>
        <w:t>ACTION PROPOSED</w:t>
      </w:r>
    </w:p>
    <w:p w:rsidR="00056724" w:rsidRPr="00F35A04" w:rsidRDefault="00253256" w:rsidP="00056724">
      <w:pPr>
        <w:rPr>
          <w:rFonts w:ascii="Verdana" w:hAnsi="Verdana"/>
          <w:sz w:val="20"/>
          <w:szCs w:val="20"/>
        </w:rPr>
      </w:pPr>
    </w:p>
    <w:p w:rsidR="00056724" w:rsidRPr="00F35A04" w:rsidRDefault="00253256" w:rsidP="00056724">
      <w:pPr>
        <w:pStyle w:val="BodyText"/>
        <w:rPr>
          <w:rFonts w:ascii="Verdana" w:hAnsi="Verdana"/>
          <w:sz w:val="20"/>
          <w:szCs w:val="20"/>
        </w:rPr>
      </w:pPr>
      <w:r>
        <w:rPr>
          <w:rFonts w:ascii="Verdana" w:hAnsi="Verdana"/>
          <w:sz w:val="20"/>
          <w:szCs w:val="20"/>
        </w:rPr>
        <w:t>The meeting is requested to approve the contents for inclusion within the next update to the WMO Manual o</w:t>
      </w:r>
      <w:r>
        <w:rPr>
          <w:rFonts w:ascii="Verdana" w:hAnsi="Verdana"/>
          <w:sz w:val="20"/>
          <w:szCs w:val="20"/>
        </w:rPr>
        <w:t>n Codes.</w:t>
      </w:r>
    </w:p>
    <w:p w:rsidR="00056724" w:rsidRPr="00F35A04" w:rsidRDefault="00253256" w:rsidP="00056724">
      <w:pPr>
        <w:pStyle w:val="BodyText"/>
        <w:rPr>
          <w:rFonts w:ascii="Verdana" w:hAnsi="Verdana"/>
          <w:sz w:val="20"/>
          <w:szCs w:val="20"/>
        </w:rPr>
      </w:pPr>
    </w:p>
    <w:p w:rsidR="00056724" w:rsidRPr="00F35A04" w:rsidRDefault="00253256" w:rsidP="00056724">
      <w:pPr>
        <w:spacing w:after="40"/>
        <w:jc w:val="both"/>
        <w:rPr>
          <w:rFonts w:ascii="Verdana" w:hAnsi="Verdana"/>
          <w:sz w:val="20"/>
          <w:szCs w:val="20"/>
        </w:rPr>
      </w:pPr>
    </w:p>
    <w:p w:rsidR="00056724" w:rsidRPr="00F35A04" w:rsidRDefault="00253256" w:rsidP="00056724">
      <w:pPr>
        <w:spacing w:after="40"/>
        <w:jc w:val="both"/>
        <w:rPr>
          <w:rFonts w:ascii="Verdana" w:hAnsi="Verdana"/>
          <w:sz w:val="20"/>
          <w:szCs w:val="20"/>
        </w:rPr>
      </w:pPr>
    </w:p>
    <w:p w:rsidR="00056724" w:rsidRPr="00F35A04" w:rsidRDefault="00253256" w:rsidP="00056724">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056724" w:rsidRDefault="00253256" w:rsidP="00056724">
      <w:pPr>
        <w:rPr>
          <w:rFonts w:ascii="Verdana" w:hAnsi="Verdana"/>
          <w:sz w:val="20"/>
          <w:szCs w:val="20"/>
        </w:rPr>
      </w:pPr>
    </w:p>
    <w:p w:rsidR="00056724" w:rsidRDefault="00253256" w:rsidP="00035D7F">
      <w:pPr>
        <w:rPr>
          <w:rFonts w:ascii="Verdana" w:hAnsi="Verdana"/>
          <w:sz w:val="20"/>
          <w:szCs w:val="20"/>
        </w:rPr>
      </w:pPr>
      <w:r>
        <w:rPr>
          <w:rFonts w:ascii="Verdana" w:hAnsi="Verdana"/>
          <w:sz w:val="20"/>
          <w:szCs w:val="20"/>
        </w:rPr>
        <w:t>A number of key meteorological satellite launches are foreseen in 2018. In order to allow the unambiguous representation of data from these missions, additional entries are required in Common Code Tables C5 and C8.</w:t>
      </w:r>
    </w:p>
    <w:p w:rsidR="003F3F8C" w:rsidRDefault="00253256" w:rsidP="00035D7F">
      <w:pPr>
        <w:rPr>
          <w:rFonts w:ascii="Verdana" w:hAnsi="Verdana"/>
          <w:sz w:val="20"/>
          <w:szCs w:val="20"/>
        </w:rPr>
      </w:pPr>
    </w:p>
    <w:p w:rsidR="003F3F8C" w:rsidRDefault="00253256" w:rsidP="00035D7F">
      <w:pPr>
        <w:rPr>
          <w:rFonts w:ascii="Verdana" w:hAnsi="Verdana"/>
          <w:sz w:val="20"/>
          <w:szCs w:val="20"/>
        </w:rPr>
      </w:pPr>
      <w:r>
        <w:rPr>
          <w:rFonts w:ascii="Verdana" w:hAnsi="Verdana"/>
          <w:sz w:val="20"/>
          <w:szCs w:val="20"/>
        </w:rPr>
        <w:t>The proposed e</w:t>
      </w:r>
      <w:r>
        <w:rPr>
          <w:rFonts w:ascii="Verdana" w:hAnsi="Verdana"/>
          <w:sz w:val="20"/>
          <w:szCs w:val="20"/>
        </w:rPr>
        <w:t>ntries have been shared with the CGMS Task Force on Satellite Data and Codes and found to be acceptable.</w:t>
      </w:r>
    </w:p>
    <w:p w:rsidR="00035D7F" w:rsidRPr="00F35A04" w:rsidRDefault="00253256" w:rsidP="00035D7F">
      <w:pPr>
        <w:rPr>
          <w:rFonts w:ascii="Verdana" w:hAnsi="Verdana"/>
          <w:sz w:val="20"/>
          <w:szCs w:val="20"/>
        </w:rPr>
      </w:pPr>
    </w:p>
    <w:p w:rsidR="00056724" w:rsidRDefault="00253256" w:rsidP="00056724">
      <w:pPr>
        <w:rPr>
          <w:rFonts w:ascii="Verdana" w:hAnsi="Verdana"/>
          <w:b/>
          <w:sz w:val="20"/>
          <w:szCs w:val="20"/>
        </w:rPr>
      </w:pPr>
      <w:r w:rsidRPr="00F35A04">
        <w:rPr>
          <w:rFonts w:ascii="Verdana" w:hAnsi="Verdana"/>
          <w:b/>
          <w:sz w:val="20"/>
          <w:szCs w:val="20"/>
        </w:rPr>
        <w:t>PROPOSAL</w:t>
      </w:r>
    </w:p>
    <w:p w:rsidR="00056724" w:rsidRDefault="00253256" w:rsidP="00056724">
      <w:pPr>
        <w:rPr>
          <w:rFonts w:ascii="Verdana" w:hAnsi="Verdana"/>
          <w:b/>
          <w:i/>
          <w:sz w:val="20"/>
          <w:szCs w:val="20"/>
        </w:rPr>
      </w:pPr>
      <w:r w:rsidRPr="00CD55D0">
        <w:rPr>
          <w:rFonts w:ascii="Verdana" w:hAnsi="Verdana"/>
          <w:b/>
          <w:i/>
          <w:sz w:val="20"/>
          <w:szCs w:val="20"/>
        </w:rPr>
        <w:t>“Amend”, “add”, “delete” are the keywords</w:t>
      </w:r>
    </w:p>
    <w:p w:rsidR="00056724" w:rsidRDefault="00253256" w:rsidP="00056724">
      <w:pPr>
        <w:rPr>
          <w:rFonts w:ascii="Verdana" w:hAnsi="Verdana"/>
          <w:b/>
          <w:i/>
          <w:sz w:val="20"/>
          <w:szCs w:val="20"/>
        </w:rPr>
      </w:pPr>
    </w:p>
    <w:p w:rsidR="007C49DD" w:rsidRDefault="00253256" w:rsidP="007C49DD">
      <w:pPr>
        <w:rPr>
          <w:rFonts w:ascii="Verdana" w:hAnsi="Verdana"/>
          <w:sz w:val="20"/>
          <w:szCs w:val="20"/>
        </w:rPr>
      </w:pPr>
      <w:r w:rsidRPr="00751C9D">
        <w:rPr>
          <w:rFonts w:ascii="Verdana" w:hAnsi="Verdana"/>
          <w:i/>
          <w:sz w:val="20"/>
          <w:szCs w:val="20"/>
        </w:rPr>
        <w:t>Add</w:t>
      </w:r>
      <w:r>
        <w:rPr>
          <w:rFonts w:ascii="Verdana" w:hAnsi="Verdana"/>
          <w:sz w:val="20"/>
          <w:szCs w:val="20"/>
        </w:rPr>
        <w:t xml:space="preserve"> the following elements to Common Code Table C5 </w:t>
      </w:r>
      <w:r w:rsidRPr="0085608C">
        <w:rPr>
          <w:rFonts w:ascii="Verdana" w:hAnsi="Verdana"/>
          <w:sz w:val="20"/>
          <w:szCs w:val="20"/>
        </w:rPr>
        <w:t>Satellite identifier</w:t>
      </w:r>
      <w:r>
        <w:rPr>
          <w:rFonts w:ascii="Verdana" w:hAnsi="Verdana"/>
          <w:sz w:val="20"/>
          <w:szCs w:val="20"/>
        </w:rPr>
        <w:t>:</w:t>
      </w:r>
    </w:p>
    <w:tbl>
      <w:tblPr>
        <w:tblW w:w="9781" w:type="dxa"/>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1843"/>
        <w:gridCol w:w="2552"/>
        <w:gridCol w:w="2835"/>
        <w:gridCol w:w="2551"/>
      </w:tblGrid>
      <w:tr w:rsidR="00BF4E15" w:rsidTr="003E4A33">
        <w:tc>
          <w:tcPr>
            <w:tcW w:w="1843" w:type="dxa"/>
            <w:shd w:val="pct10" w:color="auto" w:fill="auto"/>
          </w:tcPr>
          <w:p w:rsidR="003E4A33" w:rsidRPr="0085608C" w:rsidRDefault="00253256" w:rsidP="0085608C">
            <w:pPr>
              <w:spacing w:before="40" w:after="40"/>
              <w:jc w:val="center"/>
              <w:rPr>
                <w:b/>
                <w:i/>
                <w:sz w:val="18"/>
                <w:szCs w:val="18"/>
              </w:rPr>
            </w:pPr>
            <w:r>
              <w:rPr>
                <w:b/>
                <w:i/>
                <w:sz w:val="18"/>
                <w:szCs w:val="18"/>
              </w:rPr>
              <w:t>Code figure for I</w:t>
            </w:r>
            <w:r w:rsidRPr="003E4A33">
              <w:rPr>
                <w:b/>
                <w:i/>
                <w:sz w:val="18"/>
                <w:szCs w:val="18"/>
                <w:vertAlign w:val="subscript"/>
              </w:rPr>
              <w:t>6</w:t>
            </w:r>
            <w:r>
              <w:rPr>
                <w:b/>
                <w:i/>
                <w:sz w:val="18"/>
                <w:szCs w:val="18"/>
              </w:rPr>
              <w:t>I</w:t>
            </w:r>
            <w:r w:rsidRPr="003E4A33">
              <w:rPr>
                <w:b/>
                <w:i/>
                <w:sz w:val="18"/>
                <w:szCs w:val="18"/>
                <w:vertAlign w:val="subscript"/>
              </w:rPr>
              <w:t>6</w:t>
            </w:r>
            <w:r>
              <w:rPr>
                <w:b/>
                <w:i/>
                <w:sz w:val="18"/>
                <w:szCs w:val="18"/>
              </w:rPr>
              <w:t>I</w:t>
            </w:r>
            <w:r w:rsidRPr="003E4A33">
              <w:rPr>
                <w:b/>
                <w:i/>
                <w:sz w:val="18"/>
                <w:szCs w:val="18"/>
                <w:vertAlign w:val="subscript"/>
              </w:rPr>
              <w:t>6</w:t>
            </w:r>
          </w:p>
        </w:tc>
        <w:tc>
          <w:tcPr>
            <w:tcW w:w="2552" w:type="dxa"/>
            <w:shd w:val="pct10" w:color="auto" w:fill="auto"/>
          </w:tcPr>
          <w:p w:rsidR="003E4A33" w:rsidRPr="0085608C" w:rsidRDefault="00253256" w:rsidP="0085608C">
            <w:pPr>
              <w:spacing w:before="40" w:after="40"/>
              <w:jc w:val="center"/>
              <w:rPr>
                <w:b/>
                <w:i/>
                <w:sz w:val="18"/>
                <w:szCs w:val="18"/>
              </w:rPr>
            </w:pPr>
            <w:r>
              <w:rPr>
                <w:b/>
                <w:i/>
                <w:sz w:val="18"/>
                <w:szCs w:val="18"/>
              </w:rPr>
              <w:t>Code figure for BUFR (Code table 0 01 007)</w:t>
            </w:r>
          </w:p>
        </w:tc>
        <w:tc>
          <w:tcPr>
            <w:tcW w:w="2835" w:type="dxa"/>
            <w:shd w:val="pct10" w:color="auto" w:fill="auto"/>
          </w:tcPr>
          <w:p w:rsidR="003E4A33" w:rsidRPr="0085608C" w:rsidRDefault="00253256" w:rsidP="0085608C">
            <w:pPr>
              <w:spacing w:before="40" w:after="40"/>
              <w:jc w:val="center"/>
              <w:rPr>
                <w:b/>
                <w:i/>
                <w:sz w:val="18"/>
                <w:szCs w:val="18"/>
              </w:rPr>
            </w:pPr>
            <w:r>
              <w:rPr>
                <w:b/>
                <w:i/>
                <w:sz w:val="18"/>
                <w:szCs w:val="18"/>
              </w:rPr>
              <w:t>Code figure for GRIB Edition 2</w:t>
            </w:r>
          </w:p>
        </w:tc>
        <w:tc>
          <w:tcPr>
            <w:tcW w:w="2551" w:type="dxa"/>
            <w:shd w:val="pct10" w:color="auto" w:fill="auto"/>
          </w:tcPr>
          <w:p w:rsidR="003E4A33" w:rsidRPr="0085608C" w:rsidRDefault="00253256" w:rsidP="0085608C">
            <w:pPr>
              <w:spacing w:before="40" w:after="40"/>
              <w:jc w:val="center"/>
              <w:rPr>
                <w:b/>
                <w:i/>
                <w:sz w:val="18"/>
                <w:szCs w:val="18"/>
              </w:rPr>
            </w:pPr>
          </w:p>
        </w:tc>
      </w:tr>
      <w:tr w:rsidR="00BF4E15" w:rsidTr="003E4A33">
        <w:tc>
          <w:tcPr>
            <w:tcW w:w="1843" w:type="dxa"/>
            <w:tcBorders>
              <w:bottom w:val="single" w:sz="2" w:space="0" w:color="D9D9D9"/>
            </w:tcBorders>
            <w:shd w:val="clear" w:color="auto" w:fill="auto"/>
          </w:tcPr>
          <w:p w:rsidR="003E4A33" w:rsidRPr="0085608C" w:rsidRDefault="00253256" w:rsidP="003E4A33">
            <w:pPr>
              <w:tabs>
                <w:tab w:val="left" w:pos="720"/>
              </w:tabs>
              <w:spacing w:before="40" w:after="40"/>
              <w:jc w:val="center"/>
              <w:rPr>
                <w:sz w:val="20"/>
              </w:rPr>
            </w:pPr>
            <w:r w:rsidRPr="0085608C">
              <w:rPr>
                <w:sz w:val="20"/>
              </w:rPr>
              <w:t>423</w:t>
            </w:r>
          </w:p>
        </w:tc>
        <w:tc>
          <w:tcPr>
            <w:tcW w:w="2552" w:type="dxa"/>
            <w:tcBorders>
              <w:bottom w:val="single" w:sz="2" w:space="0" w:color="D9D9D9"/>
            </w:tcBorders>
            <w:shd w:val="clear" w:color="auto" w:fill="auto"/>
          </w:tcPr>
          <w:p w:rsidR="003E4A33" w:rsidRPr="0085608C" w:rsidRDefault="00253256" w:rsidP="003E4A33">
            <w:pPr>
              <w:tabs>
                <w:tab w:val="left" w:pos="720"/>
              </w:tabs>
              <w:spacing w:before="40" w:after="40"/>
              <w:jc w:val="center"/>
              <w:rPr>
                <w:sz w:val="20"/>
              </w:rPr>
            </w:pPr>
            <w:r w:rsidRPr="0085608C">
              <w:rPr>
                <w:sz w:val="20"/>
              </w:rPr>
              <w:t>423</w:t>
            </w:r>
          </w:p>
        </w:tc>
        <w:tc>
          <w:tcPr>
            <w:tcW w:w="2835" w:type="dxa"/>
            <w:tcBorders>
              <w:bottom w:val="single" w:sz="2" w:space="0" w:color="D9D9D9"/>
            </w:tcBorders>
            <w:shd w:val="clear" w:color="auto" w:fill="auto"/>
          </w:tcPr>
          <w:p w:rsidR="003E4A33" w:rsidRPr="0085608C" w:rsidRDefault="00253256" w:rsidP="003E4A33">
            <w:pPr>
              <w:tabs>
                <w:tab w:val="left" w:pos="720"/>
              </w:tabs>
              <w:spacing w:before="40" w:after="40"/>
              <w:jc w:val="center"/>
              <w:rPr>
                <w:sz w:val="20"/>
              </w:rPr>
            </w:pPr>
            <w:r w:rsidRPr="0085608C">
              <w:rPr>
                <w:sz w:val="20"/>
              </w:rPr>
              <w:t>423</w:t>
            </w:r>
          </w:p>
        </w:tc>
        <w:tc>
          <w:tcPr>
            <w:tcW w:w="2551" w:type="dxa"/>
            <w:tcBorders>
              <w:bottom w:val="single" w:sz="2" w:space="0" w:color="D9D9D9"/>
            </w:tcBorders>
          </w:tcPr>
          <w:p w:rsidR="003E4A33" w:rsidRPr="0085608C" w:rsidRDefault="00253256" w:rsidP="003E4A33">
            <w:pPr>
              <w:spacing w:before="40" w:after="40"/>
              <w:rPr>
                <w:sz w:val="20"/>
              </w:rPr>
            </w:pPr>
            <w:r>
              <w:rPr>
                <w:sz w:val="20"/>
              </w:rPr>
              <w:t>Oceansat-3</w:t>
            </w:r>
          </w:p>
        </w:tc>
      </w:tr>
      <w:tr w:rsidR="00BF4E15" w:rsidTr="003E4A33">
        <w:tc>
          <w:tcPr>
            <w:tcW w:w="1843" w:type="dxa"/>
            <w:shd w:val="clear" w:color="auto" w:fill="auto"/>
          </w:tcPr>
          <w:p w:rsidR="003E4A33" w:rsidRPr="0085608C" w:rsidRDefault="00253256" w:rsidP="003E4A33">
            <w:pPr>
              <w:tabs>
                <w:tab w:val="left" w:pos="720"/>
              </w:tabs>
              <w:spacing w:before="40" w:after="40"/>
              <w:jc w:val="center"/>
              <w:rPr>
                <w:sz w:val="20"/>
              </w:rPr>
            </w:pPr>
            <w:r w:rsidRPr="0085608C">
              <w:rPr>
                <w:sz w:val="20"/>
              </w:rPr>
              <w:t>503</w:t>
            </w:r>
          </w:p>
        </w:tc>
        <w:tc>
          <w:tcPr>
            <w:tcW w:w="2552" w:type="dxa"/>
            <w:shd w:val="clear" w:color="auto" w:fill="auto"/>
          </w:tcPr>
          <w:p w:rsidR="003E4A33" w:rsidRPr="0085608C" w:rsidRDefault="00253256" w:rsidP="003E4A33">
            <w:pPr>
              <w:tabs>
                <w:tab w:val="left" w:pos="720"/>
              </w:tabs>
              <w:spacing w:before="40" w:after="40"/>
              <w:jc w:val="center"/>
              <w:rPr>
                <w:sz w:val="20"/>
              </w:rPr>
            </w:pPr>
            <w:r w:rsidRPr="0085608C">
              <w:rPr>
                <w:sz w:val="20"/>
              </w:rPr>
              <w:t>503</w:t>
            </w:r>
          </w:p>
        </w:tc>
        <w:tc>
          <w:tcPr>
            <w:tcW w:w="2835" w:type="dxa"/>
            <w:shd w:val="clear" w:color="auto" w:fill="auto"/>
          </w:tcPr>
          <w:p w:rsidR="003E4A33" w:rsidRPr="0085608C" w:rsidRDefault="00253256" w:rsidP="003E4A33">
            <w:pPr>
              <w:tabs>
                <w:tab w:val="left" w:pos="720"/>
              </w:tabs>
              <w:spacing w:before="40" w:after="40"/>
              <w:jc w:val="center"/>
              <w:rPr>
                <w:sz w:val="20"/>
              </w:rPr>
            </w:pPr>
            <w:r w:rsidRPr="0085608C">
              <w:rPr>
                <w:sz w:val="20"/>
              </w:rPr>
              <w:t>503</w:t>
            </w:r>
          </w:p>
        </w:tc>
        <w:tc>
          <w:tcPr>
            <w:tcW w:w="2551" w:type="dxa"/>
          </w:tcPr>
          <w:p w:rsidR="003E4A33" w:rsidRPr="0085608C" w:rsidRDefault="00253256" w:rsidP="003E4A33">
            <w:pPr>
              <w:spacing w:before="40" w:after="40"/>
              <w:rPr>
                <w:sz w:val="20"/>
              </w:rPr>
            </w:pPr>
            <w:r w:rsidRPr="003E4A33">
              <w:rPr>
                <w:sz w:val="20"/>
              </w:rPr>
              <w:t>Hai Yang 2B (HY-2B, SOA/NSOAS China)</w:t>
            </w:r>
          </w:p>
        </w:tc>
      </w:tr>
      <w:tr w:rsidR="00BF4E15" w:rsidTr="003E4A33">
        <w:tc>
          <w:tcPr>
            <w:tcW w:w="1843" w:type="dxa"/>
            <w:shd w:val="clear" w:color="auto" w:fill="auto"/>
          </w:tcPr>
          <w:p w:rsidR="003E4A33" w:rsidRPr="0085608C" w:rsidRDefault="00253256" w:rsidP="003E4A33">
            <w:pPr>
              <w:tabs>
                <w:tab w:val="left" w:pos="720"/>
              </w:tabs>
              <w:spacing w:before="40" w:after="40"/>
              <w:jc w:val="center"/>
              <w:rPr>
                <w:sz w:val="20"/>
              </w:rPr>
            </w:pPr>
            <w:r w:rsidRPr="0085608C">
              <w:rPr>
                <w:sz w:val="20"/>
              </w:rPr>
              <w:t>802</w:t>
            </w:r>
          </w:p>
        </w:tc>
        <w:tc>
          <w:tcPr>
            <w:tcW w:w="2552" w:type="dxa"/>
            <w:shd w:val="clear" w:color="auto" w:fill="auto"/>
          </w:tcPr>
          <w:p w:rsidR="003E4A33" w:rsidRPr="0085608C" w:rsidRDefault="00253256" w:rsidP="003E4A33">
            <w:pPr>
              <w:tabs>
                <w:tab w:val="left" w:pos="720"/>
              </w:tabs>
              <w:spacing w:before="40" w:after="40"/>
              <w:jc w:val="center"/>
              <w:rPr>
                <w:sz w:val="20"/>
              </w:rPr>
            </w:pPr>
            <w:r w:rsidRPr="0085608C">
              <w:rPr>
                <w:sz w:val="20"/>
              </w:rPr>
              <w:t>802</w:t>
            </w:r>
          </w:p>
        </w:tc>
        <w:tc>
          <w:tcPr>
            <w:tcW w:w="2835" w:type="dxa"/>
            <w:shd w:val="clear" w:color="auto" w:fill="auto"/>
          </w:tcPr>
          <w:p w:rsidR="003E4A33" w:rsidRPr="0085608C" w:rsidRDefault="00253256" w:rsidP="003E4A33">
            <w:pPr>
              <w:tabs>
                <w:tab w:val="left" w:pos="720"/>
              </w:tabs>
              <w:spacing w:before="40" w:after="40"/>
              <w:jc w:val="center"/>
              <w:rPr>
                <w:sz w:val="20"/>
              </w:rPr>
            </w:pPr>
            <w:r w:rsidRPr="0085608C">
              <w:rPr>
                <w:sz w:val="20"/>
              </w:rPr>
              <w:t>802</w:t>
            </w:r>
          </w:p>
        </w:tc>
        <w:tc>
          <w:tcPr>
            <w:tcW w:w="2551" w:type="dxa"/>
          </w:tcPr>
          <w:p w:rsidR="003E4A33" w:rsidRPr="0085608C" w:rsidRDefault="00253256" w:rsidP="003E4A33">
            <w:pPr>
              <w:spacing w:before="40" w:after="40"/>
              <w:rPr>
                <w:sz w:val="20"/>
              </w:rPr>
            </w:pPr>
            <w:r>
              <w:rPr>
                <w:sz w:val="20"/>
              </w:rPr>
              <w:t>CFOSAT</w:t>
            </w:r>
          </w:p>
        </w:tc>
      </w:tr>
    </w:tbl>
    <w:p w:rsidR="007C49DD" w:rsidRDefault="00253256" w:rsidP="00056724">
      <w:pPr>
        <w:rPr>
          <w:rFonts w:ascii="Verdana" w:hAnsi="Verdana"/>
          <w:b/>
          <w:i/>
          <w:sz w:val="20"/>
          <w:szCs w:val="20"/>
        </w:rPr>
      </w:pPr>
    </w:p>
    <w:p w:rsidR="00056724" w:rsidRDefault="00253256" w:rsidP="00056724">
      <w:pPr>
        <w:rPr>
          <w:rFonts w:ascii="Verdana" w:hAnsi="Verdana"/>
          <w:sz w:val="20"/>
          <w:szCs w:val="20"/>
        </w:rPr>
      </w:pPr>
      <w:r w:rsidRPr="00751C9D">
        <w:rPr>
          <w:rFonts w:ascii="Verdana" w:hAnsi="Verdana"/>
          <w:i/>
          <w:sz w:val="20"/>
          <w:szCs w:val="20"/>
        </w:rPr>
        <w:t>Add</w:t>
      </w:r>
      <w:r>
        <w:rPr>
          <w:rFonts w:ascii="Verdana" w:hAnsi="Verdana"/>
          <w:sz w:val="20"/>
          <w:szCs w:val="20"/>
        </w:rPr>
        <w:t xml:space="preserve"> the following elements to Common Code Table C8 </w:t>
      </w:r>
      <w:r w:rsidRPr="0085608C">
        <w:rPr>
          <w:rFonts w:ascii="Verdana" w:hAnsi="Verdana"/>
          <w:sz w:val="20"/>
          <w:szCs w:val="20"/>
        </w:rPr>
        <w:t>Satellite instruments</w:t>
      </w:r>
      <w:r>
        <w:rPr>
          <w:rFonts w:ascii="Verdana" w:hAnsi="Verdana"/>
          <w:sz w:val="20"/>
          <w:szCs w:val="20"/>
        </w:rPr>
        <w:t>:</w:t>
      </w:r>
    </w:p>
    <w:tbl>
      <w:tblPr>
        <w:tblW w:w="9781" w:type="dxa"/>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851"/>
        <w:gridCol w:w="1276"/>
        <w:gridCol w:w="3428"/>
        <w:gridCol w:w="2154"/>
        <w:gridCol w:w="2072"/>
      </w:tblGrid>
      <w:tr w:rsidR="00BF4E15" w:rsidTr="003E4A33">
        <w:trPr>
          <w:trHeight w:val="572"/>
        </w:trPr>
        <w:tc>
          <w:tcPr>
            <w:tcW w:w="851" w:type="dxa"/>
            <w:shd w:val="pct10" w:color="auto" w:fill="auto"/>
          </w:tcPr>
          <w:p w:rsidR="003E4A33" w:rsidRPr="0085608C" w:rsidRDefault="00253256" w:rsidP="0085608C">
            <w:pPr>
              <w:spacing w:before="40" w:after="40"/>
              <w:jc w:val="center"/>
              <w:rPr>
                <w:b/>
                <w:i/>
                <w:sz w:val="18"/>
                <w:szCs w:val="18"/>
              </w:rPr>
            </w:pPr>
            <w:r>
              <w:rPr>
                <w:b/>
                <w:i/>
                <w:sz w:val="18"/>
                <w:szCs w:val="18"/>
              </w:rPr>
              <w:t>Code</w:t>
            </w:r>
          </w:p>
        </w:tc>
        <w:tc>
          <w:tcPr>
            <w:tcW w:w="1276" w:type="dxa"/>
            <w:shd w:val="pct10" w:color="auto" w:fill="auto"/>
          </w:tcPr>
          <w:p w:rsidR="003E4A33" w:rsidRPr="0085608C" w:rsidRDefault="00253256" w:rsidP="0085608C">
            <w:pPr>
              <w:spacing w:before="40" w:after="40"/>
              <w:jc w:val="center"/>
              <w:rPr>
                <w:b/>
                <w:i/>
                <w:sz w:val="18"/>
                <w:szCs w:val="18"/>
              </w:rPr>
            </w:pPr>
            <w:r>
              <w:rPr>
                <w:b/>
                <w:i/>
                <w:sz w:val="18"/>
                <w:szCs w:val="18"/>
              </w:rPr>
              <w:t>Agency</w:t>
            </w:r>
          </w:p>
        </w:tc>
        <w:tc>
          <w:tcPr>
            <w:tcW w:w="3428" w:type="dxa"/>
            <w:shd w:val="pct10" w:color="auto" w:fill="auto"/>
          </w:tcPr>
          <w:p w:rsidR="003E4A33" w:rsidRPr="0085608C" w:rsidRDefault="00253256" w:rsidP="0085608C">
            <w:pPr>
              <w:spacing w:before="40" w:after="40"/>
              <w:jc w:val="center"/>
              <w:rPr>
                <w:b/>
                <w:i/>
                <w:sz w:val="18"/>
                <w:szCs w:val="18"/>
              </w:rPr>
            </w:pPr>
            <w:r>
              <w:rPr>
                <w:b/>
                <w:i/>
                <w:sz w:val="18"/>
                <w:szCs w:val="18"/>
              </w:rPr>
              <w:t>Type</w:t>
            </w:r>
          </w:p>
        </w:tc>
        <w:tc>
          <w:tcPr>
            <w:tcW w:w="2154" w:type="dxa"/>
            <w:shd w:val="pct10" w:color="auto" w:fill="auto"/>
          </w:tcPr>
          <w:p w:rsidR="003E4A33" w:rsidRPr="0085608C" w:rsidRDefault="00253256" w:rsidP="0085608C">
            <w:pPr>
              <w:spacing w:before="40" w:after="40"/>
              <w:jc w:val="center"/>
              <w:rPr>
                <w:b/>
                <w:i/>
                <w:sz w:val="18"/>
                <w:szCs w:val="18"/>
              </w:rPr>
            </w:pPr>
            <w:r>
              <w:rPr>
                <w:b/>
                <w:i/>
                <w:sz w:val="18"/>
                <w:szCs w:val="18"/>
              </w:rPr>
              <w:t>Instrument short name</w:t>
            </w:r>
          </w:p>
        </w:tc>
        <w:tc>
          <w:tcPr>
            <w:tcW w:w="2072" w:type="dxa"/>
            <w:shd w:val="pct10" w:color="auto" w:fill="auto"/>
          </w:tcPr>
          <w:p w:rsidR="003E4A33" w:rsidRPr="0085608C" w:rsidRDefault="00253256" w:rsidP="003E4A33">
            <w:pPr>
              <w:spacing w:before="40" w:after="40"/>
              <w:jc w:val="center"/>
              <w:rPr>
                <w:b/>
                <w:i/>
                <w:sz w:val="18"/>
                <w:szCs w:val="18"/>
              </w:rPr>
            </w:pPr>
            <w:r>
              <w:rPr>
                <w:b/>
                <w:i/>
                <w:sz w:val="18"/>
                <w:szCs w:val="18"/>
              </w:rPr>
              <w:t>Instrument long name</w:t>
            </w:r>
          </w:p>
        </w:tc>
      </w:tr>
      <w:tr w:rsidR="00BF4E15" w:rsidTr="003E4A33">
        <w:trPr>
          <w:trHeight w:val="574"/>
        </w:trPr>
        <w:tc>
          <w:tcPr>
            <w:tcW w:w="851" w:type="dxa"/>
            <w:tcBorders>
              <w:bottom w:val="single" w:sz="2" w:space="0" w:color="D9D9D9"/>
            </w:tcBorders>
            <w:shd w:val="clear" w:color="auto" w:fill="auto"/>
          </w:tcPr>
          <w:p w:rsidR="003E4A33" w:rsidRPr="0085608C" w:rsidRDefault="00253256" w:rsidP="0085608C">
            <w:pPr>
              <w:tabs>
                <w:tab w:val="left" w:pos="720"/>
              </w:tabs>
              <w:spacing w:before="40" w:after="40"/>
              <w:jc w:val="center"/>
              <w:rPr>
                <w:sz w:val="20"/>
              </w:rPr>
            </w:pPr>
            <w:r w:rsidRPr="0085608C">
              <w:rPr>
                <w:sz w:val="20"/>
              </w:rPr>
              <w:t>943</w:t>
            </w:r>
          </w:p>
        </w:tc>
        <w:tc>
          <w:tcPr>
            <w:tcW w:w="1276" w:type="dxa"/>
            <w:tcBorders>
              <w:bottom w:val="single" w:sz="2" w:space="0" w:color="D9D9D9"/>
            </w:tcBorders>
            <w:shd w:val="clear" w:color="auto" w:fill="auto"/>
          </w:tcPr>
          <w:p w:rsidR="003E4A33" w:rsidRPr="0085608C" w:rsidRDefault="00253256" w:rsidP="0085608C">
            <w:pPr>
              <w:spacing w:before="40" w:after="40"/>
              <w:rPr>
                <w:sz w:val="20"/>
              </w:rPr>
            </w:pPr>
            <w:r>
              <w:rPr>
                <w:sz w:val="20"/>
              </w:rPr>
              <w:t>CNSA</w:t>
            </w:r>
          </w:p>
        </w:tc>
        <w:tc>
          <w:tcPr>
            <w:tcW w:w="3428" w:type="dxa"/>
            <w:tcBorders>
              <w:bottom w:val="single" w:sz="2" w:space="0" w:color="D9D9D9"/>
            </w:tcBorders>
          </w:tcPr>
          <w:p w:rsidR="003E4A33" w:rsidRPr="0085608C" w:rsidRDefault="00253256" w:rsidP="0085608C">
            <w:pPr>
              <w:spacing w:before="40" w:after="40"/>
              <w:rPr>
                <w:sz w:val="20"/>
              </w:rPr>
            </w:pPr>
            <w:r>
              <w:rPr>
                <w:sz w:val="20"/>
              </w:rPr>
              <w:t>Scatterometer</w:t>
            </w:r>
          </w:p>
        </w:tc>
        <w:tc>
          <w:tcPr>
            <w:tcW w:w="2154" w:type="dxa"/>
            <w:tcBorders>
              <w:bottom w:val="single" w:sz="2" w:space="0" w:color="D9D9D9"/>
            </w:tcBorders>
            <w:shd w:val="clear" w:color="auto" w:fill="auto"/>
          </w:tcPr>
          <w:p w:rsidR="003E4A33" w:rsidRPr="0085608C" w:rsidRDefault="00253256" w:rsidP="0085608C">
            <w:pPr>
              <w:spacing w:before="40" w:after="40"/>
              <w:rPr>
                <w:sz w:val="20"/>
              </w:rPr>
            </w:pPr>
            <w:r w:rsidRPr="0085608C">
              <w:rPr>
                <w:sz w:val="20"/>
              </w:rPr>
              <w:t>SCAT (on CFOSAT)</w:t>
            </w:r>
          </w:p>
        </w:tc>
        <w:tc>
          <w:tcPr>
            <w:tcW w:w="2072" w:type="dxa"/>
            <w:tcBorders>
              <w:bottom w:val="single" w:sz="2" w:space="0" w:color="D9D9D9"/>
            </w:tcBorders>
            <w:shd w:val="clear" w:color="auto" w:fill="auto"/>
          </w:tcPr>
          <w:p w:rsidR="003E4A33" w:rsidRPr="0085608C" w:rsidRDefault="00253256" w:rsidP="0085608C">
            <w:pPr>
              <w:spacing w:before="40" w:after="40"/>
              <w:rPr>
                <w:sz w:val="20"/>
              </w:rPr>
            </w:pPr>
            <w:r>
              <w:rPr>
                <w:sz w:val="20"/>
              </w:rPr>
              <w:t>Scatterometer</w:t>
            </w:r>
          </w:p>
        </w:tc>
      </w:tr>
    </w:tbl>
    <w:p w:rsidR="00056724" w:rsidRDefault="00253256" w:rsidP="00056724">
      <w:pPr>
        <w:rPr>
          <w:rFonts w:ascii="Verdana" w:hAnsi="Verdana"/>
          <w:sz w:val="20"/>
          <w:szCs w:val="20"/>
        </w:rPr>
      </w:pPr>
    </w:p>
    <w:sectPr w:rsidR="00056724" w:rsidSect="0005672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3256">
      <w:r>
        <w:separator/>
      </w:r>
    </w:p>
  </w:endnote>
  <w:endnote w:type="continuationSeparator" w:id="0">
    <w:p w:rsidR="00000000" w:rsidRDefault="0025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253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253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25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3256">
      <w:r>
        <w:separator/>
      </w:r>
    </w:p>
  </w:footnote>
  <w:footnote w:type="continuationSeparator" w:id="0">
    <w:p w:rsidR="00000000" w:rsidRDefault="0025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253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253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24" w:rsidRDefault="0025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4F6106AB"/>
    <w:multiLevelType w:val="hybridMultilevel"/>
    <w:tmpl w:val="77BE0E80"/>
    <w:lvl w:ilvl="0" w:tplc="DB1C6174">
      <w:numFmt w:val="bullet"/>
      <w:lvlText w:val=""/>
      <w:lvlJc w:val="left"/>
      <w:pPr>
        <w:ind w:left="720" w:hanging="360"/>
      </w:pPr>
      <w:rPr>
        <w:rFonts w:ascii="Wingdings" w:eastAsia="MS Mincho" w:hAnsi="Wingdings" w:cs="Times New Roman" w:hint="default"/>
      </w:rPr>
    </w:lvl>
    <w:lvl w:ilvl="1" w:tplc="28165696" w:tentative="1">
      <w:start w:val="1"/>
      <w:numFmt w:val="bullet"/>
      <w:lvlText w:val="o"/>
      <w:lvlJc w:val="left"/>
      <w:pPr>
        <w:ind w:left="1440" w:hanging="360"/>
      </w:pPr>
      <w:rPr>
        <w:rFonts w:ascii="Courier New" w:hAnsi="Courier New" w:cs="Courier New" w:hint="default"/>
      </w:rPr>
    </w:lvl>
    <w:lvl w:ilvl="2" w:tplc="49B6384C" w:tentative="1">
      <w:start w:val="1"/>
      <w:numFmt w:val="bullet"/>
      <w:lvlText w:val=""/>
      <w:lvlJc w:val="left"/>
      <w:pPr>
        <w:ind w:left="2160" w:hanging="360"/>
      </w:pPr>
      <w:rPr>
        <w:rFonts w:ascii="Wingdings" w:hAnsi="Wingdings" w:hint="default"/>
      </w:rPr>
    </w:lvl>
    <w:lvl w:ilvl="3" w:tplc="1F02E87C" w:tentative="1">
      <w:start w:val="1"/>
      <w:numFmt w:val="bullet"/>
      <w:lvlText w:val=""/>
      <w:lvlJc w:val="left"/>
      <w:pPr>
        <w:ind w:left="2880" w:hanging="360"/>
      </w:pPr>
      <w:rPr>
        <w:rFonts w:ascii="Symbol" w:hAnsi="Symbol" w:hint="default"/>
      </w:rPr>
    </w:lvl>
    <w:lvl w:ilvl="4" w:tplc="9A589F84" w:tentative="1">
      <w:start w:val="1"/>
      <w:numFmt w:val="bullet"/>
      <w:lvlText w:val="o"/>
      <w:lvlJc w:val="left"/>
      <w:pPr>
        <w:ind w:left="3600" w:hanging="360"/>
      </w:pPr>
      <w:rPr>
        <w:rFonts w:ascii="Courier New" w:hAnsi="Courier New" w:cs="Courier New" w:hint="default"/>
      </w:rPr>
    </w:lvl>
    <w:lvl w:ilvl="5" w:tplc="F37218EC" w:tentative="1">
      <w:start w:val="1"/>
      <w:numFmt w:val="bullet"/>
      <w:lvlText w:val=""/>
      <w:lvlJc w:val="left"/>
      <w:pPr>
        <w:ind w:left="4320" w:hanging="360"/>
      </w:pPr>
      <w:rPr>
        <w:rFonts w:ascii="Wingdings" w:hAnsi="Wingdings" w:hint="default"/>
      </w:rPr>
    </w:lvl>
    <w:lvl w:ilvl="6" w:tplc="9BF6B20A" w:tentative="1">
      <w:start w:val="1"/>
      <w:numFmt w:val="bullet"/>
      <w:lvlText w:val=""/>
      <w:lvlJc w:val="left"/>
      <w:pPr>
        <w:ind w:left="5040" w:hanging="360"/>
      </w:pPr>
      <w:rPr>
        <w:rFonts w:ascii="Symbol" w:hAnsi="Symbol" w:hint="default"/>
      </w:rPr>
    </w:lvl>
    <w:lvl w:ilvl="7" w:tplc="9A6829B8" w:tentative="1">
      <w:start w:val="1"/>
      <w:numFmt w:val="bullet"/>
      <w:lvlText w:val="o"/>
      <w:lvlJc w:val="left"/>
      <w:pPr>
        <w:ind w:left="5760" w:hanging="360"/>
      </w:pPr>
      <w:rPr>
        <w:rFonts w:ascii="Courier New" w:hAnsi="Courier New" w:cs="Courier New" w:hint="default"/>
      </w:rPr>
    </w:lvl>
    <w:lvl w:ilvl="8" w:tplc="D166BAEE" w:tentative="1">
      <w:start w:val="1"/>
      <w:numFmt w:val="bullet"/>
      <w:lvlText w:val=""/>
      <w:lvlJc w:val="left"/>
      <w:pPr>
        <w:ind w:left="6480" w:hanging="360"/>
      </w:pPr>
      <w:rPr>
        <w:rFonts w:ascii="Wingdings" w:hAnsi="Wingdings" w:hint="default"/>
      </w:rPr>
    </w:lvl>
  </w:abstractNum>
  <w:abstractNum w:abstractNumId="2">
    <w:nsid w:val="55444FEE"/>
    <w:multiLevelType w:val="hybridMultilevel"/>
    <w:tmpl w:val="3FECA6CA"/>
    <w:lvl w:ilvl="0" w:tplc="E9168B2E">
      <w:start w:val="1"/>
      <w:numFmt w:val="decimal"/>
      <w:lvlText w:val="%1."/>
      <w:lvlJc w:val="left"/>
      <w:pPr>
        <w:ind w:left="720" w:hanging="360"/>
      </w:pPr>
    </w:lvl>
    <w:lvl w:ilvl="1" w:tplc="E61439FC" w:tentative="1">
      <w:start w:val="1"/>
      <w:numFmt w:val="lowerLetter"/>
      <w:lvlText w:val="%2."/>
      <w:lvlJc w:val="left"/>
      <w:pPr>
        <w:ind w:left="1440" w:hanging="360"/>
      </w:pPr>
    </w:lvl>
    <w:lvl w:ilvl="2" w:tplc="C3FC417E" w:tentative="1">
      <w:start w:val="1"/>
      <w:numFmt w:val="lowerRoman"/>
      <w:lvlText w:val="%3."/>
      <w:lvlJc w:val="right"/>
      <w:pPr>
        <w:ind w:left="2160" w:hanging="180"/>
      </w:pPr>
    </w:lvl>
    <w:lvl w:ilvl="3" w:tplc="E54AD414" w:tentative="1">
      <w:start w:val="1"/>
      <w:numFmt w:val="decimal"/>
      <w:lvlText w:val="%4."/>
      <w:lvlJc w:val="left"/>
      <w:pPr>
        <w:ind w:left="2880" w:hanging="360"/>
      </w:pPr>
    </w:lvl>
    <w:lvl w:ilvl="4" w:tplc="BA7C9F7E" w:tentative="1">
      <w:start w:val="1"/>
      <w:numFmt w:val="lowerLetter"/>
      <w:lvlText w:val="%5."/>
      <w:lvlJc w:val="left"/>
      <w:pPr>
        <w:ind w:left="3600" w:hanging="360"/>
      </w:pPr>
    </w:lvl>
    <w:lvl w:ilvl="5" w:tplc="421ED65C" w:tentative="1">
      <w:start w:val="1"/>
      <w:numFmt w:val="lowerRoman"/>
      <w:lvlText w:val="%6."/>
      <w:lvlJc w:val="right"/>
      <w:pPr>
        <w:ind w:left="4320" w:hanging="180"/>
      </w:pPr>
    </w:lvl>
    <w:lvl w:ilvl="6" w:tplc="1988B474" w:tentative="1">
      <w:start w:val="1"/>
      <w:numFmt w:val="decimal"/>
      <w:lvlText w:val="%7."/>
      <w:lvlJc w:val="left"/>
      <w:pPr>
        <w:ind w:left="5040" w:hanging="360"/>
      </w:pPr>
    </w:lvl>
    <w:lvl w:ilvl="7" w:tplc="79DC7F10" w:tentative="1">
      <w:start w:val="1"/>
      <w:numFmt w:val="lowerLetter"/>
      <w:lvlText w:val="%8."/>
      <w:lvlJc w:val="left"/>
      <w:pPr>
        <w:ind w:left="5760" w:hanging="360"/>
      </w:pPr>
    </w:lvl>
    <w:lvl w:ilvl="8" w:tplc="EFE81EB2"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15"/>
    <w:rsid w:val="00253256"/>
    <w:rsid w:val="0070792A"/>
    <w:rsid w:val="00BF4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DD"/>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paragraph" w:customStyle="1" w:styleId="Default">
    <w:name w:val="Default"/>
    <w:rsid w:val="0082473F"/>
    <w:pPr>
      <w:autoSpaceDE w:val="0"/>
      <w:autoSpaceDN w:val="0"/>
      <w:adjustRightInd w:val="0"/>
    </w:pPr>
    <w:rPr>
      <w:color w:val="000000"/>
      <w:sz w:val="24"/>
      <w:szCs w:val="24"/>
    </w:rPr>
  </w:style>
  <w:style w:type="character" w:styleId="CommentReference">
    <w:name w:val="annotation reference"/>
    <w:semiHidden/>
    <w:unhideWhenUsed/>
    <w:rsid w:val="00894420"/>
    <w:rPr>
      <w:sz w:val="16"/>
      <w:szCs w:val="16"/>
    </w:rPr>
  </w:style>
  <w:style w:type="paragraph" w:styleId="CommentText">
    <w:name w:val="annotation text"/>
    <w:basedOn w:val="Normal"/>
    <w:link w:val="CommentTextChar"/>
    <w:semiHidden/>
    <w:unhideWhenUsed/>
    <w:rsid w:val="00894420"/>
    <w:rPr>
      <w:sz w:val="20"/>
      <w:szCs w:val="20"/>
    </w:rPr>
  </w:style>
  <w:style w:type="character" w:customStyle="1" w:styleId="CommentTextChar">
    <w:name w:val="Comment Text Char"/>
    <w:link w:val="CommentText"/>
    <w:semiHidden/>
    <w:rsid w:val="00894420"/>
    <w:rPr>
      <w:rFonts w:ascii="Arial" w:hAnsi="Arial"/>
      <w:snapToGrid w:val="0"/>
      <w:lang w:eastAsia="en-US"/>
    </w:rPr>
  </w:style>
  <w:style w:type="paragraph" w:styleId="CommentSubject">
    <w:name w:val="annotation subject"/>
    <w:basedOn w:val="CommentText"/>
    <w:next w:val="CommentText"/>
    <w:link w:val="CommentSubjectChar"/>
    <w:semiHidden/>
    <w:unhideWhenUsed/>
    <w:rsid w:val="00894420"/>
    <w:rPr>
      <w:b/>
      <w:bCs/>
    </w:rPr>
  </w:style>
  <w:style w:type="character" w:customStyle="1" w:styleId="CommentSubjectChar">
    <w:name w:val="Comment Subject Char"/>
    <w:link w:val="CommentSubject"/>
    <w:semiHidden/>
    <w:rsid w:val="00894420"/>
    <w:rPr>
      <w:rFonts w:ascii="Arial" w:hAnsi="Arial"/>
      <w:b/>
      <w:bCs/>
      <w:snapToGrid w:val="0"/>
      <w:lang w:eastAsia="en-US"/>
    </w:rPr>
  </w:style>
  <w:style w:type="paragraph" w:styleId="BalloonText">
    <w:name w:val="Balloon Text"/>
    <w:basedOn w:val="Normal"/>
    <w:link w:val="BalloonTextChar"/>
    <w:semiHidden/>
    <w:unhideWhenUsed/>
    <w:rsid w:val="00894420"/>
    <w:rPr>
      <w:rFonts w:ascii="Segoe UI" w:hAnsi="Segoe UI" w:cs="Segoe UI"/>
      <w:sz w:val="18"/>
      <w:szCs w:val="18"/>
    </w:rPr>
  </w:style>
  <w:style w:type="character" w:customStyle="1" w:styleId="BalloonTextChar">
    <w:name w:val="Balloon Text Char"/>
    <w:link w:val="BalloonText"/>
    <w:semiHidden/>
    <w:rsid w:val="00894420"/>
    <w:rPr>
      <w:rFonts w:ascii="Segoe UI" w:hAnsi="Segoe UI" w:cs="Segoe UI"/>
      <w:snapToGrid w:val="0"/>
      <w:sz w:val="18"/>
      <w:szCs w:val="18"/>
      <w:lang w:eastAsia="en-US"/>
    </w:rPr>
  </w:style>
  <w:style w:type="character" w:styleId="PlaceholderText">
    <w:name w:val="Placeholder Text"/>
    <w:uiPriority w:val="99"/>
    <w:semiHidden/>
    <w:rsid w:val="003F5C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DD"/>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table" w:styleId="TableGrid">
    <w:name w:val="Table Grid"/>
    <w:basedOn w:val="TableNormal"/>
    <w:rsid w:val="0096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66887"/>
    <w:rPr>
      <w:b/>
      <w:bCs/>
      <w:sz w:val="20"/>
      <w:szCs w:val="20"/>
    </w:rPr>
  </w:style>
  <w:style w:type="paragraph" w:styleId="Header">
    <w:name w:val="header"/>
    <w:basedOn w:val="Normal"/>
    <w:link w:val="HeaderChar"/>
    <w:unhideWhenUsed/>
    <w:rsid w:val="00446A9A"/>
    <w:pPr>
      <w:tabs>
        <w:tab w:val="center" w:pos="4513"/>
        <w:tab w:val="right" w:pos="9026"/>
      </w:tabs>
    </w:pPr>
  </w:style>
  <w:style w:type="character" w:customStyle="1" w:styleId="HeaderChar">
    <w:name w:val="Header Char"/>
    <w:link w:val="Header"/>
    <w:rsid w:val="00446A9A"/>
    <w:rPr>
      <w:rFonts w:ascii="Arial" w:hAnsi="Arial"/>
      <w:snapToGrid w:val="0"/>
      <w:sz w:val="22"/>
      <w:szCs w:val="22"/>
      <w:lang w:eastAsia="en-US"/>
    </w:rPr>
  </w:style>
  <w:style w:type="paragraph" w:styleId="Footer">
    <w:name w:val="footer"/>
    <w:basedOn w:val="Normal"/>
    <w:link w:val="FooterChar"/>
    <w:unhideWhenUsed/>
    <w:rsid w:val="00446A9A"/>
    <w:pPr>
      <w:tabs>
        <w:tab w:val="center" w:pos="4513"/>
        <w:tab w:val="right" w:pos="9026"/>
      </w:tabs>
    </w:pPr>
  </w:style>
  <w:style w:type="character" w:customStyle="1" w:styleId="FooterChar">
    <w:name w:val="Footer Char"/>
    <w:link w:val="Footer"/>
    <w:rsid w:val="00446A9A"/>
    <w:rPr>
      <w:rFonts w:ascii="Arial" w:hAnsi="Arial"/>
      <w:snapToGrid w:val="0"/>
      <w:sz w:val="22"/>
      <w:szCs w:val="22"/>
      <w:lang w:eastAsia="en-US"/>
    </w:rPr>
  </w:style>
  <w:style w:type="paragraph" w:customStyle="1" w:styleId="Default">
    <w:name w:val="Default"/>
    <w:rsid w:val="0082473F"/>
    <w:pPr>
      <w:autoSpaceDE w:val="0"/>
      <w:autoSpaceDN w:val="0"/>
      <w:adjustRightInd w:val="0"/>
    </w:pPr>
    <w:rPr>
      <w:color w:val="000000"/>
      <w:sz w:val="24"/>
      <w:szCs w:val="24"/>
    </w:rPr>
  </w:style>
  <w:style w:type="character" w:styleId="CommentReference">
    <w:name w:val="annotation reference"/>
    <w:semiHidden/>
    <w:unhideWhenUsed/>
    <w:rsid w:val="00894420"/>
    <w:rPr>
      <w:sz w:val="16"/>
      <w:szCs w:val="16"/>
    </w:rPr>
  </w:style>
  <w:style w:type="paragraph" w:styleId="CommentText">
    <w:name w:val="annotation text"/>
    <w:basedOn w:val="Normal"/>
    <w:link w:val="CommentTextChar"/>
    <w:semiHidden/>
    <w:unhideWhenUsed/>
    <w:rsid w:val="00894420"/>
    <w:rPr>
      <w:sz w:val="20"/>
      <w:szCs w:val="20"/>
    </w:rPr>
  </w:style>
  <w:style w:type="character" w:customStyle="1" w:styleId="CommentTextChar">
    <w:name w:val="Comment Text Char"/>
    <w:link w:val="CommentText"/>
    <w:semiHidden/>
    <w:rsid w:val="00894420"/>
    <w:rPr>
      <w:rFonts w:ascii="Arial" w:hAnsi="Arial"/>
      <w:snapToGrid w:val="0"/>
      <w:lang w:eastAsia="en-US"/>
    </w:rPr>
  </w:style>
  <w:style w:type="paragraph" w:styleId="CommentSubject">
    <w:name w:val="annotation subject"/>
    <w:basedOn w:val="CommentText"/>
    <w:next w:val="CommentText"/>
    <w:link w:val="CommentSubjectChar"/>
    <w:semiHidden/>
    <w:unhideWhenUsed/>
    <w:rsid w:val="00894420"/>
    <w:rPr>
      <w:b/>
      <w:bCs/>
    </w:rPr>
  </w:style>
  <w:style w:type="character" w:customStyle="1" w:styleId="CommentSubjectChar">
    <w:name w:val="Comment Subject Char"/>
    <w:link w:val="CommentSubject"/>
    <w:semiHidden/>
    <w:rsid w:val="00894420"/>
    <w:rPr>
      <w:rFonts w:ascii="Arial" w:hAnsi="Arial"/>
      <w:b/>
      <w:bCs/>
      <w:snapToGrid w:val="0"/>
      <w:lang w:eastAsia="en-US"/>
    </w:rPr>
  </w:style>
  <w:style w:type="paragraph" w:styleId="BalloonText">
    <w:name w:val="Balloon Text"/>
    <w:basedOn w:val="Normal"/>
    <w:link w:val="BalloonTextChar"/>
    <w:semiHidden/>
    <w:unhideWhenUsed/>
    <w:rsid w:val="00894420"/>
    <w:rPr>
      <w:rFonts w:ascii="Segoe UI" w:hAnsi="Segoe UI" w:cs="Segoe UI"/>
      <w:sz w:val="18"/>
      <w:szCs w:val="18"/>
    </w:rPr>
  </w:style>
  <w:style w:type="character" w:customStyle="1" w:styleId="BalloonTextChar">
    <w:name w:val="Balloon Text Char"/>
    <w:link w:val="BalloonText"/>
    <w:semiHidden/>
    <w:rsid w:val="00894420"/>
    <w:rPr>
      <w:rFonts w:ascii="Segoe UI" w:hAnsi="Segoe UI" w:cs="Segoe UI"/>
      <w:snapToGrid w:val="0"/>
      <w:sz w:val="18"/>
      <w:szCs w:val="18"/>
      <w:lang w:eastAsia="en-US"/>
    </w:rPr>
  </w:style>
  <w:style w:type="character" w:styleId="PlaceholderText">
    <w:name w:val="Placeholder Text"/>
    <w:uiPriority w:val="99"/>
    <w:semiHidden/>
    <w:rsid w:val="003F5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E780-078C-4E95-AEB3-4A2FF1E8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3</cp:revision>
  <cp:lastPrinted>2008-08-15T16:03:00Z</cp:lastPrinted>
  <dcterms:created xsi:type="dcterms:W3CDTF">2018-04-19T15:52:00Z</dcterms:created>
  <dcterms:modified xsi:type="dcterms:W3CDTF">2018-04-19T15:53:00Z</dcterms:modified>
</cp:coreProperties>
</file>