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F76600">
        <w:trPr>
          <w:jc w:val="center"/>
        </w:trPr>
        <w:tc>
          <w:tcPr>
            <w:tcW w:w="6160" w:type="dxa"/>
            <w:shd w:val="clear" w:color="auto" w:fill="auto"/>
          </w:tcPr>
          <w:p w:rsidR="00826CD7" w:rsidRDefault="00661EDC" w:rsidP="00826CD7">
            <w:pPr>
              <w:jc w:val="center"/>
              <w:rPr>
                <w:rFonts w:ascii="Verdana" w:hAnsi="Verdana" w:cs="Arial"/>
                <w:bCs/>
                <w:snapToGrid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826CD7" w:rsidRDefault="00661EDC" w:rsidP="00826C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826CD7" w:rsidRDefault="00661EDC" w:rsidP="00826C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826CD7" w:rsidRDefault="00661EDC" w:rsidP="00826C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 MEETING OF</w:t>
            </w:r>
          </w:p>
          <w:p w:rsidR="00826CD7" w:rsidRDefault="00661EDC" w:rsidP="00826C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826CD7" w:rsidRDefault="00661EDC" w:rsidP="00826C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6CD7" w:rsidRDefault="00661EDC" w:rsidP="00826CD7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OFFENBACH, GERMANY, 28 MAY - 1 JUNE 2018</w:t>
            </w:r>
          </w:p>
        </w:tc>
        <w:tc>
          <w:tcPr>
            <w:tcW w:w="283" w:type="dxa"/>
            <w:shd w:val="clear" w:color="auto" w:fill="auto"/>
          </w:tcPr>
          <w:p w:rsidR="00826CD7" w:rsidRDefault="00661EDC" w:rsidP="00826CD7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826CD7" w:rsidRPr="00661EDC" w:rsidRDefault="00661EDC" w:rsidP="00826CD7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661EDC">
              <w:rPr>
                <w:rFonts w:ascii="Verdana" w:hAnsi="Verdana" w:cs="Arial"/>
                <w:sz w:val="20"/>
                <w:szCs w:val="20"/>
                <w:lang w:val="fr-FR"/>
              </w:rPr>
              <w:t xml:space="preserve">IPET-CM-II / </w:t>
            </w:r>
            <w:r w:rsidRPr="00661EDC">
              <w:rPr>
                <w:rFonts w:ascii="Verdana" w:hAnsi="Verdana"/>
                <w:sz w:val="20"/>
                <w:szCs w:val="20"/>
                <w:lang w:val="fr-FR"/>
              </w:rPr>
              <w:t>Doc. 2.4(11)</w:t>
            </w:r>
          </w:p>
          <w:p w:rsidR="00826CD7" w:rsidRPr="00661ED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661EDC">
              <w:rPr>
                <w:rStyle w:val="PlaceholderText"/>
                <w:color w:val="auto"/>
              </w:rPr>
              <w:t>(28.05.</w:t>
            </w:r>
            <w:r w:rsidRPr="00661EDC">
              <w:rPr>
                <w:rStyle w:val="PlaceholderText"/>
                <w:color w:val="auto"/>
              </w:rPr>
              <w:t>2018)</w:t>
            </w:r>
          </w:p>
          <w:p w:rsidR="00826CD7" w:rsidRPr="00661EDC" w:rsidRDefault="00661EDC" w:rsidP="00826CD7">
            <w:pPr>
              <w:rPr>
                <w:rFonts w:ascii="Verdana" w:hAnsi="Verdana" w:cs="Arial"/>
                <w:sz w:val="20"/>
                <w:szCs w:val="20"/>
              </w:rPr>
            </w:pPr>
            <w:r w:rsidRPr="00661EDC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826CD7" w:rsidRPr="00661ED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</w:p>
          <w:p w:rsidR="00826CD7" w:rsidRPr="00661ED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661EDC">
              <w:rPr>
                <w:rFonts w:ascii="Verdana" w:hAnsi="Verdana"/>
                <w:sz w:val="20"/>
                <w:szCs w:val="20"/>
              </w:rPr>
              <w:t xml:space="preserve">ITEM </w:t>
            </w:r>
            <w:r>
              <w:rPr>
                <w:rFonts w:ascii="Verdana" w:hAnsi="Verdana"/>
                <w:sz w:val="20"/>
                <w:szCs w:val="20"/>
              </w:rPr>
              <w:t>2.4</w:t>
            </w:r>
            <w:bookmarkStart w:id="0" w:name="_GoBack"/>
            <w:bookmarkEnd w:id="0"/>
          </w:p>
          <w:p w:rsidR="00826CD7" w:rsidRPr="00661ED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</w:p>
          <w:p w:rsidR="00826CD7" w:rsidRPr="00661EDC" w:rsidRDefault="00661EDC" w:rsidP="00826CD7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661EDC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826CD7" w:rsidRPr="00F35A04" w:rsidRDefault="00661EDC" w:rsidP="00826CD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26CD7" w:rsidRPr="00F35A04" w:rsidRDefault="00661EDC" w:rsidP="00826CD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26CD7" w:rsidRPr="00F35A04" w:rsidRDefault="00661EDC" w:rsidP="00826CD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826CD7" w:rsidRPr="00F35A04" w:rsidRDefault="00661EDC" w:rsidP="00826CD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</w:t>
      </w:r>
      <w:r>
        <w:rPr>
          <w:rFonts w:ascii="Verdana" w:hAnsi="Verdana"/>
          <w:sz w:val="20"/>
          <w:szCs w:val="20"/>
        </w:rPr>
        <w:fldChar w:fldCharType="end"/>
      </w:r>
      <w:bookmarkEnd w:id="1"/>
    </w:p>
    <w:p w:rsidR="00826CD7" w:rsidRPr="00F35A04" w:rsidRDefault="00661EDC" w:rsidP="00826CD7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BUFR sequence and code and flag tables for Sentinel-3 SRAL product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BUFR sequence and code and flag tables for Sentinel-3 SRAL product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826CD7" w:rsidRPr="00F35A04" w:rsidRDefault="00661EDC" w:rsidP="00826CD7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imon Elliott (EUMETSAT), Daniel Lee (EUMETSAT)"/>
            </w:textInput>
          </w:ffData>
        </w:fldChar>
      </w:r>
      <w:bookmarkStart w:id="3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hAnsi="Verdana"/>
          <w:i/>
          <w:noProof/>
          <w:sz w:val="20"/>
          <w:szCs w:val="20"/>
        </w:rPr>
        <w:t>Simon Elliott (EUMETSAT), Daniel Lee (EUMETSAT)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826CD7" w:rsidRPr="00F35A04" w:rsidRDefault="00661EDC" w:rsidP="00826CD7">
      <w:pPr>
        <w:jc w:val="center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826CD7" w:rsidRPr="00F35A04" w:rsidRDefault="00661EDC" w:rsidP="00826CD7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826CD7" w:rsidRPr="00F35A04" w:rsidRDefault="00661EDC" w:rsidP="00826CD7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document proposes new BUFR sequences and quality flags in order to encode the Sentinel-3 Water product produced by EUMETSAT.</w:t>
      </w:r>
    </w:p>
    <w:p w:rsidR="00826CD7" w:rsidRPr="00F35A04" w:rsidRDefault="00661EDC" w:rsidP="00826CD7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826CD7" w:rsidRPr="00F35A04" w:rsidRDefault="00661EDC" w:rsidP="00826CD7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826CD7" w:rsidRPr="00F35A04" w:rsidRDefault="00661EDC" w:rsidP="00826CD7">
      <w:pPr>
        <w:jc w:val="center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826CD7" w:rsidRPr="00F35A04" w:rsidRDefault="00661EDC" w:rsidP="00826CD7">
      <w:pPr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meeting is requested to approve the contents for inclusion within the next update to the WMO Manual on Codes.</w:t>
      </w:r>
    </w:p>
    <w:p w:rsidR="00826CD7" w:rsidRPr="00F35A04" w:rsidRDefault="00661EDC" w:rsidP="00826CD7">
      <w:pPr>
        <w:pStyle w:val="BodyText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jc w:val="center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jc w:val="both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spacing w:after="40"/>
        <w:jc w:val="both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spacing w:after="40"/>
        <w:jc w:val="both"/>
        <w:rPr>
          <w:rFonts w:ascii="Verdana" w:hAnsi="Verdana"/>
          <w:sz w:val="20"/>
          <w:szCs w:val="20"/>
        </w:rPr>
      </w:pPr>
    </w:p>
    <w:p w:rsidR="00826CD7" w:rsidRPr="00F35A04" w:rsidRDefault="00661EDC" w:rsidP="00826CD7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826CD7" w:rsidRPr="00F35A04" w:rsidRDefault="00661EDC" w:rsidP="00826CD7">
      <w:pPr>
        <w:rPr>
          <w:rFonts w:ascii="Verdana" w:hAnsi="Verdana"/>
          <w:sz w:val="20"/>
          <w:szCs w:val="20"/>
        </w:rPr>
      </w:pPr>
    </w:p>
    <w:p w:rsidR="00826CD7" w:rsidRDefault="00661EDC" w:rsidP="00826CD7">
      <w:pPr>
        <w:rPr>
          <w:rFonts w:ascii="Verdana" w:hAnsi="Verdana"/>
          <w:sz w:val="20"/>
          <w:szCs w:val="20"/>
        </w:rPr>
      </w:pPr>
      <w:r w:rsidRPr="00D14014">
        <w:rPr>
          <w:rFonts w:ascii="Verdana" w:hAnsi="Verdana"/>
          <w:sz w:val="20"/>
          <w:szCs w:val="20"/>
        </w:rPr>
        <w:t>EUMETSAT</w:t>
      </w:r>
      <w:r>
        <w:rPr>
          <w:rFonts w:ascii="Verdana" w:hAnsi="Verdana"/>
          <w:sz w:val="20"/>
          <w:szCs w:val="20"/>
        </w:rPr>
        <w:t xml:space="preserve"> intends to disseminate L</w:t>
      </w:r>
      <w:r>
        <w:rPr>
          <w:rFonts w:ascii="Verdana" w:hAnsi="Verdana"/>
          <w:sz w:val="20"/>
          <w:szCs w:val="20"/>
        </w:rPr>
        <w:t>evel 2 Water Near-Real Time Water Products produced from observations encoded in BUFR, derived from data produced by the Sentinel-3 Ku/C Radar Altimeter (SRAL) instrument on board the Sentinel-3 satellite.</w:t>
      </w:r>
    </w:p>
    <w:p w:rsidR="00826CD7" w:rsidRDefault="00661EDC" w:rsidP="00826CD7">
      <w:pPr>
        <w:rPr>
          <w:rFonts w:ascii="Verdana" w:hAnsi="Verdana"/>
          <w:sz w:val="20"/>
          <w:szCs w:val="20"/>
        </w:rPr>
      </w:pPr>
    </w:p>
    <w:p w:rsidR="00826CD7" w:rsidRDefault="00661EDC" w:rsidP="00826C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proposed to add a sequence to the Manual on</w:t>
      </w:r>
      <w:r>
        <w:rPr>
          <w:rFonts w:ascii="Verdana" w:hAnsi="Verdana"/>
          <w:sz w:val="20"/>
          <w:szCs w:val="20"/>
        </w:rPr>
        <w:t xml:space="preserve"> Codes which the products’ contents, as well as two Code Tables and Flag Tables to encode new metadata which is necessary in order to interpret the product.</w:t>
      </w:r>
    </w:p>
    <w:p w:rsidR="00826CD7" w:rsidRPr="00F35A04" w:rsidRDefault="00661EDC" w:rsidP="00826CD7">
      <w:pPr>
        <w:rPr>
          <w:rFonts w:ascii="Verdana" w:hAnsi="Verdana"/>
          <w:sz w:val="20"/>
          <w:szCs w:val="20"/>
        </w:rPr>
      </w:pPr>
    </w:p>
    <w:p w:rsidR="00826CD7" w:rsidRDefault="00661EDC" w:rsidP="00826CD7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826CD7" w:rsidRDefault="00661EDC" w:rsidP="00826CD7">
      <w:pPr>
        <w:rPr>
          <w:rFonts w:ascii="Verdana" w:hAnsi="Verdana"/>
          <w:b/>
          <w:i/>
          <w:sz w:val="20"/>
          <w:szCs w:val="20"/>
        </w:rPr>
      </w:pPr>
      <w:r w:rsidRPr="00CD55D0">
        <w:rPr>
          <w:rFonts w:ascii="Verdana" w:hAnsi="Verdana"/>
          <w:b/>
          <w:i/>
          <w:sz w:val="20"/>
          <w:szCs w:val="20"/>
        </w:rPr>
        <w:t>“Amend”, “add”, “delete” are the keywords</w:t>
      </w:r>
    </w:p>
    <w:p w:rsidR="00826CD7" w:rsidRDefault="00661EDC" w:rsidP="00826CD7">
      <w:pPr>
        <w:rPr>
          <w:rFonts w:ascii="Verdana" w:hAnsi="Verdana"/>
          <w:b/>
          <w:i/>
          <w:sz w:val="20"/>
          <w:szCs w:val="20"/>
        </w:rPr>
      </w:pPr>
    </w:p>
    <w:p w:rsidR="00826CD7" w:rsidRDefault="00661EDC" w:rsidP="00826CD7">
      <w:pPr>
        <w:rPr>
          <w:rFonts w:ascii="Verdana" w:hAnsi="Verdana"/>
          <w:sz w:val="20"/>
          <w:szCs w:val="20"/>
        </w:rPr>
      </w:pPr>
      <w:r w:rsidRPr="006D073A"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sequence “</w:t>
      </w:r>
      <w:r w:rsidRPr="005A755E">
        <w:rPr>
          <w:rFonts w:ascii="Verdana" w:hAnsi="Verdana"/>
          <w:sz w:val="20"/>
          <w:szCs w:val="20"/>
        </w:rPr>
        <w:t xml:space="preserve">Sentinel-3 (S3) </w:t>
      </w:r>
      <w:r w:rsidRPr="005A755E">
        <w:rPr>
          <w:rFonts w:ascii="Verdana" w:hAnsi="Verdana"/>
          <w:sz w:val="20"/>
          <w:szCs w:val="20"/>
        </w:rPr>
        <w:t>Level 2 Water</w:t>
      </w:r>
      <w:r>
        <w:rPr>
          <w:rFonts w:ascii="Verdana" w:hAnsi="Verdana"/>
          <w:sz w:val="20"/>
          <w:szCs w:val="20"/>
        </w:rPr>
        <w:t xml:space="preserve"> Product” to BUFR Table D/40: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169"/>
        <w:gridCol w:w="5648"/>
      </w:tblGrid>
      <w:tr w:rsidR="00F76600" w:rsidTr="00826CD7">
        <w:trPr>
          <w:trHeight w:val="300"/>
        </w:trPr>
        <w:tc>
          <w:tcPr>
            <w:tcW w:w="921" w:type="pct"/>
            <w:shd w:val="clear" w:color="auto" w:fill="auto"/>
            <w:noWrap/>
          </w:tcPr>
          <w:p w:rsidR="00826CD7" w:rsidRPr="00212E0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TABLE REFERENCE</w:t>
            </w:r>
          </w:p>
        </w:tc>
        <w:tc>
          <w:tcPr>
            <w:tcW w:w="981" w:type="pct"/>
            <w:shd w:val="clear" w:color="auto" w:fill="auto"/>
            <w:noWrap/>
          </w:tcPr>
          <w:p w:rsidR="00826CD7" w:rsidRPr="00212E0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TABLE REFERENCES</w:t>
            </w:r>
          </w:p>
        </w:tc>
        <w:tc>
          <w:tcPr>
            <w:tcW w:w="3098" w:type="pct"/>
            <w:shd w:val="clear" w:color="auto" w:fill="auto"/>
            <w:noWrap/>
          </w:tcPr>
          <w:p w:rsidR="00826CD7" w:rsidRPr="00212E0C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212E0C">
              <w:rPr>
                <w:rFonts w:ascii="Verdana" w:hAnsi="Verdana"/>
                <w:sz w:val="20"/>
                <w:szCs w:val="20"/>
              </w:rPr>
              <w:t>ELEMENT NAME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 w:val="restar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3 </w:t>
            </w:r>
            <w: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40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016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001007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Satellite identifier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002019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Satellite instruments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005044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Satellite cycle number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001096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Station acquisition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005040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Orbit number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001040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Processing centre id code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025061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Software identification and version number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025182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L1 processing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025183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L1 processing quality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025181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L2 processing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025184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L2 product status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301011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Year, month, day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Hour, minute, second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004007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Seconds within a minute (microsecond accuracy)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301021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Latitude/longitude (high accuracy)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005063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Spacecraft roll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005064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Spacecraft pitch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005066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Spacecraft yaw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Altitude of cog above reference ellipsoid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Instantaneous altitude rate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008075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Ascending/descending orbit qualifier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025090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Orbit state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008029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Surface type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201137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Increase data width by 9 bits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202129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Add 1 to scale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006021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Distance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202000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Cancel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201000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Cancel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Ocean depth/land elevation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025096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state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data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008077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sensed surface type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002153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Satellite channel centre frequency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012063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Brightness temperature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012065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Standard deviation brightness temperature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Radiometer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brightness temperature interpretation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002153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Satellite channel centre frequency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012063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Brightness temperature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012065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Standard deviation brightness temperature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brightness temperature interpretation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007002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Height or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altitude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011098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Wind speed from radiometer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013090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water vapour content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013091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liquid content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wet tropospheric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025095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state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040023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Auxiliary altimeter state flags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Band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altimeter correction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008074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echo type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echo processing mode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021144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rain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tracking mode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021143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Ku band rain attenuation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013055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Intensity of precipitation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021169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Ice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presence indicator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Squared off nadir angle of the satellite from waveform data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015012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Total electron count per square metre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007002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Height or altitude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011097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Wind speed from altimeter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040024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Meteorological map availability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007002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Height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or altitude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025126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Model dry tropospheric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025128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Model wet tropospheric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Interpolation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007002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Height or altitude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011095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U-component of the model wind vector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011096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V-component of the model wind vector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Total geocentric ocean tide height (solution 1)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Total geocentric ocean tide height (solution 2)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Long period tide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Solid earth tide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Geocentric pole tide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Loading tide height geocentric ocean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tide solution 1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Loading tide height geocentric ocean tide solution 2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Non-equilibrium long period tide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025127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Inverted barometer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High-frequency fluctuations of the sea-surface topography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corr</w:t>
            </w:r>
            <w:proofErr w:type="spellEnd"/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Mean sea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surface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Geoid's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010096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Mean dynamic topography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Mean dynamic topography accuracy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surface height anomaly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022080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Waveband central frequency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008076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Type of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022189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of 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Ionospheric correction from model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state bias correction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net instrumental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Std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backscatter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021122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Attenuation correction on sigma-0 (from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tb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sign.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net instr. Correction for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band automatic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automatic 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automatic 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band net instrumental correction for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agc</w:t>
            </w:r>
            <w:proofErr w:type="spellEnd"/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data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correction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033092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ocean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008076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Type of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022189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of 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Ionospheric correction from model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state bias correction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net instrumental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Std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corrected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backscatter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021122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Attenuation correction on sigma-0 (from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tb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sign.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band net instr. Correction for significant wave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lastRenderedPageBreak/>
              <w:t>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automatic 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automatic 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Number of valid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points for specific band automatic gain control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band net instrumental correction for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agc</w:t>
            </w:r>
            <w:proofErr w:type="spellEnd"/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data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correction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033092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ocean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echo processing mode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011097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Wind speed from altimeter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013090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water vapour content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013091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liquid content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021143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Ku band rain attenuation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Std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025128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Model wet tropospheric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Altimeter ionospheric correction on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ku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Radiometer wet tropospheric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surface height anomaly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022189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of specific band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state bias correction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Std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022134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Number of valid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points for specific band backscatter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Rms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valid points for specific band sign.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data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correction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033092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ocean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008049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Number of observations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022080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Waveband central frequency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134021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Repeat 34 descriptors 21 times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301011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Year, month, day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Hour, minute,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second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004007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Seconds within a minute (microsecond accuracy)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301021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Latitude/longitude (high accuracy)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Altitude of cog above reference ellipsoid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Altitude of cog above reference ellipsoid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008029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Surface type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201137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Add 9 bits to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data width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202129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Add 1 to scale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006021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Distance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202000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Cancel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201000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Cancel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025191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Altimeter tracking mode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021071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Peakiness</w:t>
            </w:r>
            <w:proofErr w:type="spellEnd"/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010085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Mean sea surface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040011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Interpolation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010102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surface height anomaly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022189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ocean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022146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Ocog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range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Ionospheric correction from model on specific band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025167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net instrumental correction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corrected ocean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022190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022133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Specific band net instr. Correction for significant wave height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021177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Corrected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ocog</w:t>
            </w:r>
            <w:proofErr w:type="spellEnd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 backscatter coefficient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021185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Specific band net instrumental correction for </w:t>
            </w:r>
            <w:proofErr w:type="spellStart"/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agc</w:t>
            </w:r>
            <w:proofErr w:type="spellEnd"/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013163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Sea ice freeboard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202126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Subtract 2 bits from scale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022046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Sea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ice fraction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</w:pPr>
            <w:r w:rsidRPr="005A755E">
              <w:rPr>
                <w:rFonts w:ascii="Verdana" w:eastAsia="Times New Roman" w:hAnsi="Verdana" w:cs="Calibri"/>
                <w:snapToGrid/>
                <w:color w:val="000000"/>
                <w:sz w:val="20"/>
                <w:szCs w:val="20"/>
                <w:lang w:eastAsia="en-GB"/>
              </w:rPr>
              <w:t>202000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Cancel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013117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Snow density (liquid water content)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013013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Total snow depth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025112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altimeter data quality flag</w:t>
            </w:r>
          </w:p>
        </w:tc>
      </w:tr>
      <w:tr w:rsidR="00F76600" w:rsidTr="00826CD7">
        <w:trPr>
          <w:trHeight w:val="300"/>
        </w:trPr>
        <w:tc>
          <w:tcPr>
            <w:tcW w:w="921" w:type="pct"/>
            <w:vMerge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033092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826CD7" w:rsidRPr="005A755E" w:rsidRDefault="00661EDC" w:rsidP="00826CD7">
            <w:pPr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ocean quality flag</w:t>
            </w:r>
          </w:p>
        </w:tc>
      </w:tr>
    </w:tbl>
    <w:p w:rsidR="00826CD7" w:rsidRDefault="00661EDC" w:rsidP="00826CD7">
      <w:pPr>
        <w:rPr>
          <w:rFonts w:ascii="Verdana" w:hAnsi="Verdana"/>
          <w:sz w:val="20"/>
          <w:szCs w:val="20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B/25: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0-25-190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sz w:val="20"/>
                <w:szCs w:val="20"/>
              </w:rPr>
            </w:pPr>
            <w:r w:rsidRPr="00C37B86">
              <w:rPr>
                <w:rFonts w:ascii="Verdana" w:hAnsi="Verdana"/>
                <w:sz w:val="20"/>
                <w:szCs w:val="20"/>
              </w:rPr>
              <w:t>Altimeter echo processing mode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table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associated code table:</w:t>
      </w:r>
    </w:p>
    <w:p w:rsidR="00826CD7" w:rsidRDefault="00661EDC" w:rsidP="00826C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0-25-190</w:t>
      </w:r>
      <w:r>
        <w:rPr>
          <w:rFonts w:ascii="Verdana" w:hAnsi="Verdana"/>
          <w:sz w:val="20"/>
          <w:szCs w:val="20"/>
        </w:rPr>
        <w:tab/>
      </w:r>
      <w:r w:rsidRPr="00C37B86">
        <w:rPr>
          <w:rFonts w:ascii="Verdana" w:hAnsi="Verdana"/>
          <w:sz w:val="20"/>
          <w:szCs w:val="20"/>
        </w:rPr>
        <w:t>Altimeter echo processing mode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76"/>
        <w:gridCol w:w="7859"/>
      </w:tblGrid>
      <w:tr w:rsidR="00F76600" w:rsidTr="00F7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Code figure</w:t>
            </w:r>
          </w:p>
        </w:tc>
        <w:tc>
          <w:tcPr>
            <w:tcW w:w="7859" w:type="dxa"/>
            <w:hideMark/>
          </w:tcPr>
          <w:p w:rsidR="00826CD7" w:rsidRDefault="00661ED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Description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t>0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>LRM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SAR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>LRM and SAR (interleaved)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Reserved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>PLRM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5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 xml:space="preserve">SARIN 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6-254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Reserved 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255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Missing value</w:t>
            </w:r>
          </w:p>
        </w:tc>
      </w:tr>
    </w:tbl>
    <w:p w:rsidR="00826CD7" w:rsidRDefault="00661EDC" w:rsidP="00826CD7">
      <w:pPr>
        <w:rPr>
          <w:rFonts w:ascii="Verdana" w:eastAsia="Times New Roman" w:hAnsi="Verdana" w:cs="Calibri"/>
          <w:snapToGrid/>
          <w:color w:val="000000"/>
          <w:sz w:val="20"/>
          <w:szCs w:val="20"/>
          <w:lang w:eastAsia="en-GB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B/25: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0-25-191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D33B1F">
              <w:rPr>
                <w:rFonts w:ascii="Verdana" w:hAnsi="Verdana"/>
                <w:sz w:val="20"/>
                <w:szCs w:val="20"/>
              </w:rPr>
              <w:t>Altimeter tracking mode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table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Add</w:t>
      </w:r>
      <w:r>
        <w:rPr>
          <w:rFonts w:ascii="Verdana" w:hAnsi="Verdana"/>
          <w:sz w:val="20"/>
          <w:szCs w:val="20"/>
        </w:rPr>
        <w:t xml:space="preserve"> the following associated code table:</w:t>
      </w:r>
    </w:p>
    <w:p w:rsidR="00826CD7" w:rsidRDefault="00661EDC" w:rsidP="00826C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0-25-191</w:t>
      </w:r>
      <w:r>
        <w:rPr>
          <w:rFonts w:ascii="Verdana" w:hAnsi="Verdana"/>
          <w:sz w:val="20"/>
          <w:szCs w:val="20"/>
        </w:rPr>
        <w:tab/>
      </w:r>
      <w:r w:rsidRPr="00D33B1F">
        <w:rPr>
          <w:rFonts w:ascii="Verdana" w:hAnsi="Verdana"/>
          <w:sz w:val="20"/>
          <w:szCs w:val="20"/>
        </w:rPr>
        <w:t xml:space="preserve">Altimeter </w:t>
      </w:r>
      <w:r w:rsidRPr="00D33B1F">
        <w:rPr>
          <w:rFonts w:ascii="Verdana" w:hAnsi="Verdana"/>
          <w:sz w:val="20"/>
          <w:szCs w:val="20"/>
        </w:rPr>
        <w:t>tracking mode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76"/>
        <w:gridCol w:w="7859"/>
      </w:tblGrid>
      <w:tr w:rsidR="00F76600" w:rsidTr="00F7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Code figure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Description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t>0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5489">
              <w:t>Open</w:t>
            </w:r>
            <w:r>
              <w:t xml:space="preserve">  loop 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Closed loop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>Open Loop Fixed Gain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3-254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Reserved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255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Missing value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0-10-103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Pr="00826CD7" w:rsidRDefault="00661EDC" w:rsidP="00826CD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 xml:space="preserve">Mean dynamic topography </w:t>
            </w: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accuracy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826CD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826CD7">
              <w:rPr>
                <w:rFonts w:ascii="Verdana" w:hAnsi="Verdana"/>
                <w:sz w:val="20"/>
                <w:szCs w:val="20"/>
              </w:rPr>
              <w:t>-131072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826CD7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B/33: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0-33-092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Pr="00826CD7" w:rsidRDefault="00661EDC" w:rsidP="00826CD7">
            <w:pPr>
              <w:jc w:val="both"/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</w:pPr>
            <w:r w:rsidRPr="005A755E">
              <w:rPr>
                <w:rFonts w:ascii="Calibri" w:eastAsia="Times New Roman" w:hAnsi="Calibri" w:cs="Calibri"/>
                <w:snapToGrid/>
                <w:color w:val="000000"/>
                <w:lang w:eastAsia="en-GB"/>
              </w:rPr>
              <w:t>Band specific ocean quality flag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Flag table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associated flag table:</w:t>
      </w:r>
    </w:p>
    <w:p w:rsidR="00826CD7" w:rsidRDefault="00661EDC" w:rsidP="00826C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0-33-092</w:t>
      </w:r>
      <w:r>
        <w:rPr>
          <w:rFonts w:ascii="Verdana" w:hAnsi="Verdana"/>
          <w:sz w:val="20"/>
          <w:szCs w:val="20"/>
        </w:rPr>
        <w:tab/>
      </w:r>
      <w:r w:rsidRPr="005A755E">
        <w:rPr>
          <w:rFonts w:ascii="Calibri" w:eastAsia="Times New Roman" w:hAnsi="Calibri" w:cs="Calibri"/>
          <w:snapToGrid/>
          <w:color w:val="000000"/>
          <w:lang w:eastAsia="en-GB"/>
        </w:rPr>
        <w:t xml:space="preserve">Band specific ocean quality </w:t>
      </w:r>
      <w:r w:rsidRPr="005A755E">
        <w:rPr>
          <w:rFonts w:ascii="Calibri" w:eastAsia="Times New Roman" w:hAnsi="Calibri" w:cs="Calibri"/>
          <w:snapToGrid/>
          <w:color w:val="000000"/>
          <w:lang w:eastAsia="en-GB"/>
        </w:rPr>
        <w:t>flag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76"/>
        <w:gridCol w:w="7859"/>
      </w:tblGrid>
      <w:tr w:rsidR="00F76600" w:rsidTr="00F7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Description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tabs>
                <w:tab w:val="left" w:pos="720"/>
              </w:tabs>
              <w:spacing w:before="40" w:after="4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>Altimeter operating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826CD7" w:rsidRDefault="00661EDC" w:rsidP="00826CD7">
            <w:pPr>
              <w:spacing w:before="40" w:after="4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859" w:type="dxa"/>
            <w:hideMark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 xml:space="preserve">MWR operating </w:t>
            </w:r>
          </w:p>
        </w:tc>
      </w:tr>
      <w:tr w:rsidR="00F76600" w:rsidTr="00F7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3-9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Reserved</w:t>
            </w:r>
          </w:p>
        </w:tc>
      </w:tr>
      <w:tr w:rsidR="00F76600" w:rsidTr="00F7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26CD7" w:rsidRDefault="00661EDC" w:rsidP="00826CD7">
            <w:pPr>
              <w:spacing w:before="40" w:after="40"/>
              <w:jc w:val="center"/>
            </w:pPr>
            <w:r>
              <w:t>All 9</w:t>
            </w:r>
          </w:p>
        </w:tc>
        <w:tc>
          <w:tcPr>
            <w:tcW w:w="7859" w:type="dxa"/>
          </w:tcPr>
          <w:p w:rsidR="00826CD7" w:rsidRDefault="00661EDC" w:rsidP="00826CD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Missing value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p w:rsidR="00826CD7" w:rsidRDefault="00661EDC" w:rsidP="00826CD7">
      <w:pPr>
        <w:rPr>
          <w:rFonts w:ascii="Verdana" w:hAnsi="Verdana"/>
          <w:snapToGrid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 to BUFR Table B/</w:t>
      </w:r>
      <w:r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850"/>
        <w:gridCol w:w="1418"/>
        <w:gridCol w:w="958"/>
      </w:tblGrid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Width</w:t>
            </w:r>
          </w:p>
        </w:tc>
      </w:tr>
      <w:tr w:rsidR="00F76600" w:rsidTr="00826CD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9915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Sea ice freeboard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 w:rsidRPr="00826CD7">
              <w:rPr>
                <w:rFonts w:ascii="Verdana" w:hAnsi="Verdana"/>
                <w:sz w:val="20"/>
                <w:szCs w:val="20"/>
              </w:rPr>
              <w:t>-131072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7" w:rsidRDefault="00661EDC" w:rsidP="00826C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</w:tbl>
    <w:p w:rsidR="00826CD7" w:rsidRDefault="00661EDC" w:rsidP="00826CD7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826CD7" w:rsidSect="00826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EDC">
      <w:r>
        <w:separator/>
      </w:r>
    </w:p>
  </w:endnote>
  <w:endnote w:type="continuationSeparator" w:id="0">
    <w:p w:rsidR="00000000" w:rsidRDefault="0066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EDC">
      <w:r>
        <w:separator/>
      </w:r>
    </w:p>
  </w:footnote>
  <w:footnote w:type="continuationSeparator" w:id="0">
    <w:p w:rsidR="00000000" w:rsidRDefault="0066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7" w:rsidRDefault="00661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00"/>
    <w:rsid w:val="00661EDC"/>
    <w:rsid w:val="00B95484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3A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E2576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E0E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E0E"/>
    <w:rPr>
      <w:rFonts w:ascii="Arial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0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0E0E"/>
    <w:rPr>
      <w:rFonts w:ascii="Segoe UI" w:hAnsi="Segoe UI" w:cs="Segoe UI"/>
      <w:snapToGrid w:val="0"/>
      <w:sz w:val="18"/>
      <w:szCs w:val="18"/>
      <w:lang w:eastAsia="en-US"/>
    </w:rPr>
  </w:style>
  <w:style w:type="table" w:customStyle="1" w:styleId="PlainTable11">
    <w:name w:val="Plain Table 11"/>
    <w:basedOn w:val="TableNormal"/>
    <w:rsid w:val="00C37B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3A"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9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6688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A9A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4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A9A"/>
    <w:rPr>
      <w:rFonts w:ascii="Arial" w:hAnsi="Arial"/>
      <w:snapToGrid w:val="0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E2576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E0E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E0E"/>
    <w:rPr>
      <w:rFonts w:ascii="Arial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0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0E0E"/>
    <w:rPr>
      <w:rFonts w:ascii="Segoe UI" w:hAnsi="Segoe UI" w:cs="Segoe UI"/>
      <w:snapToGrid w:val="0"/>
      <w:sz w:val="18"/>
      <w:szCs w:val="18"/>
      <w:lang w:eastAsia="en-US"/>
    </w:rPr>
  </w:style>
  <w:style w:type="table" w:customStyle="1" w:styleId="PlainTable11">
    <w:name w:val="Plain Table 11"/>
    <w:basedOn w:val="TableNormal"/>
    <w:rsid w:val="00C37B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C3C7-69F2-4C86-BE2F-4D19CB17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1469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2018-05-29T07:20:00Z</dcterms:created>
  <dcterms:modified xsi:type="dcterms:W3CDTF">2018-05-29T07:21:00Z</dcterms:modified>
</cp:coreProperties>
</file>