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694380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694380">
              <w:rPr>
                <w:rFonts w:ascii="Verdana" w:hAnsi="Verdana" w:cs="Arial"/>
                <w:sz w:val="20"/>
                <w:szCs w:val="20"/>
                <w:lang w:val="fr-CH"/>
              </w:rPr>
              <w:t>IPET-</w:t>
            </w:r>
            <w:r w:rsidR="0087795A" w:rsidRPr="00694380">
              <w:rPr>
                <w:rFonts w:ascii="Verdana" w:hAnsi="Verdana" w:cs="Arial"/>
                <w:sz w:val="20"/>
                <w:szCs w:val="20"/>
                <w:lang w:val="fr-CH"/>
              </w:rPr>
              <w:t>C</w:t>
            </w:r>
            <w:r w:rsidR="00205D7D" w:rsidRPr="00694380">
              <w:rPr>
                <w:rFonts w:ascii="Verdana" w:hAnsi="Verdana" w:cs="Arial"/>
                <w:sz w:val="20"/>
                <w:szCs w:val="20"/>
                <w:lang w:val="fr-CH"/>
              </w:rPr>
              <w:t>M</w:t>
            </w:r>
            <w:r w:rsidR="00C32B0D" w:rsidRPr="00694380">
              <w:rPr>
                <w:rFonts w:ascii="Verdana" w:hAnsi="Verdana" w:cs="Arial"/>
                <w:sz w:val="20"/>
                <w:szCs w:val="20"/>
                <w:lang w:val="fr-CH"/>
              </w:rPr>
              <w:t>-</w:t>
            </w:r>
            <w:r w:rsidR="00ED2390" w:rsidRPr="00694380">
              <w:rPr>
                <w:rFonts w:ascii="Verdana" w:hAnsi="Verdana" w:cs="Arial"/>
                <w:sz w:val="20"/>
                <w:szCs w:val="20"/>
                <w:lang w:val="fr-CH"/>
              </w:rPr>
              <w:t>I</w:t>
            </w:r>
            <w:r w:rsidR="0015739E" w:rsidRPr="00694380">
              <w:rPr>
                <w:rFonts w:ascii="Verdana" w:hAnsi="Verdana" w:cs="Arial"/>
                <w:sz w:val="20"/>
                <w:szCs w:val="20"/>
                <w:lang w:val="fr-CH"/>
              </w:rPr>
              <w:t>I</w:t>
            </w:r>
            <w:r w:rsidRPr="00694380">
              <w:rPr>
                <w:rFonts w:ascii="Verdana" w:hAnsi="Verdana" w:cs="Arial"/>
                <w:sz w:val="20"/>
                <w:szCs w:val="20"/>
                <w:lang w:val="fr-CH"/>
              </w:rPr>
              <w:t xml:space="preserve"> / </w:t>
            </w:r>
            <w:r w:rsidR="00160129" w:rsidRPr="00694380">
              <w:rPr>
                <w:rFonts w:ascii="Verdana" w:hAnsi="Verdana"/>
                <w:sz w:val="20"/>
                <w:szCs w:val="20"/>
                <w:lang w:val="fr-CH"/>
              </w:rPr>
              <w:t xml:space="preserve">Doc. </w:t>
            </w:r>
            <w:r w:rsidR="00867A26">
              <w:rPr>
                <w:rFonts w:ascii="Verdana" w:hAnsi="Verdana"/>
                <w:sz w:val="20"/>
                <w:szCs w:val="20"/>
              </w:rPr>
              <w:t>10.2</w:t>
            </w:r>
          </w:p>
          <w:p w:rsidR="005554A5" w:rsidRPr="00F35A04" w:rsidRDefault="00536AC7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17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A26">
                  <w:rPr>
                    <w:rFonts w:ascii="Verdana" w:hAnsi="Verdana"/>
                    <w:sz w:val="20"/>
                    <w:szCs w:val="20"/>
                  </w:rPr>
                  <w:t>17.05.2018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867A26">
              <w:rPr>
                <w:rFonts w:ascii="Verdana" w:hAnsi="Verdana"/>
                <w:sz w:val="20"/>
                <w:szCs w:val="20"/>
              </w:rPr>
              <w:t>10.2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536AC7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9A2AB3">
            <w:rPr>
              <w:rStyle w:val="Style8"/>
            </w:rPr>
            <w:t>COLLABORATION WITH OTHER ORGANIZATIONS AND TECHNICAL BODIES</w:t>
          </w:r>
        </w:sdtContent>
      </w:sdt>
    </w:p>
    <w:p w:rsidR="00984C25" w:rsidRPr="006569B7" w:rsidRDefault="00984C25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bookmarkStart w:id="0" w:name="Text2"/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:rsidR="009F245F" w:rsidRPr="00F35A04" w:rsidRDefault="00694380" w:rsidP="00694380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Exchange on GTS of Monthly Climate Monitoring Products</w:t>
      </w:r>
    </w:p>
    <w:p w:rsidR="009F245F" w:rsidRPr="00536AC7" w:rsidRDefault="009F245F" w:rsidP="00694380">
      <w:pPr>
        <w:spacing w:before="240"/>
        <w:jc w:val="center"/>
        <w:rPr>
          <w:rFonts w:ascii="Verdana" w:hAnsi="Verdana"/>
          <w:i/>
          <w:sz w:val="20"/>
          <w:szCs w:val="20"/>
        </w:rPr>
      </w:pPr>
      <w:bookmarkStart w:id="1" w:name="_GoBack"/>
      <w:bookmarkEnd w:id="1"/>
      <w:r w:rsidRPr="00536AC7">
        <w:rPr>
          <w:rFonts w:ascii="Verdana" w:hAnsi="Verdana"/>
          <w:i/>
          <w:sz w:val="20"/>
          <w:szCs w:val="20"/>
        </w:rPr>
        <w:t xml:space="preserve">Submitted by </w:t>
      </w:r>
      <w:r w:rsidR="00331021" w:rsidRPr="00536AC7">
        <w:rPr>
          <w:rFonts w:ascii="Verdana" w:hAnsi="Verdana" w:cs="Arial"/>
          <w:bCs/>
          <w:i/>
          <w:iCs/>
          <w:sz w:val="20"/>
          <w:szCs w:val="20"/>
        </w:rPr>
        <w:t xml:space="preserve">Fatima </w:t>
      </w:r>
      <w:proofErr w:type="spellStart"/>
      <w:r w:rsidR="00331021" w:rsidRPr="00536AC7">
        <w:rPr>
          <w:rFonts w:ascii="Verdana" w:hAnsi="Verdana" w:cs="Arial"/>
          <w:bCs/>
          <w:i/>
          <w:iCs/>
          <w:sz w:val="20"/>
          <w:szCs w:val="20"/>
        </w:rPr>
        <w:t>Driouech</w:t>
      </w:r>
      <w:proofErr w:type="spellEnd"/>
      <w:r w:rsidR="00331021" w:rsidRPr="00536AC7">
        <w:rPr>
          <w:rFonts w:ascii="Verdana" w:hAnsi="Verdana" w:cs="Arial"/>
          <w:bCs/>
          <w:i/>
          <w:iCs/>
          <w:sz w:val="20"/>
          <w:szCs w:val="20"/>
        </w:rPr>
        <w:t>, Morocco, on behalf of CCl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694380" w:rsidP="00694380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9A2AB3">
        <w:rPr>
          <w:rFonts w:ascii="Verdana" w:hAnsi="Verdana"/>
          <w:sz w:val="20"/>
          <w:szCs w:val="20"/>
        </w:rPr>
        <w:t>his is t</w:t>
      </w:r>
      <w:r>
        <w:rPr>
          <w:rFonts w:ascii="Verdana" w:hAnsi="Verdana"/>
          <w:sz w:val="20"/>
          <w:szCs w:val="20"/>
        </w:rPr>
        <w:t>o inform IPET</w:t>
      </w:r>
      <w:r w:rsidR="009A2AB3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CM of the CCl request to develop a BUFR template for monthly exchange on GTS of a defined set of National Climate Monitoring Products (NCMP)</w:t>
      </w:r>
      <w:r w:rsidR="009A2AB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694380" w:rsidP="00694380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Agree on arrangements for NCMP BUFR template development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ANNEX:</w:t>
      </w:r>
    </w:p>
    <w:p w:rsidR="009F245F" w:rsidRPr="00F35A04" w:rsidRDefault="009F245F" w:rsidP="00694380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r w:rsidR="00694380">
        <w:rPr>
          <w:rFonts w:ascii="Verdana" w:hAnsi="Verdana"/>
          <w:sz w:val="20"/>
          <w:szCs w:val="20"/>
        </w:rPr>
        <w:t>WMO Guidelines on Generating a Defined Set of National Climate Monitoring Products (WMO-No. 1204), WMO 2017</w:t>
      </w:r>
    </w:p>
    <w:p w:rsidR="009F245F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AA4D03" w:rsidRPr="00F35A04" w:rsidRDefault="00AA4D03" w:rsidP="00AA4D0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AA4D03" w:rsidRPr="00AA4D03" w:rsidRDefault="00AA4D03" w:rsidP="00AA4D03">
      <w:pPr>
        <w:ind w:left="879" w:hanging="65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1.</w:t>
      </w:r>
      <w:r>
        <w:rPr>
          <w:rFonts w:ascii="Verdana" w:hAnsi="Verdana"/>
          <w:sz w:val="20"/>
          <w:szCs w:val="20"/>
        </w:rPr>
        <w:tab/>
      </w:r>
      <w:r w:rsidRPr="00AA4D03">
        <w:rPr>
          <w:rFonts w:ascii="Verdana" w:hAnsi="Verdana"/>
          <w:sz w:val="20"/>
          <w:szCs w:val="20"/>
        </w:rPr>
        <w:t>Recommendation 5.2/1 (CCl-17)</w:t>
      </w:r>
      <w:r>
        <w:rPr>
          <w:rFonts w:ascii="Verdana" w:hAnsi="Verdana"/>
          <w:sz w:val="20"/>
          <w:szCs w:val="20"/>
        </w:rPr>
        <w:t xml:space="preserve"> - </w:t>
      </w:r>
      <w:bookmarkStart w:id="2" w:name="_Title_of_the"/>
      <w:bookmarkEnd w:id="2"/>
      <w:r w:rsidRPr="00AA4D03">
        <w:rPr>
          <w:rFonts w:ascii="Verdana" w:hAnsi="Verdana"/>
          <w:sz w:val="20"/>
          <w:szCs w:val="20"/>
        </w:rPr>
        <w:t>ENHANCING OPERATIONAL CLIMATE MONITORING USING WMO STANDARD INFRASTRUCTURE AND REGULATORY FRAMEWORK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A2AB3" w:rsidRDefault="009A2AB3" w:rsidP="00AD1EC5">
      <w:pPr>
        <w:pStyle w:val="WMOBodyText"/>
        <w:rPr>
          <w:rFonts w:eastAsiaTheme="minorEastAsia" w:cstheme="minorBidi"/>
          <w:szCs w:val="22"/>
          <w:lang w:eastAsia="zh-CN"/>
        </w:rPr>
      </w:pPr>
      <w:bookmarkStart w:id="3" w:name="Text7"/>
      <w:r>
        <w:rPr>
          <w:rFonts w:eastAsiaTheme="minorEastAsia" w:cstheme="minorBidi"/>
          <w:szCs w:val="22"/>
          <w:lang w:eastAsia="zh-CN"/>
        </w:rPr>
        <w:t xml:space="preserve">At the second meeting of IPET-DRMM </w:t>
      </w:r>
      <w:r>
        <w:rPr>
          <w:rStyle w:val="style201"/>
        </w:rPr>
        <w:t xml:space="preserve">(College Park, USA, 28 April - 2 May 2014), </w:t>
      </w:r>
      <w:r w:rsidR="00967174">
        <w:rPr>
          <w:rStyle w:val="style201"/>
        </w:rPr>
        <w:t xml:space="preserve">an </w:t>
      </w:r>
      <w:r>
        <w:rPr>
          <w:rStyle w:val="style201"/>
        </w:rPr>
        <w:t xml:space="preserve">expert from </w:t>
      </w:r>
      <w:r w:rsidR="006B4614">
        <w:rPr>
          <w:rStyle w:val="style201"/>
        </w:rPr>
        <w:t xml:space="preserve">the </w:t>
      </w:r>
      <w:r>
        <w:rPr>
          <w:rStyle w:val="style201"/>
        </w:rPr>
        <w:t xml:space="preserve">Commission for Climatology (CCl) presented </w:t>
      </w:r>
      <w:r w:rsidR="00967174">
        <w:rPr>
          <w:rStyle w:val="style201"/>
        </w:rPr>
        <w:t xml:space="preserve">remotely </w:t>
      </w:r>
      <w:r>
        <w:rPr>
          <w:rStyle w:val="style201"/>
        </w:rPr>
        <w:t xml:space="preserve">a plan on the National Climate Monitoring Products </w:t>
      </w:r>
      <w:r w:rsidR="0057450D">
        <w:rPr>
          <w:rStyle w:val="style201"/>
        </w:rPr>
        <w:t>(NCMP)</w:t>
      </w:r>
      <w:r>
        <w:rPr>
          <w:rStyle w:val="style201"/>
        </w:rPr>
        <w:t xml:space="preserve">.  </w:t>
      </w:r>
      <w:r w:rsidR="00967174">
        <w:rPr>
          <w:rStyle w:val="style201"/>
        </w:rPr>
        <w:t>The plan w</w:t>
      </w:r>
      <w:r>
        <w:rPr>
          <w:rStyle w:val="style201"/>
        </w:rPr>
        <w:t>as at a</w:t>
      </w:r>
      <w:r w:rsidR="00967174">
        <w:rPr>
          <w:rStyle w:val="style201"/>
        </w:rPr>
        <w:t>n</w:t>
      </w:r>
      <w:r w:rsidR="007315F0">
        <w:rPr>
          <w:rStyle w:val="style201"/>
        </w:rPr>
        <w:t xml:space="preserve"> </w:t>
      </w:r>
      <w:r w:rsidR="00967174">
        <w:rPr>
          <w:rStyle w:val="style201"/>
        </w:rPr>
        <w:t>early stage</w:t>
      </w:r>
      <w:r w:rsidR="007315F0">
        <w:rPr>
          <w:rStyle w:val="style201"/>
        </w:rPr>
        <w:t xml:space="preserve"> </w:t>
      </w:r>
      <w:r w:rsidR="00967174">
        <w:rPr>
          <w:rStyle w:val="style201"/>
        </w:rPr>
        <w:t xml:space="preserve">and the presentation </w:t>
      </w:r>
      <w:r w:rsidR="007315F0">
        <w:rPr>
          <w:rStyle w:val="style201"/>
        </w:rPr>
        <w:t xml:space="preserve">did not </w:t>
      </w:r>
      <w:r w:rsidR="006B4614">
        <w:rPr>
          <w:rStyle w:val="style201"/>
        </w:rPr>
        <w:t>lead to</w:t>
      </w:r>
      <w:r w:rsidR="007315F0">
        <w:rPr>
          <w:rStyle w:val="style201"/>
        </w:rPr>
        <w:t xml:space="preserve"> a</w:t>
      </w:r>
      <w:r>
        <w:rPr>
          <w:rStyle w:val="style201"/>
        </w:rPr>
        <w:t xml:space="preserve"> discussion on </w:t>
      </w:r>
      <w:r w:rsidR="00967174">
        <w:rPr>
          <w:rStyle w:val="style201"/>
        </w:rPr>
        <w:t xml:space="preserve">a </w:t>
      </w:r>
      <w:r>
        <w:rPr>
          <w:rStyle w:val="style201"/>
        </w:rPr>
        <w:t>specific BUFR template</w:t>
      </w:r>
      <w:r w:rsidR="00967174">
        <w:rPr>
          <w:rStyle w:val="style201"/>
        </w:rPr>
        <w:t xml:space="preserve"> for NCMP</w:t>
      </w:r>
      <w:r>
        <w:rPr>
          <w:rStyle w:val="style201"/>
        </w:rPr>
        <w:t>.</w:t>
      </w:r>
    </w:p>
    <w:p w:rsidR="00AD1EC5" w:rsidRDefault="009A2AB3" w:rsidP="00AD1EC5">
      <w:pPr>
        <w:pStyle w:val="WMOBodyText"/>
        <w:rPr>
          <w:rFonts w:eastAsiaTheme="minorEastAsia" w:cstheme="minorBidi"/>
          <w:szCs w:val="22"/>
          <w:lang w:eastAsia="zh-CN"/>
        </w:rPr>
      </w:pPr>
      <w:r>
        <w:rPr>
          <w:rFonts w:eastAsiaTheme="minorEastAsia" w:cstheme="minorBidi"/>
          <w:szCs w:val="22"/>
          <w:lang w:eastAsia="zh-CN"/>
        </w:rPr>
        <w:t xml:space="preserve">Since then, the plan has been </w:t>
      </w:r>
      <w:r w:rsidR="009C6E6F">
        <w:rPr>
          <w:rFonts w:eastAsiaTheme="minorEastAsia" w:cstheme="minorBidi"/>
          <w:szCs w:val="22"/>
          <w:lang w:eastAsia="zh-CN"/>
        </w:rPr>
        <w:t xml:space="preserve">brought into shape </w:t>
      </w:r>
      <w:r>
        <w:rPr>
          <w:rFonts w:eastAsiaTheme="minorEastAsia" w:cstheme="minorBidi"/>
          <w:szCs w:val="22"/>
          <w:lang w:eastAsia="zh-CN"/>
        </w:rPr>
        <w:t xml:space="preserve">and </w:t>
      </w:r>
      <w:r w:rsidR="009C6E6F">
        <w:rPr>
          <w:rFonts w:eastAsiaTheme="minorEastAsia" w:cstheme="minorBidi"/>
          <w:szCs w:val="22"/>
          <w:lang w:eastAsia="zh-CN"/>
        </w:rPr>
        <w:t xml:space="preserve">the 17th session of </w:t>
      </w:r>
      <w:r w:rsidR="00AD1EC5" w:rsidRPr="00AD1EC5">
        <w:rPr>
          <w:rFonts w:eastAsiaTheme="minorEastAsia" w:cstheme="minorBidi"/>
          <w:szCs w:val="22"/>
          <w:lang w:eastAsia="zh-CN"/>
        </w:rPr>
        <w:t>CCl</w:t>
      </w:r>
      <w:r w:rsidR="00841F7A">
        <w:rPr>
          <w:rFonts w:eastAsiaTheme="minorEastAsia" w:cstheme="minorBidi"/>
          <w:szCs w:val="22"/>
          <w:lang w:eastAsia="zh-CN"/>
        </w:rPr>
        <w:t xml:space="preserve"> </w:t>
      </w:r>
      <w:r w:rsidR="006B4614">
        <w:rPr>
          <w:rFonts w:eastAsiaTheme="minorEastAsia" w:cstheme="minorBidi"/>
          <w:szCs w:val="22"/>
          <w:lang w:eastAsia="zh-CN"/>
        </w:rPr>
        <w:t>(Geneva, April 2018</w:t>
      </w:r>
      <w:r w:rsidR="009C6E6F">
        <w:rPr>
          <w:rFonts w:eastAsiaTheme="minorEastAsia" w:cstheme="minorBidi"/>
          <w:szCs w:val="22"/>
          <w:lang w:eastAsia="zh-CN"/>
        </w:rPr>
        <w:t>)</w:t>
      </w:r>
      <w:r w:rsidR="00AD1EC5" w:rsidRPr="00AD1EC5">
        <w:rPr>
          <w:rFonts w:eastAsiaTheme="minorEastAsia" w:cstheme="minorBidi"/>
          <w:szCs w:val="22"/>
          <w:lang w:eastAsia="zh-CN"/>
        </w:rPr>
        <w:t xml:space="preserve"> n</w:t>
      </w:r>
      <w:r w:rsidR="00AD1EC5">
        <w:rPr>
          <w:rFonts w:eastAsiaTheme="minorEastAsia" w:cstheme="minorBidi"/>
          <w:szCs w:val="22"/>
          <w:lang w:eastAsia="zh-CN"/>
        </w:rPr>
        <w:t>oted</w:t>
      </w:r>
      <w:r w:rsidR="00AD1EC5" w:rsidRPr="000F2432">
        <w:rPr>
          <w:rFonts w:eastAsiaTheme="minorEastAsia" w:cstheme="minorBidi"/>
          <w:szCs w:val="22"/>
          <w:lang w:eastAsia="zh-CN"/>
        </w:rPr>
        <w:t xml:space="preserve"> </w:t>
      </w:r>
      <w:r w:rsidR="00AD1EC5">
        <w:rPr>
          <w:rFonts w:eastAsiaTheme="minorEastAsia" w:cstheme="minorBidi"/>
          <w:szCs w:val="22"/>
          <w:lang w:eastAsia="zh-CN"/>
        </w:rPr>
        <w:t xml:space="preserve">with satisfaction </w:t>
      </w:r>
      <w:r w:rsidR="00AD1EC5" w:rsidRPr="000F2432">
        <w:rPr>
          <w:rFonts w:eastAsiaTheme="minorEastAsia" w:cstheme="minorBidi"/>
          <w:szCs w:val="22"/>
          <w:lang w:eastAsia="zh-CN"/>
        </w:rPr>
        <w:t xml:space="preserve">the </w:t>
      </w:r>
      <w:r w:rsidR="00AD1EC5">
        <w:rPr>
          <w:rFonts w:eastAsiaTheme="minorEastAsia" w:cstheme="minorBidi"/>
          <w:szCs w:val="22"/>
          <w:lang w:eastAsia="zh-CN"/>
        </w:rPr>
        <w:t xml:space="preserve">publication in 2017 of the WMO </w:t>
      </w:r>
      <w:hyperlink r:id="rId9" w:anchor=".Wqpsga6nGUl" w:history="1">
        <w:r w:rsidR="006B4614" w:rsidRPr="00AA4D03">
          <w:rPr>
            <w:rStyle w:val="Hyperlink"/>
            <w:rFonts w:eastAsiaTheme="minorEastAsia" w:cstheme="minorBidi"/>
            <w:i/>
            <w:szCs w:val="22"/>
            <w:lang w:eastAsia="zh-CN"/>
          </w:rPr>
          <w:t>G</w:t>
        </w:r>
        <w:r w:rsidR="00AD1EC5" w:rsidRPr="00AA4D03">
          <w:rPr>
            <w:rStyle w:val="Hyperlink"/>
            <w:rFonts w:eastAsiaTheme="minorEastAsia" w:cstheme="minorBidi"/>
            <w:i/>
            <w:szCs w:val="22"/>
            <w:lang w:eastAsia="zh-CN"/>
          </w:rPr>
          <w:t>uidelines</w:t>
        </w:r>
      </w:hyperlink>
      <w:r w:rsidR="00AD1EC5" w:rsidRPr="00AA4D03">
        <w:rPr>
          <w:rFonts w:eastAsiaTheme="minorEastAsia" w:cstheme="minorBidi"/>
          <w:i/>
          <w:szCs w:val="22"/>
          <w:lang w:eastAsia="zh-CN"/>
        </w:rPr>
        <w:t xml:space="preserve"> on </w:t>
      </w:r>
      <w:r w:rsidR="006B4614" w:rsidRPr="00AA4D03">
        <w:rPr>
          <w:rFonts w:eastAsiaTheme="minorEastAsia" w:cstheme="minorBidi"/>
          <w:i/>
          <w:szCs w:val="22"/>
          <w:lang w:eastAsia="zh-CN"/>
        </w:rPr>
        <w:t>G</w:t>
      </w:r>
      <w:r w:rsidR="00AD1EC5" w:rsidRPr="00AA4D03">
        <w:rPr>
          <w:rFonts w:eastAsiaTheme="minorEastAsia" w:cstheme="minorBidi"/>
          <w:i/>
          <w:szCs w:val="22"/>
          <w:lang w:eastAsia="zh-CN"/>
        </w:rPr>
        <w:t xml:space="preserve">enerating a </w:t>
      </w:r>
      <w:r w:rsidR="00AD1EC5" w:rsidRPr="00AA4D03">
        <w:rPr>
          <w:rFonts w:eastAsiaTheme="minorEastAsia" w:cstheme="minorBidi"/>
          <w:i/>
          <w:iCs/>
          <w:szCs w:val="22"/>
          <w:lang w:eastAsia="zh-CN"/>
        </w:rPr>
        <w:t>Defined Set of National Climate Monitoring Products</w:t>
      </w:r>
      <w:r w:rsidR="00AD1EC5">
        <w:rPr>
          <w:rFonts w:eastAsiaTheme="minorEastAsia" w:cstheme="minorBidi"/>
          <w:szCs w:val="22"/>
          <w:lang w:eastAsia="zh-CN"/>
        </w:rPr>
        <w:t xml:space="preserve"> (WMO-No.</w:t>
      </w:r>
      <w:r w:rsidR="007315F0">
        <w:rPr>
          <w:rFonts w:eastAsiaTheme="minorEastAsia" w:cstheme="minorBidi"/>
          <w:szCs w:val="22"/>
          <w:lang w:eastAsia="zh-CN"/>
        </w:rPr>
        <w:t xml:space="preserve"> </w:t>
      </w:r>
      <w:r w:rsidR="00AD1EC5">
        <w:rPr>
          <w:rFonts w:eastAsiaTheme="minorEastAsia" w:cstheme="minorBidi"/>
          <w:szCs w:val="22"/>
          <w:lang w:eastAsia="zh-CN"/>
        </w:rPr>
        <w:t>1204) and i</w:t>
      </w:r>
      <w:r w:rsidR="00AD1EC5" w:rsidRPr="00AD1EC5">
        <w:rPr>
          <w:rFonts w:eastAsiaTheme="minorEastAsia" w:cstheme="minorBidi"/>
          <w:szCs w:val="22"/>
          <w:lang w:eastAsia="zh-CN"/>
        </w:rPr>
        <w:t>nvite</w:t>
      </w:r>
      <w:r w:rsidR="007315F0">
        <w:rPr>
          <w:rFonts w:eastAsiaTheme="minorEastAsia" w:cstheme="minorBidi"/>
          <w:szCs w:val="22"/>
          <w:lang w:eastAsia="zh-CN"/>
        </w:rPr>
        <w:t>d</w:t>
      </w:r>
      <w:r w:rsidR="00AD1EC5">
        <w:rPr>
          <w:rFonts w:eastAsiaTheme="minorEastAsia" w:cstheme="minorBidi"/>
          <w:b/>
          <w:bCs/>
          <w:szCs w:val="22"/>
          <w:lang w:eastAsia="zh-CN"/>
        </w:rPr>
        <w:t xml:space="preserve"> </w:t>
      </w:r>
      <w:r w:rsidR="00AD1EC5">
        <w:rPr>
          <w:rFonts w:eastAsiaTheme="minorEastAsia" w:cstheme="minorBidi"/>
          <w:szCs w:val="22"/>
          <w:lang w:eastAsia="zh-CN"/>
        </w:rPr>
        <w:t xml:space="preserve">the Commission for Basic Systems </w:t>
      </w:r>
      <w:r w:rsidR="009C6E6F">
        <w:rPr>
          <w:rFonts w:eastAsiaTheme="minorEastAsia" w:cstheme="minorBidi"/>
          <w:szCs w:val="22"/>
          <w:lang w:eastAsia="zh-CN"/>
        </w:rPr>
        <w:t xml:space="preserve">(CBS) </w:t>
      </w:r>
      <w:r w:rsidR="00AD1EC5">
        <w:rPr>
          <w:rFonts w:eastAsiaTheme="minorEastAsia" w:cstheme="minorBidi"/>
          <w:szCs w:val="22"/>
          <w:lang w:eastAsia="zh-CN"/>
        </w:rPr>
        <w:t xml:space="preserve">to provide technical advice, as deems useful, </w:t>
      </w:r>
      <w:r w:rsidR="00AD1EC5" w:rsidRPr="000F2432">
        <w:rPr>
          <w:rFonts w:eastAsiaTheme="minorEastAsia" w:cstheme="minorBidi"/>
          <w:szCs w:val="22"/>
          <w:lang w:eastAsia="zh-CN"/>
        </w:rPr>
        <w:t xml:space="preserve">for </w:t>
      </w:r>
      <w:r w:rsidR="00AD1EC5">
        <w:rPr>
          <w:rFonts w:eastAsiaTheme="minorEastAsia" w:cstheme="minorBidi"/>
          <w:szCs w:val="22"/>
          <w:lang w:eastAsia="zh-CN"/>
        </w:rPr>
        <w:t xml:space="preserve">collecting and </w:t>
      </w:r>
      <w:r w:rsidR="00AD1EC5" w:rsidRPr="000F2432">
        <w:rPr>
          <w:rFonts w:eastAsiaTheme="minorEastAsia" w:cstheme="minorBidi"/>
          <w:szCs w:val="22"/>
          <w:lang w:eastAsia="zh-CN"/>
        </w:rPr>
        <w:t>exchanging NCMP</w:t>
      </w:r>
      <w:r w:rsidR="00AD1EC5">
        <w:rPr>
          <w:rFonts w:eastAsiaTheme="minorEastAsia" w:cstheme="minorBidi"/>
          <w:szCs w:val="22"/>
          <w:lang w:eastAsia="zh-CN"/>
        </w:rPr>
        <w:t xml:space="preserve"> </w:t>
      </w:r>
      <w:r w:rsidR="00AD1EC5" w:rsidRPr="000F2432">
        <w:rPr>
          <w:rFonts w:eastAsiaTheme="minorEastAsia" w:cstheme="minorBidi"/>
          <w:szCs w:val="22"/>
          <w:lang w:eastAsia="zh-CN"/>
        </w:rPr>
        <w:t>on operational basis</w:t>
      </w:r>
      <w:r w:rsidR="00F150A7">
        <w:rPr>
          <w:rFonts w:eastAsiaTheme="minorEastAsia" w:cstheme="minorBidi"/>
          <w:szCs w:val="22"/>
          <w:lang w:eastAsia="zh-CN"/>
        </w:rPr>
        <w:t xml:space="preserve"> (</w:t>
      </w:r>
      <w:r w:rsidR="00F150A7" w:rsidRPr="000D6CFF">
        <w:rPr>
          <w:lang w:val="en-US"/>
        </w:rPr>
        <w:t>Recommendation 5.2/1 (CCl-17)</w:t>
      </w:r>
      <w:r w:rsidR="00F150A7">
        <w:rPr>
          <w:rFonts w:eastAsiaTheme="minorEastAsia" w:cstheme="minorBidi"/>
          <w:szCs w:val="22"/>
          <w:lang w:eastAsia="zh-CN"/>
        </w:rPr>
        <w:t>)</w:t>
      </w:r>
      <w:r w:rsidR="00AD1EC5">
        <w:rPr>
          <w:rFonts w:eastAsiaTheme="minorEastAsia" w:cstheme="minorBidi"/>
          <w:szCs w:val="22"/>
          <w:lang w:eastAsia="zh-CN"/>
        </w:rPr>
        <w:t>.</w:t>
      </w:r>
    </w:p>
    <w:bookmarkEnd w:id="3"/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D51173" w:rsidRDefault="00AD1EC5" w:rsidP="00AD1EC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It is </w:t>
      </w:r>
      <w:r w:rsidR="000F4F79">
        <w:rPr>
          <w:rFonts w:ascii="Verdana" w:hAnsi="Verdana"/>
          <w:sz w:val="20"/>
          <w:szCs w:val="20"/>
          <w:lang w:val="en-US"/>
        </w:rPr>
        <w:t xml:space="preserve">therefore </w:t>
      </w:r>
      <w:r>
        <w:rPr>
          <w:rFonts w:ascii="Verdana" w:hAnsi="Verdana"/>
          <w:sz w:val="20"/>
          <w:szCs w:val="20"/>
          <w:lang w:val="en-US"/>
        </w:rPr>
        <w:t xml:space="preserve">proposed </w:t>
      </w:r>
      <w:r w:rsidR="00055AF4">
        <w:rPr>
          <w:rFonts w:ascii="Verdana" w:hAnsi="Verdana"/>
          <w:sz w:val="20"/>
          <w:szCs w:val="20"/>
          <w:lang w:val="en-US"/>
        </w:rPr>
        <w:t xml:space="preserve">to IPET-CM </w:t>
      </w:r>
      <w:r>
        <w:rPr>
          <w:rFonts w:ascii="Verdana" w:hAnsi="Verdana"/>
          <w:sz w:val="20"/>
          <w:szCs w:val="20"/>
          <w:lang w:val="en-US"/>
        </w:rPr>
        <w:t xml:space="preserve">to </w:t>
      </w:r>
      <w:r w:rsidR="00F72FEF">
        <w:rPr>
          <w:rFonts w:ascii="Verdana" w:hAnsi="Verdana"/>
          <w:sz w:val="20"/>
          <w:szCs w:val="20"/>
          <w:lang w:val="en-US"/>
        </w:rPr>
        <w:t>assist the</w:t>
      </w:r>
      <w:r>
        <w:rPr>
          <w:rFonts w:ascii="Verdana" w:hAnsi="Verdana"/>
          <w:sz w:val="20"/>
          <w:szCs w:val="20"/>
          <w:lang w:val="en-US"/>
        </w:rPr>
        <w:t xml:space="preserve"> develop</w:t>
      </w:r>
      <w:r w:rsidR="00F72FEF">
        <w:rPr>
          <w:rFonts w:ascii="Verdana" w:hAnsi="Verdana"/>
          <w:sz w:val="20"/>
          <w:szCs w:val="20"/>
          <w:lang w:val="en-US"/>
        </w:rPr>
        <w:t>ment of</w:t>
      </w:r>
      <w:r>
        <w:rPr>
          <w:rFonts w:ascii="Verdana" w:hAnsi="Verdana"/>
          <w:sz w:val="20"/>
          <w:szCs w:val="20"/>
          <w:lang w:val="en-US"/>
        </w:rPr>
        <w:t xml:space="preserve"> a BUFR template for the monthly exchange of NCMP </w:t>
      </w:r>
      <w:r w:rsidR="00967174">
        <w:rPr>
          <w:rFonts w:ascii="Verdana" w:hAnsi="Verdana"/>
          <w:sz w:val="20"/>
          <w:szCs w:val="20"/>
          <w:lang w:val="en-US"/>
        </w:rPr>
        <w:t xml:space="preserve">together with </w:t>
      </w:r>
      <w:r w:rsidR="007D4861">
        <w:rPr>
          <w:rFonts w:ascii="Verdana" w:hAnsi="Verdana"/>
          <w:sz w:val="20"/>
          <w:szCs w:val="20"/>
          <w:lang w:val="en-US"/>
        </w:rPr>
        <w:t xml:space="preserve">an appropriate data designator </w:t>
      </w:r>
      <w:r w:rsidR="00974E03">
        <w:rPr>
          <w:rFonts w:ascii="Verdana" w:hAnsi="Verdana"/>
          <w:sz w:val="20"/>
          <w:szCs w:val="20"/>
          <w:lang w:val="en-US"/>
        </w:rPr>
        <w:t xml:space="preserve">and others, if any, </w:t>
      </w:r>
      <w:r>
        <w:rPr>
          <w:rFonts w:ascii="Verdana" w:hAnsi="Verdana"/>
          <w:sz w:val="20"/>
          <w:szCs w:val="20"/>
          <w:lang w:val="en-US"/>
        </w:rPr>
        <w:t>to exchange on GTS this message.</w:t>
      </w:r>
      <w:r w:rsidR="00281C7C">
        <w:rPr>
          <w:rFonts w:ascii="Verdana" w:hAnsi="Verdana"/>
          <w:sz w:val="20"/>
          <w:szCs w:val="20"/>
          <w:lang w:val="en-US"/>
        </w:rPr>
        <w:t xml:space="preserve">  For the time being, the Secretariat</w:t>
      </w:r>
      <w:r w:rsidR="00055AF4">
        <w:rPr>
          <w:rFonts w:ascii="Verdana" w:hAnsi="Verdana"/>
          <w:sz w:val="20"/>
          <w:szCs w:val="20"/>
          <w:lang w:val="en-US"/>
        </w:rPr>
        <w:t xml:space="preserve"> staff </w:t>
      </w:r>
      <w:r w:rsidR="00281C7C">
        <w:rPr>
          <w:rFonts w:ascii="Verdana" w:hAnsi="Verdana"/>
          <w:sz w:val="20"/>
          <w:szCs w:val="20"/>
          <w:lang w:val="en-US"/>
        </w:rPr>
        <w:t xml:space="preserve">will be playing the role of focal points for </w:t>
      </w:r>
      <w:r w:rsidR="007D4861">
        <w:rPr>
          <w:rFonts w:ascii="Verdana" w:hAnsi="Verdana"/>
          <w:sz w:val="20"/>
          <w:szCs w:val="20"/>
          <w:lang w:val="en-US"/>
        </w:rPr>
        <w:t xml:space="preserve">the </w:t>
      </w:r>
      <w:r w:rsidR="00281C7C">
        <w:rPr>
          <w:rFonts w:ascii="Verdana" w:hAnsi="Verdana"/>
          <w:sz w:val="20"/>
          <w:szCs w:val="20"/>
          <w:lang w:val="en-US"/>
        </w:rPr>
        <w:t xml:space="preserve">two </w:t>
      </w:r>
      <w:r w:rsidR="00A53FC8">
        <w:rPr>
          <w:rFonts w:ascii="Verdana" w:hAnsi="Verdana"/>
          <w:sz w:val="20"/>
          <w:szCs w:val="20"/>
          <w:lang w:val="en-US"/>
        </w:rPr>
        <w:t>commissions</w:t>
      </w:r>
      <w:r w:rsidR="00281C7C">
        <w:rPr>
          <w:rFonts w:ascii="Verdana" w:hAnsi="Verdana"/>
          <w:sz w:val="20"/>
          <w:szCs w:val="20"/>
          <w:lang w:val="en-US"/>
        </w:rPr>
        <w:t>, i.e. CBS and CCl</w:t>
      </w:r>
      <w:r w:rsidR="00A53FC8">
        <w:rPr>
          <w:rFonts w:ascii="Verdana" w:hAnsi="Verdana"/>
          <w:sz w:val="20"/>
          <w:szCs w:val="20"/>
          <w:lang w:val="en-US"/>
        </w:rPr>
        <w:t xml:space="preserve"> (under the current structure)</w:t>
      </w:r>
      <w:r w:rsidR="000F4F79">
        <w:rPr>
          <w:rFonts w:ascii="Verdana" w:hAnsi="Verdana"/>
          <w:sz w:val="20"/>
          <w:szCs w:val="20"/>
          <w:lang w:val="en-US"/>
        </w:rPr>
        <w:t>,</w:t>
      </w:r>
      <w:r w:rsidR="00281C7C">
        <w:rPr>
          <w:rFonts w:ascii="Verdana" w:hAnsi="Verdana"/>
          <w:sz w:val="20"/>
          <w:szCs w:val="20"/>
          <w:lang w:val="en-US"/>
        </w:rPr>
        <w:t xml:space="preserve"> to </w:t>
      </w:r>
      <w:r w:rsidR="007D4861">
        <w:rPr>
          <w:rFonts w:ascii="Verdana" w:hAnsi="Verdana"/>
          <w:sz w:val="20"/>
          <w:szCs w:val="20"/>
          <w:lang w:val="en-US"/>
        </w:rPr>
        <w:t xml:space="preserve">facilitate the </w:t>
      </w:r>
      <w:r w:rsidR="000F4F79">
        <w:rPr>
          <w:rFonts w:ascii="Verdana" w:hAnsi="Verdana"/>
          <w:sz w:val="20"/>
          <w:szCs w:val="20"/>
          <w:lang w:val="en-US"/>
        </w:rPr>
        <w:t>initial development</w:t>
      </w:r>
      <w:r w:rsidR="00281C7C">
        <w:rPr>
          <w:rFonts w:ascii="Verdana" w:hAnsi="Verdana"/>
          <w:sz w:val="20"/>
          <w:szCs w:val="20"/>
          <w:lang w:val="en-US"/>
        </w:rPr>
        <w:t xml:space="preserve">.  </w:t>
      </w:r>
      <w:r w:rsidR="00F72FEF">
        <w:rPr>
          <w:rFonts w:ascii="Verdana" w:hAnsi="Verdana"/>
          <w:sz w:val="20"/>
          <w:szCs w:val="20"/>
          <w:lang w:val="en-US"/>
        </w:rPr>
        <w:t>T</w:t>
      </w:r>
      <w:r w:rsidR="000F4F79">
        <w:rPr>
          <w:rFonts w:ascii="Verdana" w:hAnsi="Verdana"/>
          <w:sz w:val="20"/>
          <w:szCs w:val="20"/>
          <w:lang w:val="en-US"/>
        </w:rPr>
        <w:t>he initial draft will be forwarded</w:t>
      </w:r>
      <w:r w:rsidR="00F72FEF">
        <w:rPr>
          <w:rFonts w:ascii="Verdana" w:hAnsi="Verdana"/>
          <w:sz w:val="20"/>
          <w:szCs w:val="20"/>
          <w:lang w:val="en-US"/>
        </w:rPr>
        <w:t xml:space="preserve"> </w:t>
      </w:r>
      <w:r w:rsidR="000F4F79">
        <w:rPr>
          <w:rFonts w:ascii="Verdana" w:hAnsi="Verdana"/>
          <w:sz w:val="20"/>
          <w:szCs w:val="20"/>
          <w:lang w:val="en-US"/>
        </w:rPr>
        <w:t>to IPET-CM</w:t>
      </w:r>
      <w:r w:rsidR="00F72FEF">
        <w:rPr>
          <w:rFonts w:ascii="Verdana" w:hAnsi="Verdana"/>
          <w:sz w:val="20"/>
          <w:szCs w:val="20"/>
          <w:lang w:val="en-US"/>
        </w:rPr>
        <w:t xml:space="preserve"> in due course</w:t>
      </w:r>
      <w:r w:rsidR="000F4F79">
        <w:rPr>
          <w:rFonts w:ascii="Verdana" w:hAnsi="Verdana"/>
          <w:sz w:val="20"/>
          <w:szCs w:val="20"/>
          <w:lang w:val="en-US"/>
        </w:rPr>
        <w:t xml:space="preserve"> for developing </w:t>
      </w:r>
      <w:r w:rsidR="006B4614">
        <w:rPr>
          <w:rFonts w:ascii="Verdana" w:hAnsi="Verdana"/>
          <w:sz w:val="20"/>
          <w:szCs w:val="20"/>
          <w:lang w:val="en-US"/>
        </w:rPr>
        <w:t xml:space="preserve">further </w:t>
      </w:r>
      <w:r w:rsidR="000F4F79">
        <w:rPr>
          <w:rFonts w:ascii="Verdana" w:hAnsi="Verdana"/>
          <w:sz w:val="20"/>
          <w:szCs w:val="20"/>
          <w:lang w:val="en-US"/>
        </w:rPr>
        <w:t xml:space="preserve">and finalizing, which will be expected </w:t>
      </w:r>
      <w:r w:rsidR="00214A90">
        <w:rPr>
          <w:rFonts w:ascii="Verdana" w:hAnsi="Verdana"/>
          <w:sz w:val="20"/>
          <w:szCs w:val="20"/>
          <w:lang w:val="en-US"/>
        </w:rPr>
        <w:t xml:space="preserve">in </w:t>
      </w:r>
      <w:r w:rsidR="000F4F79">
        <w:rPr>
          <w:rFonts w:ascii="Verdana" w:hAnsi="Verdana"/>
          <w:sz w:val="20"/>
          <w:szCs w:val="20"/>
          <w:lang w:val="en-US"/>
        </w:rPr>
        <w:t>a year</w:t>
      </w:r>
      <w:r w:rsidR="00214A90">
        <w:rPr>
          <w:rFonts w:ascii="Verdana" w:hAnsi="Verdana"/>
          <w:sz w:val="20"/>
          <w:szCs w:val="20"/>
          <w:lang w:val="en-US"/>
        </w:rPr>
        <w:t xml:space="preserve"> or two</w:t>
      </w:r>
      <w:r w:rsidR="00281C7C">
        <w:rPr>
          <w:rFonts w:ascii="Verdana" w:hAnsi="Verdana"/>
          <w:sz w:val="20"/>
          <w:szCs w:val="20"/>
          <w:lang w:val="en-US"/>
        </w:rPr>
        <w:t>.</w:t>
      </w:r>
    </w:p>
    <w:p w:rsidR="000F4F79" w:rsidRDefault="000F4F79" w:rsidP="00AD1EC5">
      <w:pPr>
        <w:jc w:val="both"/>
        <w:rPr>
          <w:rFonts w:ascii="Verdana" w:hAnsi="Verdana"/>
          <w:sz w:val="20"/>
          <w:szCs w:val="20"/>
          <w:lang w:val="en-US"/>
        </w:rPr>
      </w:pPr>
    </w:p>
    <w:p w:rsidR="000F4F79" w:rsidRDefault="00F55DA9" w:rsidP="00AD1EC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Proposed information in the NCMP:</w:t>
      </w:r>
    </w:p>
    <w:p w:rsidR="00F55DA9" w:rsidRDefault="00F55DA9" w:rsidP="00AD1EC5">
      <w:pP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– Year</w:t>
      </w:r>
    </w:p>
    <w:p w:rsidR="00F55DA9" w:rsidRDefault="00F55DA9" w:rsidP="00AD1EC5">
      <w:pP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– Month</w:t>
      </w:r>
    </w:p>
    <w:p w:rsidR="00F55DA9" w:rsidRDefault="00F55DA9" w:rsidP="00AD1EC5">
      <w:pP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– Country</w:t>
      </w:r>
    </w:p>
    <w:p w:rsidR="00F55DA9" w:rsidRDefault="00F55DA9" w:rsidP="00AD1EC5">
      <w:pP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– NCMP value with appropriate units</w:t>
      </w:r>
    </w:p>
    <w:p w:rsidR="00F55DA9" w:rsidRPr="005140ED" w:rsidRDefault="005140ED" w:rsidP="005140ED">
      <w:pPr>
        <w:ind w:left="709"/>
        <w:jc w:val="both"/>
        <w:rPr>
          <w:bCs/>
          <w:i/>
          <w:iCs/>
          <w:color w:val="221E1F"/>
          <w:sz w:val="20"/>
          <w:szCs w:val="20"/>
        </w:rPr>
      </w:pPr>
      <w:r w:rsidRPr="005140ED">
        <w:rPr>
          <w:i/>
          <w:color w:val="221E1F"/>
          <w:sz w:val="20"/>
          <w:szCs w:val="20"/>
        </w:rPr>
        <w:t xml:space="preserve">NCMP1: </w:t>
      </w:r>
      <w:r w:rsidRPr="005140ED">
        <w:rPr>
          <w:bCs/>
          <w:i/>
          <w:iCs/>
          <w:color w:val="221E1F"/>
          <w:sz w:val="20"/>
          <w:szCs w:val="20"/>
        </w:rPr>
        <w:t>mean temperature anomalies</w:t>
      </w:r>
    </w:p>
    <w:p w:rsidR="005140ED" w:rsidRPr="005140ED" w:rsidRDefault="005140ED" w:rsidP="005140ED">
      <w:pPr>
        <w:ind w:left="709"/>
        <w:jc w:val="both"/>
        <w:rPr>
          <w:bCs/>
          <w:i/>
          <w:iCs/>
          <w:color w:val="221E1F"/>
          <w:sz w:val="20"/>
          <w:szCs w:val="20"/>
        </w:rPr>
      </w:pPr>
      <w:r w:rsidRPr="005140ED">
        <w:rPr>
          <w:bCs/>
          <w:i/>
          <w:iCs/>
          <w:color w:val="221E1F"/>
          <w:sz w:val="20"/>
          <w:szCs w:val="20"/>
        </w:rPr>
        <w:t>NCMP2: percentage rainfall anomaly</w:t>
      </w:r>
    </w:p>
    <w:p w:rsidR="005140ED" w:rsidRPr="005140ED" w:rsidRDefault="005140ED" w:rsidP="005140ED">
      <w:pPr>
        <w:ind w:left="709"/>
        <w:jc w:val="both"/>
        <w:rPr>
          <w:bCs/>
          <w:i/>
          <w:iCs/>
          <w:color w:val="221E1F"/>
          <w:sz w:val="20"/>
          <w:szCs w:val="20"/>
        </w:rPr>
      </w:pPr>
      <w:r w:rsidRPr="005140ED">
        <w:rPr>
          <w:bCs/>
          <w:i/>
          <w:iCs/>
          <w:color w:val="221E1F"/>
          <w:sz w:val="20"/>
          <w:szCs w:val="20"/>
        </w:rPr>
        <w:t>NCMP 3: standardized precipitation index</w:t>
      </w:r>
    </w:p>
    <w:p w:rsidR="005140ED" w:rsidRPr="005140ED" w:rsidRDefault="005140ED" w:rsidP="005140ED">
      <w:pPr>
        <w:ind w:left="709"/>
        <w:jc w:val="both"/>
        <w:rPr>
          <w:bCs/>
          <w:i/>
          <w:iCs/>
          <w:color w:val="221E1F"/>
          <w:sz w:val="20"/>
          <w:szCs w:val="20"/>
        </w:rPr>
      </w:pPr>
      <w:r w:rsidRPr="005140ED">
        <w:rPr>
          <w:bCs/>
          <w:i/>
          <w:iCs/>
          <w:color w:val="221E1F"/>
          <w:sz w:val="20"/>
          <w:szCs w:val="20"/>
        </w:rPr>
        <w:t>NCMP 4: warm days</w:t>
      </w:r>
    </w:p>
    <w:p w:rsidR="005140ED" w:rsidRPr="005140ED" w:rsidRDefault="005140ED" w:rsidP="005140ED">
      <w:pPr>
        <w:ind w:left="709"/>
        <w:jc w:val="both"/>
        <w:rPr>
          <w:bCs/>
          <w:i/>
          <w:iCs/>
          <w:color w:val="221E1F"/>
          <w:sz w:val="20"/>
          <w:szCs w:val="20"/>
        </w:rPr>
      </w:pPr>
      <w:r w:rsidRPr="005140ED">
        <w:rPr>
          <w:bCs/>
          <w:i/>
          <w:iCs/>
          <w:color w:val="221E1F"/>
          <w:sz w:val="20"/>
          <w:szCs w:val="20"/>
        </w:rPr>
        <w:t>NCMP 5: cold nights</w:t>
      </w:r>
    </w:p>
    <w:p w:rsidR="005140ED" w:rsidRPr="005140ED" w:rsidRDefault="005140ED" w:rsidP="005140ED">
      <w:pPr>
        <w:ind w:left="709"/>
        <w:jc w:val="both"/>
        <w:rPr>
          <w:i/>
          <w:color w:val="221E1F"/>
          <w:sz w:val="20"/>
          <w:szCs w:val="20"/>
        </w:rPr>
      </w:pPr>
      <w:r w:rsidRPr="005140ED">
        <w:rPr>
          <w:bCs/>
          <w:i/>
          <w:iCs/>
          <w:color w:val="221E1F"/>
          <w:sz w:val="20"/>
          <w:szCs w:val="20"/>
        </w:rPr>
        <w:t>NCMP 6: extremes of temperatures and precipitation</w:t>
      </w:r>
    </w:p>
    <w:p w:rsidR="00F55DA9" w:rsidRDefault="00F55DA9" w:rsidP="00AD1EC5">
      <w:pP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– For NCMP 6, the counts of stations exceeding daily records</w:t>
      </w:r>
    </w:p>
    <w:p w:rsidR="00F55DA9" w:rsidRDefault="00F55DA9" w:rsidP="00AD1EC5">
      <w:pP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– Number of stations reporting each element used that month to calculate the NCMP</w:t>
      </w:r>
    </w:p>
    <w:p w:rsidR="00F55DA9" w:rsidRDefault="00F55DA9" w:rsidP="00AD1EC5">
      <w:pP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– A flag [0,1] to indicate whether the station data used were homogenized</w:t>
      </w:r>
    </w:p>
    <w:p w:rsidR="00F55DA9" w:rsidRDefault="00F55DA9" w:rsidP="00AD1EC5">
      <w:pP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– A flag [0,1] to indicate whether the station data used had undergone QC</w:t>
      </w:r>
    </w:p>
    <w:p w:rsidR="00F55DA9" w:rsidRDefault="00F55DA9" w:rsidP="00AD1EC5">
      <w:pP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– Base period (at the time of writing, this was 1981–2010 in all cases)</w:t>
      </w:r>
    </w:p>
    <w:p w:rsidR="00F55DA9" w:rsidRDefault="00F55DA9" w:rsidP="00AD1EC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color w:val="221E1F"/>
          <w:sz w:val="20"/>
          <w:szCs w:val="20"/>
        </w:rPr>
        <w:t>– Version of the software or guidance used to calculate the NCMP</w:t>
      </w:r>
    </w:p>
    <w:sectPr w:rsidR="00F55DA9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55AF4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0F4F79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A75E4"/>
    <w:rsid w:val="001B6D4A"/>
    <w:rsid w:val="001B74EA"/>
    <w:rsid w:val="001C6D52"/>
    <w:rsid w:val="001E5BCA"/>
    <w:rsid w:val="001F354A"/>
    <w:rsid w:val="002012ED"/>
    <w:rsid w:val="00202193"/>
    <w:rsid w:val="00205D7D"/>
    <w:rsid w:val="00214A90"/>
    <w:rsid w:val="00214F1F"/>
    <w:rsid w:val="002151FB"/>
    <w:rsid w:val="00216E6B"/>
    <w:rsid w:val="0022582B"/>
    <w:rsid w:val="00225E68"/>
    <w:rsid w:val="002305E7"/>
    <w:rsid w:val="00231A50"/>
    <w:rsid w:val="002601CB"/>
    <w:rsid w:val="00281C7C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102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E68AF"/>
    <w:rsid w:val="004F715C"/>
    <w:rsid w:val="004F78C7"/>
    <w:rsid w:val="005009B7"/>
    <w:rsid w:val="005140ED"/>
    <w:rsid w:val="0052330A"/>
    <w:rsid w:val="00534E58"/>
    <w:rsid w:val="00536AC7"/>
    <w:rsid w:val="0054155E"/>
    <w:rsid w:val="00552686"/>
    <w:rsid w:val="0055539D"/>
    <w:rsid w:val="005554A5"/>
    <w:rsid w:val="00572376"/>
    <w:rsid w:val="0057450D"/>
    <w:rsid w:val="0057784D"/>
    <w:rsid w:val="005839A3"/>
    <w:rsid w:val="005870EB"/>
    <w:rsid w:val="00594DDE"/>
    <w:rsid w:val="00597022"/>
    <w:rsid w:val="005A0ABB"/>
    <w:rsid w:val="005A1704"/>
    <w:rsid w:val="005A2C4C"/>
    <w:rsid w:val="005A344F"/>
    <w:rsid w:val="005A7730"/>
    <w:rsid w:val="005B51E9"/>
    <w:rsid w:val="005D39D4"/>
    <w:rsid w:val="005D5A4C"/>
    <w:rsid w:val="005E2909"/>
    <w:rsid w:val="00624295"/>
    <w:rsid w:val="006250CC"/>
    <w:rsid w:val="00634323"/>
    <w:rsid w:val="00642B08"/>
    <w:rsid w:val="00647501"/>
    <w:rsid w:val="006508E1"/>
    <w:rsid w:val="0065376F"/>
    <w:rsid w:val="00653DCD"/>
    <w:rsid w:val="006569B7"/>
    <w:rsid w:val="00661253"/>
    <w:rsid w:val="006613C4"/>
    <w:rsid w:val="00666AB4"/>
    <w:rsid w:val="0068721F"/>
    <w:rsid w:val="00694380"/>
    <w:rsid w:val="006B4614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5F0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61"/>
    <w:rsid w:val="007D488A"/>
    <w:rsid w:val="007D7EC9"/>
    <w:rsid w:val="007F1D18"/>
    <w:rsid w:val="007F571D"/>
    <w:rsid w:val="00806A85"/>
    <w:rsid w:val="00810F6C"/>
    <w:rsid w:val="00822564"/>
    <w:rsid w:val="00841F7A"/>
    <w:rsid w:val="0084259D"/>
    <w:rsid w:val="00854CF1"/>
    <w:rsid w:val="00867A26"/>
    <w:rsid w:val="0087795A"/>
    <w:rsid w:val="00877B57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67174"/>
    <w:rsid w:val="00970B57"/>
    <w:rsid w:val="00974E03"/>
    <w:rsid w:val="00976269"/>
    <w:rsid w:val="00983CED"/>
    <w:rsid w:val="00984C25"/>
    <w:rsid w:val="009950B5"/>
    <w:rsid w:val="009A2AB3"/>
    <w:rsid w:val="009C4D6F"/>
    <w:rsid w:val="009C6E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53FC8"/>
    <w:rsid w:val="00A64379"/>
    <w:rsid w:val="00A6536B"/>
    <w:rsid w:val="00A70764"/>
    <w:rsid w:val="00A710FD"/>
    <w:rsid w:val="00A755B1"/>
    <w:rsid w:val="00A8078C"/>
    <w:rsid w:val="00A83665"/>
    <w:rsid w:val="00AA4D03"/>
    <w:rsid w:val="00AC098E"/>
    <w:rsid w:val="00AC7AE4"/>
    <w:rsid w:val="00AD1EC5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331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150A7"/>
    <w:rsid w:val="00F2595D"/>
    <w:rsid w:val="00F33FAD"/>
    <w:rsid w:val="00F35A04"/>
    <w:rsid w:val="00F4589C"/>
    <w:rsid w:val="00F45978"/>
    <w:rsid w:val="00F5434C"/>
    <w:rsid w:val="00F55DA9"/>
    <w:rsid w:val="00F72FEF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rsid w:val="00AD1EC5"/>
    <w:rPr>
      <w:color w:val="0000FF"/>
      <w:u w:val="none"/>
    </w:rPr>
  </w:style>
  <w:style w:type="paragraph" w:customStyle="1" w:styleId="WMOBodyText">
    <w:name w:val="WMO_BodyText"/>
    <w:link w:val="WMOBodyTextCharChar"/>
    <w:rsid w:val="00AD1EC5"/>
    <w:pPr>
      <w:spacing w:before="240"/>
    </w:pPr>
    <w:rPr>
      <w:rFonts w:ascii="Verdana" w:eastAsia="Verdana" w:hAnsi="Verdana" w:cs="Verdana"/>
      <w:lang w:eastAsia="zh-TW"/>
    </w:rPr>
  </w:style>
  <w:style w:type="character" w:customStyle="1" w:styleId="WMOBodyTextCharChar">
    <w:name w:val="WMO_BodyText Char Char"/>
    <w:basedOn w:val="DefaultParagraphFont"/>
    <w:link w:val="WMOBodyText"/>
    <w:rsid w:val="00AD1EC5"/>
    <w:rPr>
      <w:rFonts w:ascii="Verdana" w:eastAsia="Verdana" w:hAnsi="Verdana" w:cs="Verdana"/>
      <w:lang w:eastAsia="zh-TW"/>
    </w:rPr>
  </w:style>
  <w:style w:type="character" w:customStyle="1" w:styleId="style201">
    <w:name w:val="style201"/>
    <w:basedOn w:val="DefaultParagraphFont"/>
    <w:rsid w:val="009A2AB3"/>
    <w:rPr>
      <w:color w:val="000000"/>
    </w:rPr>
  </w:style>
  <w:style w:type="character" w:styleId="FollowedHyperlink">
    <w:name w:val="FollowedHyperlink"/>
    <w:basedOn w:val="DefaultParagraphFont"/>
    <w:rsid w:val="006B46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rsid w:val="00AD1EC5"/>
    <w:rPr>
      <w:color w:val="0000FF"/>
      <w:u w:val="none"/>
    </w:rPr>
  </w:style>
  <w:style w:type="paragraph" w:customStyle="1" w:styleId="WMOBodyText">
    <w:name w:val="WMO_BodyText"/>
    <w:link w:val="WMOBodyTextCharChar"/>
    <w:rsid w:val="00AD1EC5"/>
    <w:pPr>
      <w:spacing w:before="240"/>
    </w:pPr>
    <w:rPr>
      <w:rFonts w:ascii="Verdana" w:eastAsia="Verdana" w:hAnsi="Verdana" w:cs="Verdana"/>
      <w:lang w:eastAsia="zh-TW"/>
    </w:rPr>
  </w:style>
  <w:style w:type="character" w:customStyle="1" w:styleId="WMOBodyTextCharChar">
    <w:name w:val="WMO_BodyText Char Char"/>
    <w:basedOn w:val="DefaultParagraphFont"/>
    <w:link w:val="WMOBodyText"/>
    <w:rsid w:val="00AD1EC5"/>
    <w:rPr>
      <w:rFonts w:ascii="Verdana" w:eastAsia="Verdana" w:hAnsi="Verdana" w:cs="Verdana"/>
      <w:lang w:eastAsia="zh-TW"/>
    </w:rPr>
  </w:style>
  <w:style w:type="character" w:customStyle="1" w:styleId="style201">
    <w:name w:val="style201"/>
    <w:basedOn w:val="DefaultParagraphFont"/>
    <w:rsid w:val="009A2AB3"/>
    <w:rPr>
      <w:color w:val="000000"/>
    </w:rPr>
  </w:style>
  <w:style w:type="character" w:styleId="FollowedHyperlink">
    <w:name w:val="FollowedHyperlink"/>
    <w:basedOn w:val="DefaultParagraphFont"/>
    <w:rsid w:val="006B4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ary.wmo.int/opac/index.php?lvl=notice_display&amp;id=2016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CF9B-FD55-4296-92C7-5B16DF27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9</cp:revision>
  <cp:lastPrinted>2008-08-15T16:03:00Z</cp:lastPrinted>
  <dcterms:created xsi:type="dcterms:W3CDTF">2018-05-18T07:49:00Z</dcterms:created>
  <dcterms:modified xsi:type="dcterms:W3CDTF">2018-05-22T07:10:00Z</dcterms:modified>
</cp:coreProperties>
</file>