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41681E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THIRD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41681E" w:rsidP="0041681E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MARRAKECH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MOROCCO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15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D2390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APRIL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41681E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F60814">
              <w:rPr>
                <w:rFonts w:ascii="Verdana" w:hAnsi="Verdana"/>
                <w:sz w:val="20"/>
                <w:szCs w:val="20"/>
              </w:rPr>
              <w:t>2.2(4)</w:t>
            </w:r>
          </w:p>
          <w:p w:rsidR="005554A5" w:rsidRPr="00F35A04" w:rsidRDefault="00F60814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9-04-05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Verdana" w:hAnsi="Verdana"/>
                    <w:sz w:val="20"/>
                    <w:szCs w:val="20"/>
                  </w:rPr>
                  <w:t>05.04.2019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F60814">
              <w:rPr>
                <w:rFonts w:ascii="Verdana" w:hAnsi="Verdana"/>
                <w:sz w:val="20"/>
                <w:szCs w:val="20"/>
              </w:rPr>
              <w:t>2.2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F60814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C94B47">
            <w:rPr>
              <w:rStyle w:val="Style8"/>
            </w:rPr>
            <w:t>IPET-CM AND TASK TEAMS</w:t>
          </w:r>
        </w:sdtContent>
      </w:sdt>
    </w:p>
    <w:bookmarkStart w:id="0" w:name="Text2"/>
    <w:p w:rsidR="00984C25" w:rsidRPr="006569B7" w:rsidRDefault="00F60814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18"/>
            <w:szCs w:val="18"/>
          </w:rPr>
          <w:id w:val="-532109885"/>
          <w:placeholder>
            <w:docPart w:val="7CBF56C9F24C4BC0803C208A39074384"/>
          </w:placeholder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 w:rsidR="00C94B47">
            <w:rPr>
              <w:rFonts w:ascii="Verdana" w:hAnsi="Verdana" w:cs="Arial"/>
              <w:sz w:val="18"/>
              <w:szCs w:val="18"/>
            </w:rPr>
            <w:t>FM 92 GRIB</w:t>
          </w:r>
        </w:sdtContent>
      </w:sdt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0"/>
    <w:p w:rsidR="009F245F" w:rsidRPr="00F35A04" w:rsidRDefault="00C94B47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 xml:space="preserve">New templates for </w:t>
      </w:r>
      <w:proofErr w:type="spellStart"/>
      <w:r>
        <w:rPr>
          <w:rStyle w:val="Style7"/>
        </w:rPr>
        <w:t>spatio</w:t>
      </w:r>
      <w:proofErr w:type="spellEnd"/>
      <w:r>
        <w:rPr>
          <w:rStyle w:val="Style7"/>
        </w:rPr>
        <w:t>-temporal changing tiles</w:t>
      </w:r>
    </w:p>
    <w:p w:rsidR="009F245F" w:rsidRPr="00C94B47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  <w:lang w:val="de-DE"/>
        </w:rPr>
      </w:pPr>
      <w:proofErr w:type="spellStart"/>
      <w:r w:rsidRPr="00C94B47">
        <w:rPr>
          <w:rFonts w:ascii="Verdana" w:hAnsi="Verdana"/>
          <w:i/>
          <w:sz w:val="20"/>
          <w:szCs w:val="20"/>
          <w:lang w:val="de-DE"/>
        </w:rPr>
        <w:t>Submitted</w:t>
      </w:r>
      <w:proofErr w:type="spellEnd"/>
      <w:r w:rsidRPr="00C94B47">
        <w:rPr>
          <w:rFonts w:ascii="Verdana" w:hAnsi="Verdana"/>
          <w:i/>
          <w:sz w:val="20"/>
          <w:szCs w:val="20"/>
          <w:lang w:val="de-DE"/>
        </w:rPr>
        <w:t xml:space="preserve"> </w:t>
      </w:r>
      <w:proofErr w:type="spellStart"/>
      <w:r w:rsidRPr="00C94B47">
        <w:rPr>
          <w:rFonts w:ascii="Verdana" w:hAnsi="Verdana"/>
          <w:i/>
          <w:sz w:val="20"/>
          <w:szCs w:val="20"/>
          <w:lang w:val="de-DE"/>
        </w:rPr>
        <w:t>by</w:t>
      </w:r>
      <w:proofErr w:type="spellEnd"/>
      <w:r w:rsidRPr="00C94B47">
        <w:rPr>
          <w:rFonts w:ascii="Verdana" w:hAnsi="Verdana"/>
          <w:i/>
          <w:sz w:val="20"/>
          <w:szCs w:val="20"/>
          <w:lang w:val="de-DE"/>
        </w:rPr>
        <w:t xml:space="preserve"> </w:t>
      </w:r>
      <w:r w:rsidR="00C94B47" w:rsidRPr="00C94B47">
        <w:rPr>
          <w:rFonts w:ascii="Verdana" w:hAnsi="Verdana"/>
          <w:i/>
          <w:sz w:val="20"/>
          <w:szCs w:val="20"/>
          <w:lang w:val="de-DE"/>
        </w:rPr>
        <w:t>Sibylle Krebber, Daniel Reinert, Dörte Liermann (DWD)</w:t>
      </w:r>
    </w:p>
    <w:p w:rsidR="009F245F" w:rsidRPr="00C94B47" w:rsidRDefault="009F245F" w:rsidP="009F245F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C94B47" w:rsidP="00EC3262">
      <w:pPr>
        <w:pStyle w:val="Textkrper"/>
        <w:ind w:left="567" w:right="567"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Additional template definitions for statistically processed values to complete the set of templates for </w:t>
      </w:r>
      <w:proofErr w:type="spellStart"/>
      <w:r>
        <w:rPr>
          <w:rFonts w:ascii="Verdana" w:hAnsi="Verdana"/>
          <w:sz w:val="20"/>
          <w:szCs w:val="20"/>
        </w:rPr>
        <w:t>spatio</w:t>
      </w:r>
      <w:proofErr w:type="spellEnd"/>
      <w:r>
        <w:rPr>
          <w:rFonts w:ascii="Verdana" w:hAnsi="Verdana"/>
          <w:sz w:val="20"/>
          <w:szCs w:val="20"/>
        </w:rPr>
        <w:t>-temporal changing tiles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F007BF" w:rsidRDefault="00C94B47" w:rsidP="00F007BF">
      <w:pPr>
        <w:pStyle w:val="Textkrper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team is </w:t>
      </w:r>
      <w:r w:rsidR="007D476C" w:rsidRPr="007D476C">
        <w:rPr>
          <w:rFonts w:ascii="Verdana" w:hAnsi="Verdana"/>
          <w:sz w:val="20"/>
          <w:szCs w:val="20"/>
        </w:rPr>
        <w:t xml:space="preserve">requested to review the proposed new </w:t>
      </w:r>
      <w:r w:rsidR="007D476C">
        <w:rPr>
          <w:rFonts w:ascii="Verdana" w:hAnsi="Verdana"/>
          <w:sz w:val="20"/>
          <w:szCs w:val="20"/>
        </w:rPr>
        <w:t xml:space="preserve">templates </w:t>
      </w:r>
      <w:r>
        <w:rPr>
          <w:rFonts w:ascii="Verdana" w:hAnsi="Verdana"/>
          <w:sz w:val="20"/>
          <w:szCs w:val="20"/>
        </w:rPr>
        <w:t xml:space="preserve">and </w:t>
      </w:r>
      <w:r w:rsidR="00F007BF">
        <w:rPr>
          <w:rFonts w:ascii="Verdana" w:hAnsi="Verdana"/>
          <w:sz w:val="20"/>
          <w:szCs w:val="20"/>
        </w:rPr>
        <w:t>approve</w:t>
      </w:r>
      <w:r>
        <w:rPr>
          <w:rFonts w:ascii="Verdana" w:hAnsi="Verdana"/>
          <w:sz w:val="20"/>
          <w:szCs w:val="20"/>
        </w:rPr>
        <w:t xml:space="preserve"> it for </w:t>
      </w:r>
      <w:r w:rsidR="00F007BF" w:rsidRPr="00DC6306">
        <w:rPr>
          <w:rFonts w:ascii="Verdana" w:hAnsi="Verdana"/>
          <w:sz w:val="20"/>
          <w:szCs w:val="20"/>
        </w:rPr>
        <w:t>implementation within the May 2019 fast-tra</w:t>
      </w:r>
      <w:r w:rsidR="00F007BF" w:rsidRPr="00874A30">
        <w:rPr>
          <w:rFonts w:ascii="Verdana" w:hAnsi="Verdana"/>
          <w:sz w:val="20"/>
          <w:szCs w:val="20"/>
        </w:rPr>
        <w:t>ck (</w:t>
      </w:r>
      <w:proofErr w:type="spellStart"/>
      <w:r w:rsidR="00F007BF" w:rsidRPr="00874A30">
        <w:rPr>
          <w:rFonts w:ascii="Verdana" w:hAnsi="Verdana"/>
          <w:sz w:val="20"/>
          <w:szCs w:val="20"/>
        </w:rPr>
        <w:t>FT2019</w:t>
      </w:r>
      <w:proofErr w:type="spellEnd"/>
      <w:r w:rsidR="00F007BF" w:rsidRPr="00874A30">
        <w:rPr>
          <w:rFonts w:ascii="Verdana" w:hAnsi="Verdana"/>
          <w:sz w:val="20"/>
          <w:szCs w:val="20"/>
        </w:rPr>
        <w:t>-2)</w:t>
      </w:r>
      <w:r w:rsidR="00F007BF" w:rsidRPr="00DC6306">
        <w:rPr>
          <w:rFonts w:ascii="Verdana" w:hAnsi="Verdana"/>
          <w:sz w:val="20"/>
          <w:szCs w:val="20"/>
        </w:rPr>
        <w:t xml:space="preserve"> update to the </w:t>
      </w:r>
      <w:proofErr w:type="spellStart"/>
      <w:r w:rsidR="00F007BF" w:rsidRPr="00DC6306">
        <w:rPr>
          <w:rFonts w:ascii="Verdana" w:hAnsi="Verdana"/>
          <w:sz w:val="20"/>
          <w:szCs w:val="20"/>
        </w:rPr>
        <w:t>WMO</w:t>
      </w:r>
      <w:proofErr w:type="spellEnd"/>
      <w:r w:rsidR="00F007BF" w:rsidRPr="00DC6306">
        <w:rPr>
          <w:rFonts w:ascii="Verdana" w:hAnsi="Verdana"/>
          <w:sz w:val="20"/>
          <w:szCs w:val="20"/>
        </w:rPr>
        <w:t xml:space="preserve"> Manual on Codes.</w:t>
      </w:r>
    </w:p>
    <w:p w:rsidR="00EC3262" w:rsidRPr="00F35A04" w:rsidRDefault="00EC3262" w:rsidP="00F007BF">
      <w:pPr>
        <w:pStyle w:val="Textkrper"/>
        <w:ind w:firstLine="567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F60814">
      <w:pPr>
        <w:jc w:val="both"/>
        <w:rPr>
          <w:rFonts w:ascii="Verdana" w:hAnsi="Verdana"/>
          <w:sz w:val="20"/>
          <w:szCs w:val="20"/>
        </w:rPr>
      </w:pPr>
      <w:bookmarkStart w:id="1" w:name="_GoBack"/>
      <w:bookmarkEnd w:id="1"/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013233" w:rsidP="00B306F7">
      <w:pPr>
        <w:jc w:val="both"/>
        <w:rPr>
          <w:rFonts w:ascii="Verdana" w:hAnsi="Verdana"/>
          <w:sz w:val="20"/>
          <w:szCs w:val="20"/>
        </w:rPr>
      </w:pPr>
      <w:bookmarkStart w:id="2" w:name="Text7"/>
      <w:r>
        <w:rPr>
          <w:rFonts w:ascii="Verdana" w:hAnsi="Verdana"/>
          <w:sz w:val="20"/>
          <w:szCs w:val="20"/>
        </w:rPr>
        <w:t>T</w:t>
      </w:r>
      <w:bookmarkEnd w:id="2"/>
      <w:r>
        <w:rPr>
          <w:rFonts w:ascii="Verdana" w:hAnsi="Verdana"/>
          <w:sz w:val="20"/>
          <w:szCs w:val="20"/>
        </w:rPr>
        <w:t xml:space="preserve">he coding of </w:t>
      </w:r>
      <w:proofErr w:type="spellStart"/>
      <w:r>
        <w:rPr>
          <w:rFonts w:ascii="Verdana" w:hAnsi="Verdana"/>
          <w:sz w:val="20"/>
          <w:szCs w:val="20"/>
        </w:rPr>
        <w:t>spatio</w:t>
      </w:r>
      <w:proofErr w:type="spellEnd"/>
      <w:r>
        <w:rPr>
          <w:rFonts w:ascii="Verdana" w:hAnsi="Verdana"/>
          <w:sz w:val="20"/>
          <w:szCs w:val="20"/>
        </w:rPr>
        <w:t xml:space="preserve">-temporal tiles </w:t>
      </w:r>
      <w:r w:rsidRPr="00013233">
        <w:rPr>
          <w:rFonts w:ascii="Verdana" w:hAnsi="Verdana"/>
          <w:sz w:val="20"/>
          <w:szCs w:val="20"/>
          <w:u w:val="single"/>
        </w:rPr>
        <w:t>at a point in time</w:t>
      </w:r>
      <w:r>
        <w:rPr>
          <w:rFonts w:ascii="Verdana" w:hAnsi="Verdana"/>
          <w:sz w:val="20"/>
          <w:szCs w:val="20"/>
        </w:rPr>
        <w:t xml:space="preserve"> for deterministic forecasts (Product definition template number 55) and for individual ensemble forecast (</w:t>
      </w:r>
      <w:r w:rsidRPr="00013233">
        <w:rPr>
          <w:rFonts w:ascii="Verdana" w:hAnsi="Verdana"/>
          <w:sz w:val="20"/>
          <w:szCs w:val="20"/>
        </w:rPr>
        <w:t>Product definition template number 5</w:t>
      </w:r>
      <w:r>
        <w:rPr>
          <w:rFonts w:ascii="Verdana" w:hAnsi="Verdana"/>
          <w:sz w:val="20"/>
          <w:szCs w:val="20"/>
        </w:rPr>
        <w:t>9) is already defined</w:t>
      </w:r>
      <w:r w:rsidR="00C74486">
        <w:rPr>
          <w:rFonts w:ascii="Verdana" w:hAnsi="Verdana"/>
          <w:sz w:val="20"/>
          <w:szCs w:val="20"/>
        </w:rPr>
        <w:t xml:space="preserve"> and used by the German weather service DWD</w:t>
      </w:r>
      <w:r>
        <w:rPr>
          <w:rFonts w:ascii="Verdana" w:hAnsi="Verdana"/>
          <w:sz w:val="20"/>
          <w:szCs w:val="20"/>
        </w:rPr>
        <w:t xml:space="preserve">. The definitions including a </w:t>
      </w:r>
      <w:r w:rsidRPr="00013233">
        <w:rPr>
          <w:rFonts w:ascii="Verdana" w:hAnsi="Verdana"/>
          <w:sz w:val="20"/>
          <w:szCs w:val="20"/>
          <w:u w:val="single"/>
        </w:rPr>
        <w:t>statistical process</w:t>
      </w:r>
      <w:r>
        <w:rPr>
          <w:rFonts w:ascii="Verdana" w:hAnsi="Verdana"/>
          <w:sz w:val="20"/>
          <w:szCs w:val="20"/>
        </w:rPr>
        <w:t xml:space="preserve"> are missing. </w:t>
      </w:r>
      <w:r w:rsidRPr="00013233">
        <w:rPr>
          <w:rFonts w:ascii="Verdana" w:hAnsi="Verdana"/>
          <w:sz w:val="20"/>
          <w:szCs w:val="20"/>
        </w:rPr>
        <w:t>To complete the set of tile templates</w:t>
      </w:r>
      <w:r>
        <w:rPr>
          <w:rFonts w:ascii="Verdana" w:hAnsi="Verdana"/>
          <w:sz w:val="20"/>
          <w:szCs w:val="20"/>
        </w:rPr>
        <w:t xml:space="preserve"> </w:t>
      </w:r>
      <w:r w:rsidR="00C74486">
        <w:rPr>
          <w:rFonts w:ascii="Verdana" w:hAnsi="Verdana"/>
          <w:sz w:val="20"/>
          <w:szCs w:val="20"/>
        </w:rPr>
        <w:t>“</w:t>
      </w:r>
      <w:r w:rsidRPr="00013233">
        <w:rPr>
          <w:rFonts w:ascii="Verdana" w:hAnsi="Verdana"/>
          <w:sz w:val="20"/>
          <w:szCs w:val="20"/>
        </w:rPr>
        <w:t>average, accumulation and/or extreme values or other statistically processed values at a horizontal level or in a horizontal layer in a continuous or non-continuous time interval</w:t>
      </w:r>
      <w:r>
        <w:rPr>
          <w:rFonts w:ascii="Verdana" w:hAnsi="Verdana"/>
          <w:sz w:val="20"/>
          <w:szCs w:val="20"/>
        </w:rPr>
        <w:t xml:space="preserve">” for deterministic and ensemble forecast of </w:t>
      </w:r>
      <w:proofErr w:type="spellStart"/>
      <w:r>
        <w:rPr>
          <w:rFonts w:ascii="Verdana" w:hAnsi="Verdana"/>
          <w:sz w:val="20"/>
          <w:szCs w:val="20"/>
        </w:rPr>
        <w:t>spatio</w:t>
      </w:r>
      <w:proofErr w:type="spellEnd"/>
      <w:r>
        <w:rPr>
          <w:rFonts w:ascii="Verdana" w:hAnsi="Verdana"/>
          <w:sz w:val="20"/>
          <w:szCs w:val="20"/>
        </w:rPr>
        <w:t>-temporal changing tiles have to be defined.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647501" w:rsidRDefault="00647501">
      <w:pPr>
        <w:jc w:val="both"/>
        <w:rPr>
          <w:rFonts w:ascii="Verdana" w:hAnsi="Verdana"/>
          <w:sz w:val="20"/>
          <w:szCs w:val="20"/>
          <w:lang w:val="en-US"/>
        </w:rPr>
      </w:pPr>
    </w:p>
    <w:p w:rsidR="00D51173" w:rsidRDefault="00C74486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Please add 2 new entries in</w:t>
      </w:r>
    </w:p>
    <w:p w:rsidR="00B428C5" w:rsidRPr="00B428C5" w:rsidRDefault="00B428C5" w:rsidP="00B428C5">
      <w:pPr>
        <w:widowControl w:val="0"/>
        <w:autoSpaceDE w:val="0"/>
        <w:autoSpaceDN w:val="0"/>
        <w:adjustRightInd w:val="0"/>
        <w:spacing w:before="360"/>
        <w:rPr>
          <w:rFonts w:cs="Arial"/>
          <w:b/>
          <w:bCs/>
          <w:snapToGrid/>
          <w:sz w:val="20"/>
          <w:szCs w:val="20"/>
          <w:lang w:val="en-US" w:eastAsia="ja-JP"/>
        </w:rPr>
      </w:pPr>
      <w:r w:rsidRPr="00B428C5">
        <w:rPr>
          <w:rFonts w:cs="Arial"/>
          <w:b/>
          <w:bCs/>
          <w:snapToGrid/>
          <w:sz w:val="20"/>
          <w:szCs w:val="20"/>
          <w:lang w:val="en-US" w:eastAsia="ja-JP"/>
        </w:rPr>
        <w:t>Code table 4.0</w:t>
      </w:r>
      <w:r w:rsidRPr="00B428C5">
        <w:rPr>
          <w:rFonts w:cs="Arial"/>
          <w:bCs/>
          <w:snapToGrid/>
          <w:sz w:val="20"/>
          <w:szCs w:val="20"/>
          <w:lang w:val="en-US" w:eastAsia="ja-JP"/>
        </w:rPr>
        <w:t xml:space="preserve"> – </w:t>
      </w:r>
      <w:r w:rsidRPr="00B428C5">
        <w:rPr>
          <w:rFonts w:cs="Arial"/>
          <w:bCs/>
          <w:i/>
          <w:snapToGrid/>
          <w:sz w:val="20"/>
          <w:szCs w:val="20"/>
          <w:lang w:val="en-US" w:eastAsia="ja-JP"/>
        </w:rPr>
        <w:t>Product definition template number</w:t>
      </w:r>
    </w:p>
    <w:p w:rsidR="00C74486" w:rsidRDefault="00B428C5">
      <w:pPr>
        <w:jc w:val="both"/>
        <w:rPr>
          <w:rFonts w:cs="Arial"/>
          <w:sz w:val="16"/>
          <w:szCs w:val="16"/>
        </w:rPr>
      </w:pPr>
      <w:r w:rsidRPr="00AD6F64">
        <w:rPr>
          <w:rFonts w:cs="Arial"/>
          <w:sz w:val="16"/>
          <w:szCs w:val="16"/>
        </w:rPr>
        <w:t>Code figure</w:t>
      </w:r>
      <w:r w:rsidRPr="00AD6F64">
        <w:rPr>
          <w:rFonts w:cs="Arial"/>
        </w:rPr>
        <w:tab/>
      </w:r>
      <w:r w:rsidRPr="00AD6F64">
        <w:rPr>
          <w:rFonts w:cs="Arial"/>
          <w:sz w:val="16"/>
          <w:szCs w:val="16"/>
        </w:rPr>
        <w:t>Meaning</w:t>
      </w:r>
    </w:p>
    <w:p w:rsidR="00B428C5" w:rsidRDefault="00B428C5" w:rsidP="00B428C5">
      <w:pPr>
        <w:jc w:val="both"/>
        <w:rPr>
          <w:rFonts w:cs="Arial"/>
          <w:bCs/>
          <w:iCs/>
          <w:sz w:val="18"/>
          <w:szCs w:val="18"/>
          <w:lang w:val="en-US"/>
        </w:rPr>
      </w:pPr>
      <w:r w:rsidRPr="00026C41">
        <w:rPr>
          <w:rFonts w:cs="Arial"/>
          <w:color w:val="FF0000"/>
          <w:sz w:val="18"/>
          <w:szCs w:val="18"/>
          <w:lang w:val="en-US"/>
        </w:rPr>
        <w:t>62</w:t>
      </w:r>
      <w:r w:rsidRPr="00B428C5">
        <w:rPr>
          <w:rFonts w:cs="Arial"/>
          <w:sz w:val="18"/>
          <w:szCs w:val="18"/>
          <w:lang w:val="en-US"/>
        </w:rPr>
        <w:tab/>
      </w:r>
      <w:r w:rsidRPr="00B428C5">
        <w:rPr>
          <w:rFonts w:cs="Arial"/>
          <w:sz w:val="18"/>
          <w:szCs w:val="18"/>
          <w:lang w:val="en-US"/>
        </w:rPr>
        <w:tab/>
      </w:r>
      <w:r w:rsidR="00F007BF">
        <w:rPr>
          <w:rFonts w:cs="Arial"/>
          <w:sz w:val="18"/>
          <w:szCs w:val="18"/>
          <w:lang w:val="en-US"/>
        </w:rPr>
        <w:t>A</w:t>
      </w:r>
      <w:proofErr w:type="spellStart"/>
      <w:r w:rsidR="00F007BF" w:rsidRPr="00B428C5">
        <w:rPr>
          <w:rFonts w:cs="Arial"/>
          <w:bCs/>
          <w:iCs/>
          <w:sz w:val="18"/>
          <w:szCs w:val="18"/>
        </w:rPr>
        <w:t>verage</w:t>
      </w:r>
      <w:proofErr w:type="spellEnd"/>
      <w:r w:rsidRPr="00B428C5">
        <w:rPr>
          <w:rFonts w:cs="Arial"/>
          <w:bCs/>
          <w:iCs/>
          <w:sz w:val="18"/>
          <w:szCs w:val="18"/>
        </w:rPr>
        <w:t xml:space="preserve">, accumulation and/or extreme values or other statistically processed values at a horizontal </w:t>
      </w:r>
      <w:r>
        <w:rPr>
          <w:rFonts w:cs="Arial"/>
          <w:bCs/>
          <w:iCs/>
          <w:sz w:val="18"/>
          <w:szCs w:val="18"/>
        </w:rPr>
        <w:tab/>
      </w:r>
      <w:r>
        <w:rPr>
          <w:rFonts w:cs="Arial"/>
          <w:bCs/>
          <w:iCs/>
          <w:sz w:val="18"/>
          <w:szCs w:val="18"/>
        </w:rPr>
        <w:tab/>
      </w:r>
      <w:r w:rsidRPr="00B428C5">
        <w:rPr>
          <w:rFonts w:cs="Arial"/>
          <w:bCs/>
          <w:iCs/>
          <w:sz w:val="18"/>
          <w:szCs w:val="18"/>
        </w:rPr>
        <w:t>level or in a horizontal layer in a continuous or non-continuous time interval</w:t>
      </w:r>
      <w:r w:rsidRPr="00B428C5">
        <w:rPr>
          <w:rFonts w:cs="Arial"/>
          <w:bCs/>
          <w:iCs/>
          <w:sz w:val="18"/>
          <w:szCs w:val="18"/>
          <w:lang w:val="en-US"/>
        </w:rPr>
        <w:t xml:space="preserve"> for </w:t>
      </w:r>
      <w:proofErr w:type="spellStart"/>
      <w:r w:rsidRPr="00B428C5">
        <w:rPr>
          <w:rFonts w:cs="Arial"/>
          <w:bCs/>
          <w:iCs/>
          <w:sz w:val="18"/>
          <w:szCs w:val="18"/>
          <w:lang w:val="en-US"/>
        </w:rPr>
        <w:t>spatio</w:t>
      </w:r>
      <w:proofErr w:type="spellEnd"/>
      <w:r w:rsidRPr="00B428C5">
        <w:rPr>
          <w:rFonts w:cs="Arial"/>
          <w:bCs/>
          <w:iCs/>
          <w:sz w:val="18"/>
          <w:szCs w:val="18"/>
          <w:lang w:val="en-US"/>
        </w:rPr>
        <w:t xml:space="preserve">-temporal </w:t>
      </w:r>
      <w:r>
        <w:rPr>
          <w:rFonts w:cs="Arial"/>
          <w:bCs/>
          <w:iCs/>
          <w:sz w:val="18"/>
          <w:szCs w:val="18"/>
          <w:lang w:val="en-US"/>
        </w:rPr>
        <w:tab/>
      </w:r>
      <w:r>
        <w:rPr>
          <w:rFonts w:cs="Arial"/>
          <w:bCs/>
          <w:iCs/>
          <w:sz w:val="18"/>
          <w:szCs w:val="18"/>
          <w:lang w:val="en-US"/>
        </w:rPr>
        <w:tab/>
      </w:r>
      <w:r>
        <w:rPr>
          <w:rFonts w:cs="Arial"/>
          <w:bCs/>
          <w:iCs/>
          <w:sz w:val="18"/>
          <w:szCs w:val="18"/>
          <w:lang w:val="en-US"/>
        </w:rPr>
        <w:tab/>
      </w:r>
      <w:r w:rsidRPr="00B428C5">
        <w:rPr>
          <w:rFonts w:cs="Arial"/>
          <w:bCs/>
          <w:iCs/>
          <w:sz w:val="18"/>
          <w:szCs w:val="18"/>
          <w:lang w:val="en-US"/>
        </w:rPr>
        <w:t>changing tiles at a horizontal level or horizontal layer at a point in time</w:t>
      </w:r>
    </w:p>
    <w:p w:rsidR="00B428C5" w:rsidRDefault="00B428C5" w:rsidP="00B428C5">
      <w:pPr>
        <w:jc w:val="both"/>
        <w:rPr>
          <w:rFonts w:cs="Arial"/>
          <w:bCs/>
          <w:iCs/>
          <w:sz w:val="18"/>
          <w:szCs w:val="18"/>
          <w:lang w:val="en-US"/>
        </w:rPr>
      </w:pPr>
      <w:r w:rsidRPr="00026C41">
        <w:rPr>
          <w:rFonts w:cs="Arial"/>
          <w:bCs/>
          <w:iCs/>
          <w:color w:val="FF0000"/>
          <w:sz w:val="18"/>
          <w:szCs w:val="18"/>
          <w:lang w:val="en-US"/>
        </w:rPr>
        <w:t>63</w:t>
      </w:r>
      <w:r>
        <w:rPr>
          <w:rFonts w:cs="Arial"/>
          <w:bCs/>
          <w:iCs/>
          <w:sz w:val="18"/>
          <w:szCs w:val="18"/>
          <w:lang w:val="en-US"/>
        </w:rPr>
        <w:tab/>
      </w:r>
      <w:r>
        <w:rPr>
          <w:rFonts w:cs="Arial"/>
          <w:bCs/>
          <w:iCs/>
          <w:sz w:val="18"/>
          <w:szCs w:val="18"/>
          <w:lang w:val="en-US"/>
        </w:rPr>
        <w:tab/>
      </w:r>
      <w:r>
        <w:rPr>
          <w:rFonts w:cs="Arial"/>
          <w:bCs/>
          <w:iCs/>
          <w:sz w:val="18"/>
          <w:szCs w:val="18"/>
        </w:rPr>
        <w:t>I</w:t>
      </w:r>
      <w:r w:rsidRPr="00B428C5">
        <w:rPr>
          <w:rFonts w:cs="Arial"/>
          <w:bCs/>
          <w:iCs/>
          <w:sz w:val="18"/>
          <w:szCs w:val="18"/>
        </w:rPr>
        <w:t xml:space="preserve">ndividual ensemble forecast, control and perturbed, at a horizontal level or in a horizontal layer in a </w:t>
      </w:r>
      <w:r>
        <w:rPr>
          <w:rFonts w:cs="Arial"/>
          <w:bCs/>
          <w:iCs/>
          <w:sz w:val="18"/>
          <w:szCs w:val="18"/>
        </w:rPr>
        <w:tab/>
      </w:r>
      <w:r>
        <w:rPr>
          <w:rFonts w:cs="Arial"/>
          <w:bCs/>
          <w:iCs/>
          <w:sz w:val="18"/>
          <w:szCs w:val="18"/>
        </w:rPr>
        <w:tab/>
      </w:r>
      <w:r w:rsidRPr="00B428C5">
        <w:rPr>
          <w:rFonts w:cs="Arial"/>
          <w:bCs/>
          <w:iCs/>
          <w:sz w:val="18"/>
          <w:szCs w:val="18"/>
        </w:rPr>
        <w:t xml:space="preserve">continuous or non-continuous time interval </w:t>
      </w:r>
      <w:r w:rsidRPr="00B428C5">
        <w:rPr>
          <w:rFonts w:cs="Arial"/>
          <w:bCs/>
          <w:iCs/>
          <w:sz w:val="18"/>
          <w:szCs w:val="18"/>
          <w:lang w:val="en-US"/>
        </w:rPr>
        <w:t xml:space="preserve">for </w:t>
      </w:r>
      <w:proofErr w:type="spellStart"/>
      <w:r w:rsidRPr="00B428C5">
        <w:rPr>
          <w:rFonts w:cs="Arial"/>
          <w:bCs/>
          <w:iCs/>
          <w:sz w:val="18"/>
          <w:szCs w:val="18"/>
          <w:lang w:val="en-US"/>
        </w:rPr>
        <w:t>spatio</w:t>
      </w:r>
      <w:proofErr w:type="spellEnd"/>
      <w:r w:rsidRPr="00B428C5">
        <w:rPr>
          <w:rFonts w:cs="Arial"/>
          <w:bCs/>
          <w:iCs/>
          <w:sz w:val="18"/>
          <w:szCs w:val="18"/>
          <w:lang w:val="en-US"/>
        </w:rPr>
        <w:t>-temporal</w:t>
      </w:r>
      <w:r>
        <w:rPr>
          <w:rFonts w:cs="Arial"/>
          <w:bCs/>
          <w:iCs/>
          <w:sz w:val="18"/>
          <w:szCs w:val="18"/>
          <w:lang w:val="en-US"/>
        </w:rPr>
        <w:t xml:space="preserve"> </w:t>
      </w:r>
      <w:r w:rsidRPr="00B428C5">
        <w:rPr>
          <w:rFonts w:cs="Arial"/>
          <w:bCs/>
          <w:iCs/>
          <w:sz w:val="18"/>
          <w:szCs w:val="18"/>
          <w:lang w:val="en-US"/>
        </w:rPr>
        <w:t xml:space="preserve">changing </w:t>
      </w:r>
      <w:r w:rsidR="00C252B2">
        <w:rPr>
          <w:rFonts w:cs="Arial"/>
          <w:bCs/>
          <w:iCs/>
          <w:sz w:val="18"/>
          <w:szCs w:val="18"/>
          <w:lang w:val="en-US"/>
        </w:rPr>
        <w:t>tiles</w:t>
      </w:r>
    </w:p>
    <w:p w:rsidR="00C252B2" w:rsidRPr="00B428C5" w:rsidRDefault="00C252B2" w:rsidP="00B428C5">
      <w:pPr>
        <w:jc w:val="both"/>
        <w:rPr>
          <w:rFonts w:cs="Arial"/>
          <w:sz w:val="18"/>
          <w:szCs w:val="18"/>
          <w:lang w:val="en-US"/>
        </w:rPr>
      </w:pPr>
    </w:p>
    <w:p w:rsidR="00C74486" w:rsidRDefault="00C74486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Please add 2 new templates:</w:t>
      </w:r>
    </w:p>
    <w:p w:rsidR="00DE12AF" w:rsidRDefault="00DE12AF">
      <w:pPr>
        <w:jc w:val="both"/>
        <w:rPr>
          <w:rFonts w:ascii="Verdana" w:hAnsi="Verdana"/>
          <w:sz w:val="20"/>
          <w:szCs w:val="20"/>
          <w:lang w:val="en-US"/>
        </w:rPr>
      </w:pPr>
    </w:p>
    <w:p w:rsidR="00C74486" w:rsidRPr="00C74486" w:rsidRDefault="00C74486" w:rsidP="00C74486">
      <w:pPr>
        <w:pStyle w:val="Default"/>
        <w:rPr>
          <w:sz w:val="20"/>
          <w:szCs w:val="20"/>
          <w:lang w:val="en-US"/>
        </w:rPr>
      </w:pPr>
      <w:r w:rsidRPr="00C74486">
        <w:rPr>
          <w:b/>
          <w:bCs/>
          <w:i/>
          <w:iCs/>
          <w:sz w:val="20"/>
          <w:szCs w:val="20"/>
          <w:lang w:val="en-US"/>
        </w:rPr>
        <w:t>Product definition template 4.</w:t>
      </w:r>
      <w:r w:rsidR="00C252B2" w:rsidRPr="00026C41">
        <w:rPr>
          <w:b/>
          <w:bCs/>
          <w:i/>
          <w:iCs/>
          <w:color w:val="FF0000"/>
          <w:sz w:val="20"/>
          <w:szCs w:val="20"/>
          <w:lang w:val="en-US"/>
        </w:rPr>
        <w:t>62</w:t>
      </w:r>
      <w:r w:rsidRPr="00C74486">
        <w:rPr>
          <w:b/>
          <w:bCs/>
          <w:i/>
          <w:iCs/>
          <w:sz w:val="20"/>
          <w:szCs w:val="20"/>
          <w:lang w:val="en-US"/>
        </w:rPr>
        <w:t xml:space="preserve"> – </w:t>
      </w:r>
      <w:r w:rsidRPr="00C74486">
        <w:rPr>
          <w:b/>
          <w:bCs/>
          <w:i/>
          <w:iCs/>
          <w:sz w:val="20"/>
          <w:szCs w:val="20"/>
          <w:lang w:val="en-GB"/>
        </w:rPr>
        <w:t>average, accumulation and/or extreme values or other statistically processed values at a horizontal level or in a horizontal layer in a continuous or non-continuous time interval</w:t>
      </w:r>
      <w:r w:rsidRPr="00C74486">
        <w:rPr>
          <w:b/>
          <w:bCs/>
          <w:i/>
          <w:iCs/>
          <w:sz w:val="20"/>
          <w:szCs w:val="20"/>
          <w:lang w:val="en-US"/>
        </w:rPr>
        <w:t xml:space="preserve"> </w:t>
      </w:r>
      <w:r w:rsidR="006112D8">
        <w:rPr>
          <w:b/>
          <w:bCs/>
          <w:i/>
          <w:iCs/>
          <w:sz w:val="20"/>
          <w:szCs w:val="20"/>
          <w:lang w:val="en-US"/>
        </w:rPr>
        <w:t xml:space="preserve">for </w:t>
      </w:r>
      <w:proofErr w:type="spellStart"/>
      <w:r w:rsidRPr="00C74486">
        <w:rPr>
          <w:b/>
          <w:bCs/>
          <w:i/>
          <w:iCs/>
          <w:sz w:val="20"/>
          <w:szCs w:val="20"/>
          <w:lang w:val="en-US"/>
        </w:rPr>
        <w:t>spatio</w:t>
      </w:r>
      <w:proofErr w:type="spellEnd"/>
      <w:r w:rsidRPr="00C74486">
        <w:rPr>
          <w:b/>
          <w:bCs/>
          <w:i/>
          <w:iCs/>
          <w:sz w:val="20"/>
          <w:szCs w:val="20"/>
          <w:lang w:val="en-US"/>
        </w:rPr>
        <w:t xml:space="preserve">-temporal changing tiles at a horizontal level or horizontal layer at a point in time </w:t>
      </w:r>
    </w:p>
    <w:p w:rsidR="00C74486" w:rsidRPr="00C74486" w:rsidRDefault="00C74486" w:rsidP="00C74486">
      <w:pPr>
        <w:pStyle w:val="Default"/>
        <w:rPr>
          <w:sz w:val="16"/>
          <w:szCs w:val="16"/>
          <w:lang w:val="en-US"/>
        </w:rPr>
      </w:pPr>
      <w:r w:rsidRPr="00C74486">
        <w:rPr>
          <w:sz w:val="16"/>
          <w:szCs w:val="16"/>
          <w:lang w:val="en-US"/>
        </w:rPr>
        <w:t xml:space="preserve">Octet No. </w:t>
      </w:r>
      <w:r w:rsidR="006112D8">
        <w:rPr>
          <w:sz w:val="16"/>
          <w:szCs w:val="16"/>
          <w:lang w:val="en-US"/>
        </w:rPr>
        <w:tab/>
      </w:r>
      <w:r w:rsidRPr="00C74486">
        <w:rPr>
          <w:sz w:val="16"/>
          <w:szCs w:val="16"/>
          <w:lang w:val="en-US"/>
        </w:rPr>
        <w:t xml:space="preserve">Contents </w:t>
      </w:r>
    </w:p>
    <w:p w:rsidR="00C74486" w:rsidRPr="00C74486" w:rsidRDefault="00C74486" w:rsidP="00C74486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10 </w:t>
      </w:r>
      <w:r w:rsidR="006112D8"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Parameter category (see Code table 4.1) </w:t>
      </w:r>
    </w:p>
    <w:p w:rsidR="00C74486" w:rsidRPr="00C74486" w:rsidRDefault="00C74486" w:rsidP="00C74486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11 </w:t>
      </w:r>
      <w:r w:rsidR="006112D8"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Parameter number (see Code table 4.2) </w:t>
      </w:r>
    </w:p>
    <w:p w:rsidR="00C74486" w:rsidRPr="00C74486" w:rsidRDefault="00C74486" w:rsidP="00C74486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12 </w:t>
      </w:r>
      <w:r w:rsidR="006112D8"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Tile classification (see Code table 4.242) </w:t>
      </w:r>
    </w:p>
    <w:p w:rsidR="00C74486" w:rsidRDefault="00C74486" w:rsidP="00C7448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13 </w:t>
      </w:r>
      <w:r w:rsidR="006112D8">
        <w:rPr>
          <w:sz w:val="18"/>
          <w:szCs w:val="18"/>
        </w:rPr>
        <w:tab/>
      </w:r>
      <w:r>
        <w:rPr>
          <w:sz w:val="18"/>
          <w:szCs w:val="18"/>
        </w:rPr>
        <w:t>Total number (NT) of tile/attribute pairs (see Notes 1 and 2)</w:t>
      </w:r>
    </w:p>
    <w:p w:rsidR="00C74486" w:rsidRPr="00C74486" w:rsidRDefault="00C74486" w:rsidP="00C74486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14 </w:t>
      </w:r>
      <w:r w:rsidR="006112D8"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Number of used spatial tiles (NUT) (see Notes 1 and 2) </w:t>
      </w:r>
    </w:p>
    <w:p w:rsidR="00C74486" w:rsidRPr="00C74486" w:rsidRDefault="00C74486" w:rsidP="00C74486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15 </w:t>
      </w:r>
      <w:r w:rsidR="006112D8"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Tile index (ITN = {1,…, NUT}) (see Note 1) </w:t>
      </w:r>
    </w:p>
    <w:p w:rsidR="00C74486" w:rsidRPr="00C74486" w:rsidRDefault="00C74486" w:rsidP="00C74486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16 </w:t>
      </w:r>
      <w:r w:rsidR="006112D8"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Number of used tile attributes (NAT) for tile ITN (see Note 1) </w:t>
      </w:r>
    </w:p>
    <w:p w:rsidR="00C74486" w:rsidRPr="00C74486" w:rsidRDefault="00C74486" w:rsidP="00C74486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17 </w:t>
      </w:r>
      <w:r w:rsidR="006112D8"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Attribute of tile (see Code table 4.241)) (A = {A(1),…, A(NAT(ITN))}) (see Note 1) </w:t>
      </w:r>
    </w:p>
    <w:p w:rsidR="00C74486" w:rsidRPr="00C74486" w:rsidRDefault="00C74486" w:rsidP="00C74486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18 </w:t>
      </w:r>
      <w:r w:rsidR="006112D8"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Type of generating process (see Code table 4.3) </w:t>
      </w:r>
    </w:p>
    <w:p w:rsidR="00C74486" w:rsidRPr="00C74486" w:rsidRDefault="00C74486" w:rsidP="00C74486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19 </w:t>
      </w:r>
      <w:r w:rsidR="006112D8"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Background generating process identifier (defined by originating </w:t>
      </w:r>
      <w:proofErr w:type="spellStart"/>
      <w:r w:rsidRPr="00C74486">
        <w:rPr>
          <w:sz w:val="18"/>
          <w:szCs w:val="18"/>
          <w:lang w:val="en-US"/>
        </w:rPr>
        <w:t>centre</w:t>
      </w:r>
      <w:proofErr w:type="spellEnd"/>
      <w:r w:rsidRPr="00C74486">
        <w:rPr>
          <w:sz w:val="18"/>
          <w:szCs w:val="18"/>
          <w:lang w:val="en-US"/>
        </w:rPr>
        <w:t xml:space="preserve">) </w:t>
      </w:r>
    </w:p>
    <w:p w:rsidR="00C74486" w:rsidRPr="00C74486" w:rsidRDefault="00C74486" w:rsidP="00C74486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20 </w:t>
      </w:r>
      <w:r w:rsidR="006112D8"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Analysis or forecast generating process identifier (defined by originating </w:t>
      </w:r>
      <w:proofErr w:type="spellStart"/>
      <w:r w:rsidRPr="00C74486">
        <w:rPr>
          <w:sz w:val="18"/>
          <w:szCs w:val="18"/>
          <w:lang w:val="en-US"/>
        </w:rPr>
        <w:t>centre</w:t>
      </w:r>
      <w:proofErr w:type="spellEnd"/>
      <w:r w:rsidRPr="00C74486">
        <w:rPr>
          <w:sz w:val="18"/>
          <w:szCs w:val="18"/>
          <w:lang w:val="en-US"/>
        </w:rPr>
        <w:t xml:space="preserve">) </w:t>
      </w:r>
    </w:p>
    <w:p w:rsidR="00C74486" w:rsidRPr="00C74486" w:rsidRDefault="00C74486" w:rsidP="00C74486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21–22 </w:t>
      </w:r>
      <w:r w:rsidR="006112D8"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Hours of observational data cut-off after reference time (see Note 3) </w:t>
      </w:r>
    </w:p>
    <w:p w:rsidR="00C74486" w:rsidRPr="00C74486" w:rsidRDefault="00C74486" w:rsidP="00C74486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23 </w:t>
      </w:r>
      <w:r w:rsidR="006112D8"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Minutes of observational data cut-off after reference time </w:t>
      </w:r>
    </w:p>
    <w:p w:rsidR="00C74486" w:rsidRPr="00C74486" w:rsidRDefault="00C74486" w:rsidP="00C74486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>24</w:t>
      </w:r>
      <w:r w:rsidR="006112D8"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Indicator of unit of time range (see Code table 4.4) </w:t>
      </w:r>
    </w:p>
    <w:p w:rsidR="00C74486" w:rsidRPr="00C74486" w:rsidRDefault="00C74486" w:rsidP="00C74486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25–28 </w:t>
      </w:r>
      <w:r w:rsidR="006112D8"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Forecast time in units defined by octet 24 </w:t>
      </w:r>
      <w:r w:rsidR="00E05A63">
        <w:rPr>
          <w:sz w:val="18"/>
          <w:szCs w:val="18"/>
          <w:lang w:val="en-US"/>
        </w:rPr>
        <w:t>(see Note 4)</w:t>
      </w:r>
    </w:p>
    <w:p w:rsidR="00C74486" w:rsidRPr="00C74486" w:rsidRDefault="00C74486" w:rsidP="00C74486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lastRenderedPageBreak/>
        <w:t xml:space="preserve">29 </w:t>
      </w:r>
      <w:r w:rsidR="006112D8"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Type of first fixed surface (see Code table 4.5) </w:t>
      </w:r>
    </w:p>
    <w:p w:rsidR="00C74486" w:rsidRPr="00C74486" w:rsidRDefault="00C74486" w:rsidP="00C74486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30 </w:t>
      </w:r>
      <w:r w:rsidR="006112D8"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Scale factor of first fixed surface </w:t>
      </w:r>
    </w:p>
    <w:p w:rsidR="00C74486" w:rsidRPr="00C74486" w:rsidRDefault="00C74486" w:rsidP="00C74486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31–34 </w:t>
      </w:r>
      <w:r w:rsidR="006112D8"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Scaled value of first fixed surface </w:t>
      </w:r>
    </w:p>
    <w:p w:rsidR="00C74486" w:rsidRPr="00C74486" w:rsidRDefault="00C74486" w:rsidP="00C74486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35 </w:t>
      </w:r>
      <w:r w:rsidR="006112D8"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Type of second fixed surface (see Code table 4.5) </w:t>
      </w:r>
    </w:p>
    <w:p w:rsidR="00C74486" w:rsidRPr="00C74486" w:rsidRDefault="00C74486" w:rsidP="00C74486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36 </w:t>
      </w:r>
      <w:r w:rsidR="006112D8"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Scale factor of second fixed surface </w:t>
      </w:r>
    </w:p>
    <w:p w:rsidR="00C74486" w:rsidRDefault="00C74486" w:rsidP="00C7448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37–40 </w:t>
      </w:r>
      <w:r w:rsidR="006112D8">
        <w:rPr>
          <w:sz w:val="18"/>
          <w:szCs w:val="18"/>
        </w:rPr>
        <w:tab/>
      </w:r>
      <w:r>
        <w:rPr>
          <w:sz w:val="18"/>
          <w:szCs w:val="18"/>
        </w:rPr>
        <w:t>Scaled value of second fixed surface</w:t>
      </w:r>
    </w:p>
    <w:p w:rsidR="006112D8" w:rsidRPr="006112D8" w:rsidRDefault="00C252B2" w:rsidP="006112D8">
      <w:pPr>
        <w:jc w:val="both"/>
        <w:rPr>
          <w:sz w:val="18"/>
          <w:szCs w:val="18"/>
          <w:lang w:val="en-US"/>
        </w:rPr>
      </w:pPr>
      <w:r>
        <w:rPr>
          <w:noProof/>
          <w:snapToGrid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1101153</wp:posOffset>
                </wp:positionH>
                <wp:positionV relativeFrom="paragraph">
                  <wp:posOffset>61957</wp:posOffset>
                </wp:positionV>
                <wp:extent cx="241751" cy="1080655"/>
                <wp:effectExtent l="0" t="0" r="25400" b="24765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51" cy="108065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86.7pt;margin-top:4.9pt;width:19.05pt;height:8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" adj="403" strokecolor="black [3213]"/>
            </w:pict>
          </mc:Fallback>
        </mc:AlternateContent>
      </w:r>
      <w:r>
        <w:rPr>
          <w:sz w:val="18"/>
          <w:szCs w:val="18"/>
          <w:lang w:val="en-US"/>
        </w:rPr>
        <w:t>41-42</w:t>
      </w:r>
      <w:r w:rsidR="006112D8" w:rsidRPr="006112D8">
        <w:rPr>
          <w:sz w:val="18"/>
          <w:szCs w:val="18"/>
          <w:lang w:val="en-US"/>
        </w:rPr>
        <w:t xml:space="preserve"> </w:t>
      </w:r>
      <w:r w:rsidR="006112D8">
        <w:rPr>
          <w:sz w:val="18"/>
          <w:szCs w:val="18"/>
          <w:lang w:val="en-US"/>
        </w:rPr>
        <w:tab/>
      </w:r>
      <w:r w:rsidR="006112D8" w:rsidRPr="006112D8">
        <w:rPr>
          <w:sz w:val="18"/>
          <w:szCs w:val="18"/>
          <w:lang w:val="en-US"/>
        </w:rPr>
        <w:t xml:space="preserve">Year </w:t>
      </w:r>
    </w:p>
    <w:p w:rsidR="006112D8" w:rsidRPr="006112D8" w:rsidRDefault="00C252B2" w:rsidP="006112D8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43</w:t>
      </w:r>
      <w:r w:rsidR="006112D8" w:rsidRPr="006112D8">
        <w:rPr>
          <w:sz w:val="18"/>
          <w:szCs w:val="18"/>
          <w:lang w:val="en-US"/>
        </w:rPr>
        <w:t xml:space="preserve"> </w:t>
      </w:r>
      <w:r w:rsidR="006112D8">
        <w:rPr>
          <w:sz w:val="18"/>
          <w:szCs w:val="18"/>
          <w:lang w:val="en-US"/>
        </w:rPr>
        <w:tab/>
      </w:r>
      <w:r w:rsidR="006112D8" w:rsidRPr="006112D8">
        <w:rPr>
          <w:sz w:val="18"/>
          <w:szCs w:val="18"/>
          <w:lang w:val="en-US"/>
        </w:rPr>
        <w:t xml:space="preserve">Month </w:t>
      </w:r>
    </w:p>
    <w:p w:rsidR="006112D8" w:rsidRPr="006112D8" w:rsidRDefault="00C252B2" w:rsidP="006112D8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44</w:t>
      </w:r>
      <w:r w:rsidR="006112D8" w:rsidRPr="006112D8">
        <w:rPr>
          <w:sz w:val="18"/>
          <w:szCs w:val="18"/>
          <w:lang w:val="en-US"/>
        </w:rPr>
        <w:t xml:space="preserve"> </w:t>
      </w:r>
      <w:r w:rsidR="006112D8">
        <w:rPr>
          <w:sz w:val="18"/>
          <w:szCs w:val="18"/>
          <w:lang w:val="en-US"/>
        </w:rPr>
        <w:tab/>
      </w:r>
      <w:r w:rsidR="006112D8" w:rsidRPr="006112D8">
        <w:rPr>
          <w:sz w:val="18"/>
          <w:szCs w:val="18"/>
          <w:lang w:val="en-US"/>
        </w:rPr>
        <w:t xml:space="preserve">Day </w:t>
      </w:r>
      <w:r w:rsidR="009E1BFB">
        <w:rPr>
          <w:sz w:val="18"/>
          <w:szCs w:val="18"/>
          <w:lang w:val="en-US"/>
        </w:rPr>
        <w:tab/>
      </w:r>
      <w:r w:rsidR="009E1BFB">
        <w:rPr>
          <w:sz w:val="18"/>
          <w:szCs w:val="18"/>
          <w:lang w:val="en-US"/>
        </w:rPr>
        <w:tab/>
      </w:r>
      <w:r w:rsidR="009E1BFB">
        <w:rPr>
          <w:sz w:val="18"/>
          <w:szCs w:val="18"/>
          <w:lang w:val="en-US"/>
        </w:rPr>
        <w:tab/>
      </w:r>
      <w:r w:rsidR="006112D8" w:rsidRPr="006112D8">
        <w:rPr>
          <w:sz w:val="18"/>
          <w:szCs w:val="18"/>
          <w:lang w:val="en-US"/>
        </w:rPr>
        <w:t xml:space="preserve">Time of end of overall time interval </w:t>
      </w:r>
    </w:p>
    <w:p w:rsidR="006112D8" w:rsidRPr="006112D8" w:rsidRDefault="00C252B2" w:rsidP="006112D8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45</w:t>
      </w:r>
      <w:r w:rsidR="006112D8" w:rsidRPr="006112D8">
        <w:rPr>
          <w:sz w:val="18"/>
          <w:szCs w:val="18"/>
          <w:lang w:val="en-US"/>
        </w:rPr>
        <w:t xml:space="preserve"> </w:t>
      </w:r>
      <w:r w:rsidR="006112D8">
        <w:rPr>
          <w:sz w:val="18"/>
          <w:szCs w:val="18"/>
          <w:lang w:val="en-US"/>
        </w:rPr>
        <w:tab/>
      </w:r>
      <w:r w:rsidR="006112D8" w:rsidRPr="006112D8">
        <w:rPr>
          <w:sz w:val="18"/>
          <w:szCs w:val="18"/>
          <w:lang w:val="en-US"/>
        </w:rPr>
        <w:t xml:space="preserve">Hour </w:t>
      </w:r>
    </w:p>
    <w:p w:rsidR="006112D8" w:rsidRPr="006112D8" w:rsidRDefault="006112D8" w:rsidP="006112D8">
      <w:pPr>
        <w:jc w:val="both"/>
        <w:rPr>
          <w:sz w:val="18"/>
          <w:szCs w:val="18"/>
          <w:lang w:val="en-US"/>
        </w:rPr>
      </w:pPr>
      <w:r w:rsidRPr="006112D8">
        <w:rPr>
          <w:sz w:val="18"/>
          <w:szCs w:val="18"/>
          <w:lang w:val="en-US"/>
        </w:rPr>
        <w:t>4</w:t>
      </w:r>
      <w:r w:rsidR="00C252B2">
        <w:rPr>
          <w:sz w:val="18"/>
          <w:szCs w:val="18"/>
          <w:lang w:val="en-US"/>
        </w:rPr>
        <w:t>6</w:t>
      </w:r>
      <w:r w:rsidRPr="006112D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Minute </w:t>
      </w:r>
    </w:p>
    <w:p w:rsidR="006112D8" w:rsidRPr="006112D8" w:rsidRDefault="006112D8" w:rsidP="006112D8">
      <w:pPr>
        <w:jc w:val="both"/>
        <w:rPr>
          <w:sz w:val="18"/>
          <w:szCs w:val="18"/>
          <w:lang w:val="en-US"/>
        </w:rPr>
      </w:pPr>
      <w:r w:rsidRPr="006112D8">
        <w:rPr>
          <w:sz w:val="18"/>
          <w:szCs w:val="18"/>
          <w:lang w:val="en-US"/>
        </w:rPr>
        <w:t>4</w:t>
      </w:r>
      <w:r w:rsidR="00C252B2">
        <w:rPr>
          <w:sz w:val="18"/>
          <w:szCs w:val="18"/>
          <w:lang w:val="en-US"/>
        </w:rPr>
        <w:t>7</w:t>
      </w:r>
      <w:r w:rsidRPr="006112D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Second </w:t>
      </w:r>
    </w:p>
    <w:p w:rsidR="006112D8" w:rsidRPr="006112D8" w:rsidRDefault="006112D8" w:rsidP="006112D8">
      <w:pPr>
        <w:jc w:val="both"/>
        <w:rPr>
          <w:sz w:val="18"/>
          <w:szCs w:val="18"/>
          <w:lang w:val="en-US"/>
        </w:rPr>
      </w:pPr>
      <w:r w:rsidRPr="006112D8">
        <w:rPr>
          <w:sz w:val="18"/>
          <w:szCs w:val="18"/>
          <w:lang w:val="en-US"/>
        </w:rPr>
        <w:t>4</w:t>
      </w:r>
      <w:r w:rsidR="00C252B2">
        <w:rPr>
          <w:sz w:val="18"/>
          <w:szCs w:val="18"/>
          <w:lang w:val="en-US"/>
        </w:rPr>
        <w:t>8</w:t>
      </w:r>
      <w:r w:rsidRPr="006112D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n – number of time range specifications describing the time intervals used to calculate the statistically </w:t>
      </w:r>
      <w:r w:rsidR="00DE12AF"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processed field </w:t>
      </w:r>
    </w:p>
    <w:p w:rsidR="006112D8" w:rsidRPr="006112D8" w:rsidRDefault="006112D8" w:rsidP="006112D8">
      <w:pPr>
        <w:jc w:val="both"/>
        <w:rPr>
          <w:sz w:val="18"/>
          <w:szCs w:val="18"/>
          <w:lang w:val="en-US"/>
        </w:rPr>
      </w:pPr>
      <w:r w:rsidRPr="006112D8">
        <w:rPr>
          <w:sz w:val="18"/>
          <w:szCs w:val="18"/>
          <w:lang w:val="en-US"/>
        </w:rPr>
        <w:t>4</w:t>
      </w:r>
      <w:r w:rsidR="00C252B2">
        <w:rPr>
          <w:sz w:val="18"/>
          <w:szCs w:val="18"/>
          <w:lang w:val="en-US"/>
        </w:rPr>
        <w:t>9</w:t>
      </w:r>
      <w:r w:rsidRPr="006112D8">
        <w:rPr>
          <w:sz w:val="18"/>
          <w:szCs w:val="18"/>
          <w:lang w:val="en-US"/>
        </w:rPr>
        <w:t>–</w:t>
      </w:r>
      <w:r w:rsidR="00C252B2">
        <w:rPr>
          <w:sz w:val="18"/>
          <w:szCs w:val="18"/>
          <w:lang w:val="en-US"/>
        </w:rPr>
        <w:t>52</w:t>
      </w:r>
      <w:r w:rsidRPr="006112D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Total number of data values missing in statistical process </w:t>
      </w:r>
    </w:p>
    <w:p w:rsidR="006112D8" w:rsidRPr="006112D8" w:rsidRDefault="00C252B2" w:rsidP="00C252B2">
      <w:pPr>
        <w:ind w:left="720"/>
        <w:jc w:val="both"/>
        <w:rPr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53-64</w:t>
      </w:r>
      <w:r w:rsidR="006112D8" w:rsidRPr="006112D8">
        <w:rPr>
          <w:i/>
          <w:iCs/>
          <w:sz w:val="18"/>
          <w:szCs w:val="18"/>
          <w:lang w:val="en-US"/>
        </w:rPr>
        <w:t xml:space="preserve"> </w:t>
      </w:r>
      <w:r w:rsidR="006112D8">
        <w:rPr>
          <w:i/>
          <w:iCs/>
          <w:sz w:val="18"/>
          <w:szCs w:val="18"/>
          <w:lang w:val="en-US"/>
        </w:rPr>
        <w:tab/>
      </w:r>
      <w:r w:rsidR="006112D8" w:rsidRPr="006112D8">
        <w:rPr>
          <w:i/>
          <w:iCs/>
          <w:sz w:val="18"/>
          <w:szCs w:val="18"/>
          <w:lang w:val="en-US"/>
        </w:rPr>
        <w:t xml:space="preserve">Specification of the outermost (or only) time range over which statistical processing is done </w:t>
      </w:r>
    </w:p>
    <w:p w:rsidR="006112D8" w:rsidRPr="006112D8" w:rsidRDefault="00C252B2" w:rsidP="006112D8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53</w:t>
      </w:r>
      <w:r w:rsidR="006112D8" w:rsidRPr="006112D8">
        <w:rPr>
          <w:sz w:val="18"/>
          <w:szCs w:val="18"/>
          <w:lang w:val="en-US"/>
        </w:rPr>
        <w:t xml:space="preserve"> </w:t>
      </w:r>
      <w:r w:rsidR="006112D8">
        <w:rPr>
          <w:sz w:val="18"/>
          <w:szCs w:val="18"/>
          <w:lang w:val="en-US"/>
        </w:rPr>
        <w:tab/>
      </w:r>
      <w:r w:rsidR="006112D8" w:rsidRPr="006112D8">
        <w:rPr>
          <w:sz w:val="18"/>
          <w:szCs w:val="18"/>
          <w:lang w:val="en-US"/>
        </w:rPr>
        <w:t xml:space="preserve">Statistical process used to calculate the processed field from the field at each time increment during the time </w:t>
      </w:r>
      <w:r w:rsidR="00E05A63">
        <w:rPr>
          <w:sz w:val="18"/>
          <w:szCs w:val="18"/>
          <w:lang w:val="en-US"/>
        </w:rPr>
        <w:tab/>
      </w:r>
      <w:r w:rsidR="006112D8" w:rsidRPr="006112D8">
        <w:rPr>
          <w:sz w:val="18"/>
          <w:szCs w:val="18"/>
          <w:lang w:val="en-US"/>
        </w:rPr>
        <w:t xml:space="preserve">range (see Code table 4.10) </w:t>
      </w:r>
    </w:p>
    <w:p w:rsidR="006112D8" w:rsidRPr="006112D8" w:rsidRDefault="00C252B2" w:rsidP="006112D8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54</w:t>
      </w:r>
      <w:r w:rsidR="006112D8" w:rsidRPr="006112D8">
        <w:rPr>
          <w:sz w:val="18"/>
          <w:szCs w:val="18"/>
          <w:lang w:val="en-US"/>
        </w:rPr>
        <w:t xml:space="preserve"> </w:t>
      </w:r>
      <w:r w:rsidR="006112D8">
        <w:rPr>
          <w:sz w:val="18"/>
          <w:szCs w:val="18"/>
          <w:lang w:val="en-US"/>
        </w:rPr>
        <w:tab/>
      </w:r>
      <w:r w:rsidR="006112D8" w:rsidRPr="006112D8">
        <w:rPr>
          <w:sz w:val="18"/>
          <w:szCs w:val="18"/>
          <w:lang w:val="en-US"/>
        </w:rPr>
        <w:t xml:space="preserve">Type of time increment between successive fields used in the statistical processing (see Code table 4.11) </w:t>
      </w:r>
    </w:p>
    <w:p w:rsidR="006112D8" w:rsidRPr="006112D8" w:rsidRDefault="00C252B2" w:rsidP="006112D8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55</w:t>
      </w:r>
      <w:r w:rsidR="006112D8" w:rsidRPr="006112D8">
        <w:rPr>
          <w:sz w:val="18"/>
          <w:szCs w:val="18"/>
          <w:lang w:val="en-US"/>
        </w:rPr>
        <w:t xml:space="preserve"> </w:t>
      </w:r>
      <w:r w:rsidR="006112D8">
        <w:rPr>
          <w:sz w:val="18"/>
          <w:szCs w:val="18"/>
          <w:lang w:val="en-US"/>
        </w:rPr>
        <w:tab/>
      </w:r>
      <w:r w:rsidR="006112D8" w:rsidRPr="006112D8">
        <w:rPr>
          <w:sz w:val="18"/>
          <w:szCs w:val="18"/>
          <w:lang w:val="en-US"/>
        </w:rPr>
        <w:t xml:space="preserve">Indicator of unit of time for time range over which statistical processing is done (see Code table 4.4) </w:t>
      </w:r>
    </w:p>
    <w:p w:rsidR="006112D8" w:rsidRPr="006112D8" w:rsidRDefault="00C252B2" w:rsidP="006112D8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56</w:t>
      </w:r>
      <w:r w:rsidR="006112D8" w:rsidRPr="006112D8">
        <w:rPr>
          <w:sz w:val="18"/>
          <w:szCs w:val="18"/>
          <w:lang w:val="en-US"/>
        </w:rPr>
        <w:t>–5</w:t>
      </w:r>
      <w:r>
        <w:rPr>
          <w:sz w:val="18"/>
          <w:szCs w:val="18"/>
          <w:lang w:val="en-US"/>
        </w:rPr>
        <w:t>9</w:t>
      </w:r>
      <w:r w:rsidR="006112D8" w:rsidRPr="006112D8">
        <w:rPr>
          <w:sz w:val="18"/>
          <w:szCs w:val="18"/>
          <w:lang w:val="en-US"/>
        </w:rPr>
        <w:t xml:space="preserve"> </w:t>
      </w:r>
      <w:r w:rsidR="006112D8">
        <w:rPr>
          <w:sz w:val="18"/>
          <w:szCs w:val="18"/>
          <w:lang w:val="en-US"/>
        </w:rPr>
        <w:tab/>
      </w:r>
      <w:r w:rsidR="006112D8" w:rsidRPr="006112D8">
        <w:rPr>
          <w:sz w:val="18"/>
          <w:szCs w:val="18"/>
          <w:lang w:val="en-US"/>
        </w:rPr>
        <w:t xml:space="preserve">Length of the time range over which statistical processing is done, in units defined by the previous octet </w:t>
      </w:r>
    </w:p>
    <w:p w:rsidR="006112D8" w:rsidRPr="006112D8" w:rsidRDefault="00C252B2" w:rsidP="006112D8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60</w:t>
      </w:r>
      <w:r w:rsidR="006112D8" w:rsidRPr="006112D8">
        <w:rPr>
          <w:sz w:val="18"/>
          <w:szCs w:val="18"/>
          <w:lang w:val="en-US"/>
        </w:rPr>
        <w:t xml:space="preserve"> </w:t>
      </w:r>
      <w:r w:rsidR="009E1BFB">
        <w:rPr>
          <w:sz w:val="18"/>
          <w:szCs w:val="18"/>
          <w:lang w:val="en-US"/>
        </w:rPr>
        <w:tab/>
      </w:r>
      <w:r w:rsidR="006112D8" w:rsidRPr="006112D8">
        <w:rPr>
          <w:sz w:val="18"/>
          <w:szCs w:val="18"/>
          <w:lang w:val="en-US"/>
        </w:rPr>
        <w:t xml:space="preserve">Indicator of unit of time for the increment between the successive fields used (see Code table 4.4) </w:t>
      </w:r>
    </w:p>
    <w:p w:rsidR="006112D8" w:rsidRPr="006112D8" w:rsidRDefault="00C252B2" w:rsidP="006112D8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61-64</w:t>
      </w:r>
      <w:r w:rsidR="006112D8" w:rsidRPr="006112D8">
        <w:rPr>
          <w:sz w:val="18"/>
          <w:szCs w:val="18"/>
          <w:lang w:val="en-US"/>
        </w:rPr>
        <w:t xml:space="preserve"> </w:t>
      </w:r>
      <w:r w:rsidR="009E1BFB">
        <w:rPr>
          <w:sz w:val="18"/>
          <w:szCs w:val="18"/>
          <w:lang w:val="en-US"/>
        </w:rPr>
        <w:tab/>
      </w:r>
      <w:r w:rsidR="006112D8" w:rsidRPr="006112D8">
        <w:rPr>
          <w:sz w:val="18"/>
          <w:szCs w:val="18"/>
          <w:lang w:val="en-US"/>
        </w:rPr>
        <w:t xml:space="preserve">Time increment between successive fields, in units defined by the previous octet (see Notes </w:t>
      </w:r>
      <w:r w:rsidR="00E05A63">
        <w:rPr>
          <w:sz w:val="18"/>
          <w:szCs w:val="18"/>
          <w:lang w:val="en-US"/>
        </w:rPr>
        <w:t>5</w:t>
      </w:r>
      <w:r w:rsidR="006112D8" w:rsidRPr="006112D8">
        <w:rPr>
          <w:sz w:val="18"/>
          <w:szCs w:val="18"/>
          <w:lang w:val="en-US"/>
        </w:rPr>
        <w:t xml:space="preserve"> and </w:t>
      </w:r>
      <w:r w:rsidR="00E05A63">
        <w:rPr>
          <w:sz w:val="18"/>
          <w:szCs w:val="18"/>
          <w:lang w:val="en-US"/>
        </w:rPr>
        <w:t>6</w:t>
      </w:r>
      <w:r w:rsidR="006112D8" w:rsidRPr="006112D8">
        <w:rPr>
          <w:sz w:val="18"/>
          <w:szCs w:val="18"/>
          <w:lang w:val="en-US"/>
        </w:rPr>
        <w:t xml:space="preserve">) </w:t>
      </w:r>
    </w:p>
    <w:p w:rsidR="006112D8" w:rsidRPr="006112D8" w:rsidRDefault="00C252B2" w:rsidP="00C252B2">
      <w:pPr>
        <w:ind w:left="720"/>
        <w:jc w:val="both"/>
        <w:rPr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65-nn</w:t>
      </w:r>
      <w:r w:rsidR="006112D8" w:rsidRPr="006112D8">
        <w:rPr>
          <w:i/>
          <w:iCs/>
          <w:sz w:val="18"/>
          <w:szCs w:val="18"/>
          <w:lang w:val="en-US"/>
        </w:rPr>
        <w:t xml:space="preserve"> </w:t>
      </w:r>
      <w:r w:rsidR="009E1BFB">
        <w:rPr>
          <w:i/>
          <w:iCs/>
          <w:sz w:val="18"/>
          <w:szCs w:val="18"/>
          <w:lang w:val="en-US"/>
        </w:rPr>
        <w:tab/>
      </w:r>
      <w:r w:rsidR="006112D8" w:rsidRPr="006112D8">
        <w:rPr>
          <w:i/>
          <w:iCs/>
          <w:sz w:val="18"/>
          <w:szCs w:val="18"/>
          <w:lang w:val="en-US"/>
        </w:rPr>
        <w:t xml:space="preserve">These octets are included only if n &gt; 1, where </w:t>
      </w:r>
      <w:proofErr w:type="spellStart"/>
      <w:r w:rsidR="006112D8" w:rsidRPr="006112D8">
        <w:rPr>
          <w:i/>
          <w:iCs/>
          <w:sz w:val="18"/>
          <w:szCs w:val="18"/>
          <w:lang w:val="en-US"/>
        </w:rPr>
        <w:t>nn</w:t>
      </w:r>
      <w:proofErr w:type="spellEnd"/>
      <w:r w:rsidR="006112D8" w:rsidRPr="006112D8">
        <w:rPr>
          <w:i/>
          <w:iCs/>
          <w:sz w:val="18"/>
          <w:szCs w:val="18"/>
          <w:lang w:val="en-US"/>
        </w:rPr>
        <w:t xml:space="preserve"> = </w:t>
      </w:r>
      <w:r w:rsidR="00026C41">
        <w:rPr>
          <w:i/>
          <w:iCs/>
          <w:sz w:val="18"/>
          <w:szCs w:val="18"/>
          <w:lang w:val="en-US"/>
        </w:rPr>
        <w:t>52</w:t>
      </w:r>
      <w:r w:rsidR="006112D8" w:rsidRPr="006112D8">
        <w:rPr>
          <w:i/>
          <w:iCs/>
          <w:sz w:val="18"/>
          <w:szCs w:val="18"/>
          <w:lang w:val="en-US"/>
        </w:rPr>
        <w:t xml:space="preserve"> + 12 x n </w:t>
      </w:r>
    </w:p>
    <w:p w:rsidR="006112D8" w:rsidRPr="006112D8" w:rsidRDefault="00C252B2" w:rsidP="006112D8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65-76</w:t>
      </w:r>
      <w:r w:rsidR="006112D8" w:rsidRPr="006112D8">
        <w:rPr>
          <w:sz w:val="18"/>
          <w:szCs w:val="18"/>
          <w:lang w:val="en-US"/>
        </w:rPr>
        <w:t xml:space="preserve"> </w:t>
      </w:r>
      <w:r w:rsidR="009E1BFB">
        <w:rPr>
          <w:sz w:val="18"/>
          <w:szCs w:val="18"/>
          <w:lang w:val="en-US"/>
        </w:rPr>
        <w:tab/>
      </w:r>
      <w:r w:rsidR="006112D8" w:rsidRPr="006112D8">
        <w:rPr>
          <w:sz w:val="18"/>
          <w:szCs w:val="18"/>
          <w:lang w:val="en-US"/>
        </w:rPr>
        <w:t xml:space="preserve">As octets </w:t>
      </w:r>
      <w:r>
        <w:rPr>
          <w:sz w:val="18"/>
          <w:szCs w:val="18"/>
          <w:lang w:val="en-US"/>
        </w:rPr>
        <w:t>53</w:t>
      </w:r>
      <w:r w:rsidR="006112D8" w:rsidRPr="006112D8">
        <w:rPr>
          <w:sz w:val="18"/>
          <w:szCs w:val="18"/>
          <w:lang w:val="en-US"/>
        </w:rPr>
        <w:t xml:space="preserve"> to </w:t>
      </w:r>
      <w:r>
        <w:rPr>
          <w:sz w:val="18"/>
          <w:szCs w:val="18"/>
          <w:lang w:val="en-US"/>
        </w:rPr>
        <w:t>64</w:t>
      </w:r>
      <w:r w:rsidR="006112D8" w:rsidRPr="006112D8">
        <w:rPr>
          <w:sz w:val="18"/>
          <w:szCs w:val="18"/>
          <w:lang w:val="en-US"/>
        </w:rPr>
        <w:t xml:space="preserve">, next innermost step of processing </w:t>
      </w:r>
    </w:p>
    <w:p w:rsidR="006112D8" w:rsidRDefault="006112D8" w:rsidP="006112D8">
      <w:pPr>
        <w:jc w:val="both"/>
        <w:rPr>
          <w:sz w:val="18"/>
          <w:szCs w:val="18"/>
          <w:lang w:val="en-US"/>
        </w:rPr>
      </w:pPr>
      <w:r w:rsidRPr="006112D8">
        <w:rPr>
          <w:sz w:val="18"/>
          <w:szCs w:val="18"/>
          <w:lang w:val="en-US"/>
        </w:rPr>
        <w:t>7</w:t>
      </w:r>
      <w:r w:rsidR="00E05A63">
        <w:rPr>
          <w:sz w:val="18"/>
          <w:szCs w:val="18"/>
          <w:lang w:val="en-US"/>
        </w:rPr>
        <w:t>7</w:t>
      </w:r>
      <w:r w:rsidRPr="006112D8">
        <w:rPr>
          <w:sz w:val="18"/>
          <w:szCs w:val="18"/>
          <w:lang w:val="en-US"/>
        </w:rPr>
        <w:t>–</w:t>
      </w:r>
      <w:proofErr w:type="spellStart"/>
      <w:r w:rsidRPr="006112D8">
        <w:rPr>
          <w:sz w:val="18"/>
          <w:szCs w:val="18"/>
          <w:lang w:val="en-US"/>
        </w:rPr>
        <w:t>nn</w:t>
      </w:r>
      <w:proofErr w:type="spellEnd"/>
      <w:r w:rsidRPr="006112D8">
        <w:rPr>
          <w:sz w:val="18"/>
          <w:szCs w:val="18"/>
          <w:lang w:val="en-US"/>
        </w:rPr>
        <w:t xml:space="preserve"> </w:t>
      </w:r>
      <w:r w:rsidR="009E1BFB"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Additional time range specifications, included in accordance with the value of n. Contents as octets </w:t>
      </w:r>
      <w:r w:rsidR="00E05A63">
        <w:rPr>
          <w:sz w:val="18"/>
          <w:szCs w:val="18"/>
          <w:lang w:val="en-US"/>
        </w:rPr>
        <w:t xml:space="preserve">53 </w:t>
      </w:r>
      <w:r w:rsidRPr="006112D8">
        <w:rPr>
          <w:sz w:val="18"/>
          <w:szCs w:val="18"/>
          <w:lang w:val="en-US"/>
        </w:rPr>
        <w:t xml:space="preserve">to </w:t>
      </w:r>
      <w:r w:rsidR="00E05A63">
        <w:rPr>
          <w:sz w:val="18"/>
          <w:szCs w:val="18"/>
          <w:lang w:val="en-US"/>
        </w:rPr>
        <w:t>64</w:t>
      </w:r>
      <w:r w:rsidRPr="006112D8">
        <w:rPr>
          <w:sz w:val="18"/>
          <w:szCs w:val="18"/>
          <w:lang w:val="en-US"/>
        </w:rPr>
        <w:t xml:space="preserve">, </w:t>
      </w:r>
      <w:r w:rsidR="00E05A63"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>repeated as necessary</w:t>
      </w:r>
    </w:p>
    <w:p w:rsidR="00E05A63" w:rsidRPr="006112D8" w:rsidRDefault="00E05A63" w:rsidP="006112D8">
      <w:pPr>
        <w:jc w:val="both"/>
        <w:rPr>
          <w:sz w:val="18"/>
          <w:szCs w:val="18"/>
          <w:lang w:val="en-US"/>
        </w:rPr>
      </w:pPr>
    </w:p>
    <w:p w:rsidR="00C74486" w:rsidRPr="00C74486" w:rsidRDefault="00C74486" w:rsidP="00C74486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Notes: </w:t>
      </w:r>
    </w:p>
    <w:p w:rsidR="00E05A63" w:rsidRDefault="00E05A63" w:rsidP="00C74486">
      <w:pPr>
        <w:pStyle w:val="Default"/>
        <w:rPr>
          <w:sz w:val="18"/>
          <w:szCs w:val="18"/>
          <w:lang w:val="en-US"/>
        </w:rPr>
      </w:pPr>
      <w:r>
        <w:rPr>
          <w:rFonts w:eastAsia="PMingLiU"/>
          <w:sz w:val="18"/>
          <w:szCs w:val="18"/>
          <w:lang w:val="en-US" w:eastAsia="zh-CN"/>
        </w:rPr>
        <w:t xml:space="preserve">(1) </w:t>
      </w:r>
      <w:r w:rsidRPr="00B8331E">
        <w:rPr>
          <w:rFonts w:eastAsia="PMingLiU"/>
          <w:sz w:val="18"/>
          <w:szCs w:val="18"/>
          <w:lang w:val="en-US" w:eastAsia="zh-CN"/>
        </w:rPr>
        <w:t xml:space="preserve">See </w:t>
      </w:r>
      <w:r>
        <w:rPr>
          <w:rFonts w:eastAsia="PMingLiU"/>
          <w:sz w:val="18"/>
          <w:szCs w:val="18"/>
          <w:lang w:val="en-US" w:eastAsia="zh-CN"/>
        </w:rPr>
        <w:t>N</w:t>
      </w:r>
      <w:r w:rsidRPr="00B8331E">
        <w:rPr>
          <w:rFonts w:eastAsia="PMingLiU"/>
          <w:sz w:val="18"/>
          <w:szCs w:val="18"/>
          <w:lang w:val="en-US" w:eastAsia="zh-CN"/>
        </w:rPr>
        <w:t xml:space="preserve">ote </w:t>
      </w:r>
      <w:r>
        <w:rPr>
          <w:rFonts w:eastAsia="PMingLiU"/>
          <w:sz w:val="18"/>
          <w:szCs w:val="18"/>
          <w:lang w:val="en-US" w:eastAsia="zh-CN"/>
        </w:rPr>
        <w:t>1</w:t>
      </w:r>
      <w:r w:rsidRPr="00B8331E">
        <w:rPr>
          <w:rFonts w:eastAsia="PMingLiU"/>
          <w:sz w:val="18"/>
          <w:szCs w:val="18"/>
          <w:lang w:val="en-US" w:eastAsia="zh-CN"/>
        </w:rPr>
        <w:t xml:space="preserve"> under product definition template 4.55.</w:t>
      </w:r>
      <w:r w:rsidRPr="00C74486">
        <w:rPr>
          <w:sz w:val="18"/>
          <w:szCs w:val="18"/>
          <w:lang w:val="en-US"/>
        </w:rPr>
        <w:t xml:space="preserve"> </w:t>
      </w:r>
    </w:p>
    <w:p w:rsidR="00C74486" w:rsidRPr="00C74486" w:rsidRDefault="00C74486" w:rsidP="00C74486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(2) For more information, see Part B, GRIB Attachment IV. </w:t>
      </w:r>
    </w:p>
    <w:p w:rsidR="00C74486" w:rsidRDefault="00C74486" w:rsidP="00C74486">
      <w:pPr>
        <w:jc w:val="both"/>
        <w:rPr>
          <w:sz w:val="18"/>
          <w:szCs w:val="18"/>
        </w:rPr>
      </w:pPr>
      <w:r>
        <w:rPr>
          <w:sz w:val="18"/>
          <w:szCs w:val="18"/>
        </w:rPr>
        <w:t>(3) Hours greater than 65534 will be coded as 65534</w:t>
      </w:r>
    </w:p>
    <w:p w:rsidR="006112D8" w:rsidRPr="006112D8" w:rsidRDefault="006112D8" w:rsidP="006112D8">
      <w:pPr>
        <w:jc w:val="both"/>
        <w:rPr>
          <w:rFonts w:cs="Arial"/>
          <w:sz w:val="18"/>
          <w:szCs w:val="18"/>
          <w:lang w:val="en-US"/>
        </w:rPr>
      </w:pPr>
      <w:r w:rsidRPr="006112D8">
        <w:rPr>
          <w:rFonts w:cs="Arial"/>
          <w:sz w:val="18"/>
          <w:szCs w:val="18"/>
          <w:lang w:val="en-US"/>
        </w:rPr>
        <w:t>(</w:t>
      </w:r>
      <w:r w:rsidR="00E05A63">
        <w:rPr>
          <w:rFonts w:cs="Arial"/>
          <w:sz w:val="18"/>
          <w:szCs w:val="18"/>
          <w:lang w:val="en-US"/>
        </w:rPr>
        <w:t>4</w:t>
      </w:r>
      <w:r w:rsidRPr="006112D8">
        <w:rPr>
          <w:rFonts w:cs="Arial"/>
          <w:sz w:val="18"/>
          <w:szCs w:val="18"/>
          <w:lang w:val="en-US"/>
        </w:rPr>
        <w:t xml:space="preserve">) The reference time in section 1 and the forecast time together define the beginning of the overall time interval. </w:t>
      </w:r>
    </w:p>
    <w:p w:rsidR="006112D8" w:rsidRPr="006112D8" w:rsidRDefault="006112D8" w:rsidP="006112D8">
      <w:pPr>
        <w:jc w:val="both"/>
        <w:rPr>
          <w:rFonts w:cs="Arial"/>
          <w:sz w:val="18"/>
          <w:szCs w:val="18"/>
          <w:lang w:val="en-US"/>
        </w:rPr>
      </w:pPr>
      <w:r w:rsidRPr="006112D8">
        <w:rPr>
          <w:rFonts w:cs="Arial"/>
          <w:sz w:val="18"/>
          <w:szCs w:val="18"/>
          <w:lang w:val="en-US"/>
        </w:rPr>
        <w:t>(</w:t>
      </w:r>
      <w:r w:rsidR="00E05A63">
        <w:rPr>
          <w:rFonts w:cs="Arial"/>
          <w:sz w:val="18"/>
          <w:szCs w:val="18"/>
          <w:lang w:val="en-US"/>
        </w:rPr>
        <w:t>5</w:t>
      </w:r>
      <w:r w:rsidRPr="006112D8">
        <w:rPr>
          <w:rFonts w:cs="Arial"/>
          <w:sz w:val="18"/>
          <w:szCs w:val="18"/>
          <w:lang w:val="en-US"/>
        </w:rPr>
        <w:t>) An increment of zero means that the statistical processing is the result of a continuous (or near continuous) process, not the processing of a number of discrete samples. Examples of such continuous processes are the temperatures measured by analogue maximum and minimum thermometers or thermographs, and the rainfall measured by a rain</w:t>
      </w:r>
      <w:r w:rsidR="00E05A63">
        <w:rPr>
          <w:rFonts w:cs="Arial"/>
          <w:sz w:val="18"/>
          <w:szCs w:val="18"/>
          <w:lang w:val="en-US"/>
        </w:rPr>
        <w:t xml:space="preserve"> </w:t>
      </w:r>
      <w:r w:rsidRPr="006112D8">
        <w:rPr>
          <w:rFonts w:cs="Arial"/>
          <w:sz w:val="18"/>
          <w:szCs w:val="18"/>
          <w:lang w:val="en-US"/>
        </w:rPr>
        <w:t xml:space="preserve">gauge. </w:t>
      </w:r>
    </w:p>
    <w:p w:rsidR="006112D8" w:rsidRDefault="006112D8" w:rsidP="006112D8">
      <w:pPr>
        <w:jc w:val="both"/>
        <w:rPr>
          <w:rFonts w:cs="Arial"/>
          <w:sz w:val="18"/>
          <w:szCs w:val="18"/>
          <w:lang w:val="en-US"/>
        </w:rPr>
      </w:pPr>
      <w:r w:rsidRPr="006112D8">
        <w:rPr>
          <w:rFonts w:cs="Arial"/>
          <w:sz w:val="18"/>
          <w:szCs w:val="18"/>
          <w:lang w:val="en-US"/>
        </w:rPr>
        <w:t>(</w:t>
      </w:r>
      <w:r w:rsidR="00E05A63">
        <w:rPr>
          <w:rFonts w:cs="Arial"/>
          <w:sz w:val="18"/>
          <w:szCs w:val="18"/>
          <w:lang w:val="en-US"/>
        </w:rPr>
        <w:t>6</w:t>
      </w:r>
      <w:r w:rsidRPr="006112D8">
        <w:rPr>
          <w:rFonts w:cs="Arial"/>
          <w:sz w:val="18"/>
          <w:szCs w:val="18"/>
          <w:lang w:val="en-US"/>
        </w:rPr>
        <w:t xml:space="preserve">) The reference and forecast times are successively set to their initial values plus or minus the increment, as defined by the type of time increment (one of octets </w:t>
      </w:r>
      <w:r w:rsidR="00E05A63">
        <w:rPr>
          <w:rFonts w:cs="Arial"/>
          <w:sz w:val="18"/>
          <w:szCs w:val="18"/>
          <w:lang w:val="en-US"/>
        </w:rPr>
        <w:t>54</w:t>
      </w:r>
      <w:r w:rsidRPr="006112D8">
        <w:rPr>
          <w:rFonts w:cs="Arial"/>
          <w:sz w:val="18"/>
          <w:szCs w:val="18"/>
          <w:lang w:val="en-US"/>
        </w:rPr>
        <w:t xml:space="preserve">, </w:t>
      </w:r>
      <w:r w:rsidR="00E05A63">
        <w:rPr>
          <w:rFonts w:cs="Arial"/>
          <w:sz w:val="18"/>
          <w:szCs w:val="18"/>
          <w:lang w:val="en-US"/>
        </w:rPr>
        <w:t>66</w:t>
      </w:r>
      <w:r w:rsidRPr="006112D8">
        <w:rPr>
          <w:rFonts w:cs="Arial"/>
          <w:sz w:val="18"/>
          <w:szCs w:val="18"/>
          <w:lang w:val="en-US"/>
        </w:rPr>
        <w:t>, 7</w:t>
      </w:r>
      <w:r w:rsidR="00E05A63">
        <w:rPr>
          <w:rFonts w:cs="Arial"/>
          <w:sz w:val="18"/>
          <w:szCs w:val="18"/>
          <w:lang w:val="en-US"/>
        </w:rPr>
        <w:t>8</w:t>
      </w:r>
      <w:r w:rsidRPr="006112D8">
        <w:rPr>
          <w:rFonts w:cs="Arial"/>
          <w:sz w:val="18"/>
          <w:szCs w:val="18"/>
          <w:lang w:val="en-US"/>
        </w:rPr>
        <w:t>, ...). For all but the innermost (last) time range, the next inner range is then processed using these reference and forecast times as the initial reference and forecast times.</w:t>
      </w:r>
    </w:p>
    <w:p w:rsidR="00DE12AF" w:rsidRDefault="00DE12AF" w:rsidP="006112D8">
      <w:pPr>
        <w:jc w:val="both"/>
        <w:rPr>
          <w:rFonts w:cs="Arial"/>
          <w:sz w:val="18"/>
          <w:szCs w:val="18"/>
          <w:lang w:val="en-US"/>
        </w:rPr>
      </w:pPr>
    </w:p>
    <w:p w:rsidR="00F60814" w:rsidRDefault="00F60814" w:rsidP="00DE12AF">
      <w:pPr>
        <w:pStyle w:val="Default"/>
        <w:rPr>
          <w:b/>
          <w:bCs/>
          <w:i/>
          <w:iCs/>
          <w:sz w:val="20"/>
          <w:szCs w:val="20"/>
          <w:lang w:val="en-US"/>
        </w:rPr>
      </w:pPr>
    </w:p>
    <w:p w:rsidR="00DE12AF" w:rsidRPr="00C74486" w:rsidRDefault="00DE12AF" w:rsidP="00DE12AF">
      <w:pPr>
        <w:pStyle w:val="Default"/>
        <w:rPr>
          <w:sz w:val="20"/>
          <w:szCs w:val="20"/>
          <w:lang w:val="en-US"/>
        </w:rPr>
      </w:pPr>
      <w:r w:rsidRPr="00C74486">
        <w:rPr>
          <w:b/>
          <w:bCs/>
          <w:i/>
          <w:iCs/>
          <w:sz w:val="20"/>
          <w:szCs w:val="20"/>
          <w:lang w:val="en-US"/>
        </w:rPr>
        <w:lastRenderedPageBreak/>
        <w:t>Product definition template 4.</w:t>
      </w:r>
      <w:r w:rsidRPr="00026C41">
        <w:rPr>
          <w:b/>
          <w:bCs/>
          <w:i/>
          <w:iCs/>
          <w:color w:val="FF0000"/>
          <w:sz w:val="20"/>
          <w:szCs w:val="20"/>
          <w:lang w:val="en-US"/>
        </w:rPr>
        <w:t>63</w:t>
      </w:r>
      <w:r>
        <w:rPr>
          <w:b/>
          <w:bCs/>
          <w:i/>
          <w:iCs/>
          <w:sz w:val="20"/>
          <w:szCs w:val="20"/>
          <w:lang w:val="en-US"/>
        </w:rPr>
        <w:t xml:space="preserve"> </w:t>
      </w:r>
      <w:r w:rsidRPr="00C74486">
        <w:rPr>
          <w:b/>
          <w:bCs/>
          <w:i/>
          <w:iCs/>
          <w:sz w:val="20"/>
          <w:szCs w:val="20"/>
          <w:lang w:val="en-US"/>
        </w:rPr>
        <w:t xml:space="preserve">– </w:t>
      </w:r>
      <w:r w:rsidRPr="00DE12AF">
        <w:rPr>
          <w:b/>
          <w:bCs/>
          <w:i/>
          <w:iCs/>
          <w:sz w:val="20"/>
          <w:szCs w:val="20"/>
          <w:lang w:val="en-GB"/>
        </w:rPr>
        <w:t xml:space="preserve">Individual ensemble forecast, control and perturbed, at a horizontal level or in a horizontal layer in a continuous or non-continuous time interval </w:t>
      </w:r>
      <w:r w:rsidRPr="00DE12AF">
        <w:rPr>
          <w:b/>
          <w:bCs/>
          <w:i/>
          <w:iCs/>
          <w:sz w:val="20"/>
          <w:szCs w:val="20"/>
          <w:lang w:val="en-US"/>
        </w:rPr>
        <w:t xml:space="preserve">for </w:t>
      </w:r>
      <w:proofErr w:type="spellStart"/>
      <w:r w:rsidRPr="00DE12AF">
        <w:rPr>
          <w:b/>
          <w:bCs/>
          <w:i/>
          <w:iCs/>
          <w:sz w:val="20"/>
          <w:szCs w:val="20"/>
          <w:lang w:val="en-US"/>
        </w:rPr>
        <w:t>spatio</w:t>
      </w:r>
      <w:proofErr w:type="spellEnd"/>
      <w:r w:rsidRPr="00DE12AF">
        <w:rPr>
          <w:b/>
          <w:bCs/>
          <w:i/>
          <w:iCs/>
          <w:sz w:val="20"/>
          <w:szCs w:val="20"/>
          <w:lang w:val="en-US"/>
        </w:rPr>
        <w:t>-temporal changing tiles</w:t>
      </w:r>
    </w:p>
    <w:p w:rsidR="00DE12AF" w:rsidRPr="00C74486" w:rsidRDefault="00DE12AF" w:rsidP="00DE12AF">
      <w:pPr>
        <w:pStyle w:val="Default"/>
        <w:rPr>
          <w:sz w:val="16"/>
          <w:szCs w:val="16"/>
          <w:lang w:val="en-US"/>
        </w:rPr>
      </w:pPr>
      <w:r w:rsidRPr="00C74486">
        <w:rPr>
          <w:sz w:val="16"/>
          <w:szCs w:val="16"/>
          <w:lang w:val="en-US"/>
        </w:rPr>
        <w:t xml:space="preserve">Octet No. </w:t>
      </w:r>
      <w:r>
        <w:rPr>
          <w:sz w:val="16"/>
          <w:szCs w:val="16"/>
          <w:lang w:val="en-US"/>
        </w:rPr>
        <w:tab/>
      </w:r>
      <w:r w:rsidRPr="00C74486">
        <w:rPr>
          <w:sz w:val="16"/>
          <w:szCs w:val="16"/>
          <w:lang w:val="en-US"/>
        </w:rPr>
        <w:t xml:space="preserve">Contents </w:t>
      </w:r>
    </w:p>
    <w:p w:rsidR="00DE12AF" w:rsidRPr="00C74486" w:rsidRDefault="00DE12AF" w:rsidP="00DE12AF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10 </w:t>
      </w:r>
      <w:r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Parameter category (see Code table 4.1) </w:t>
      </w:r>
    </w:p>
    <w:p w:rsidR="00DE12AF" w:rsidRPr="00C74486" w:rsidRDefault="00DE12AF" w:rsidP="00DE12AF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11 </w:t>
      </w:r>
      <w:r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Parameter number (see Code table 4.2) </w:t>
      </w:r>
    </w:p>
    <w:p w:rsidR="00DE12AF" w:rsidRPr="00C74486" w:rsidRDefault="00DE12AF" w:rsidP="00DE12AF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12 </w:t>
      </w:r>
      <w:r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Tile classification (see Code table 4.242) </w:t>
      </w:r>
    </w:p>
    <w:p w:rsidR="00DE12AF" w:rsidRDefault="00DE12AF" w:rsidP="00DE12A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13 </w:t>
      </w:r>
      <w:r>
        <w:rPr>
          <w:sz w:val="18"/>
          <w:szCs w:val="18"/>
        </w:rPr>
        <w:tab/>
        <w:t>Total number (NT) of tile/attribute pairs (see Notes 1 and 2)</w:t>
      </w:r>
    </w:p>
    <w:p w:rsidR="00DE12AF" w:rsidRPr="00C74486" w:rsidRDefault="00DE12AF" w:rsidP="00DE12AF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14 </w:t>
      </w:r>
      <w:r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Number of used spatial tiles (NUT) (see Notes 1 and 2) </w:t>
      </w:r>
    </w:p>
    <w:p w:rsidR="00DE12AF" w:rsidRPr="00C74486" w:rsidRDefault="00DE12AF" w:rsidP="00DE12AF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15 </w:t>
      </w:r>
      <w:r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Tile index (ITN = {1,…, NUT}) (see Note 1) </w:t>
      </w:r>
    </w:p>
    <w:p w:rsidR="00DE12AF" w:rsidRPr="00C74486" w:rsidRDefault="00DE12AF" w:rsidP="00DE12AF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16 </w:t>
      </w:r>
      <w:r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Number of used tile attributes (NAT) for tile ITN (see Note 1) </w:t>
      </w:r>
    </w:p>
    <w:p w:rsidR="00DE12AF" w:rsidRPr="00C74486" w:rsidRDefault="00DE12AF" w:rsidP="00DE12AF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17 </w:t>
      </w:r>
      <w:r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Attribute of tile (see Code table 4.241)) (A = {A(1),…, A(NAT(ITN))}) (see Note 1) </w:t>
      </w:r>
    </w:p>
    <w:p w:rsidR="00DE12AF" w:rsidRPr="00C74486" w:rsidRDefault="00DE12AF" w:rsidP="00DE12AF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18 </w:t>
      </w:r>
      <w:r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Type of generating process (see Code table 4.3) </w:t>
      </w:r>
    </w:p>
    <w:p w:rsidR="00DE12AF" w:rsidRPr="00C74486" w:rsidRDefault="00DE12AF" w:rsidP="00DE12AF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19 </w:t>
      </w:r>
      <w:r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Background generating process identifier (defined by originating </w:t>
      </w:r>
      <w:proofErr w:type="spellStart"/>
      <w:r w:rsidRPr="00C74486">
        <w:rPr>
          <w:sz w:val="18"/>
          <w:szCs w:val="18"/>
          <w:lang w:val="en-US"/>
        </w:rPr>
        <w:t>centre</w:t>
      </w:r>
      <w:proofErr w:type="spellEnd"/>
      <w:r w:rsidRPr="00C74486">
        <w:rPr>
          <w:sz w:val="18"/>
          <w:szCs w:val="18"/>
          <w:lang w:val="en-US"/>
        </w:rPr>
        <w:t xml:space="preserve">) </w:t>
      </w:r>
    </w:p>
    <w:p w:rsidR="00DE12AF" w:rsidRPr="00C74486" w:rsidRDefault="00DE12AF" w:rsidP="00DE12AF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20 </w:t>
      </w:r>
      <w:r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Analysis or forecast generating process identifier (defined by originating </w:t>
      </w:r>
      <w:proofErr w:type="spellStart"/>
      <w:r w:rsidRPr="00C74486">
        <w:rPr>
          <w:sz w:val="18"/>
          <w:szCs w:val="18"/>
          <w:lang w:val="en-US"/>
        </w:rPr>
        <w:t>centre</w:t>
      </w:r>
      <w:proofErr w:type="spellEnd"/>
      <w:r w:rsidRPr="00C74486">
        <w:rPr>
          <w:sz w:val="18"/>
          <w:szCs w:val="18"/>
          <w:lang w:val="en-US"/>
        </w:rPr>
        <w:t xml:space="preserve">) </w:t>
      </w:r>
    </w:p>
    <w:p w:rsidR="00DE12AF" w:rsidRPr="00C74486" w:rsidRDefault="00DE12AF" w:rsidP="00DE12AF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21–22 </w:t>
      </w:r>
      <w:r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Hours of observational data cut-off after reference time (see Note 3) </w:t>
      </w:r>
    </w:p>
    <w:p w:rsidR="00DE12AF" w:rsidRPr="00C74486" w:rsidRDefault="00DE12AF" w:rsidP="00DE12AF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23 </w:t>
      </w:r>
      <w:r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Minutes of observational data cut-off after reference time </w:t>
      </w:r>
    </w:p>
    <w:p w:rsidR="00DE12AF" w:rsidRPr="00C74486" w:rsidRDefault="00DE12AF" w:rsidP="00DE12AF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>24</w:t>
      </w:r>
      <w:r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Indicator of unit of time range (see Code table 4.4) </w:t>
      </w:r>
    </w:p>
    <w:p w:rsidR="00DE12AF" w:rsidRPr="00C74486" w:rsidRDefault="00DE12AF" w:rsidP="00DE12AF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25–28 </w:t>
      </w:r>
      <w:r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Forecast time in units defined by octet 24 </w:t>
      </w:r>
      <w:r>
        <w:rPr>
          <w:sz w:val="18"/>
          <w:szCs w:val="18"/>
          <w:lang w:val="en-US"/>
        </w:rPr>
        <w:t>(see Note 4)</w:t>
      </w:r>
    </w:p>
    <w:p w:rsidR="00DE12AF" w:rsidRPr="00C74486" w:rsidRDefault="00DE12AF" w:rsidP="00DE12AF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29 </w:t>
      </w:r>
      <w:r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Type of first fixed surface (see Code table 4.5) </w:t>
      </w:r>
    </w:p>
    <w:p w:rsidR="00DE12AF" w:rsidRPr="00C74486" w:rsidRDefault="00DE12AF" w:rsidP="00DE12AF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30 </w:t>
      </w:r>
      <w:r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Scale factor of first fixed surface </w:t>
      </w:r>
    </w:p>
    <w:p w:rsidR="00DE12AF" w:rsidRPr="00C74486" w:rsidRDefault="00DE12AF" w:rsidP="00DE12AF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31–34 </w:t>
      </w:r>
      <w:r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Scaled value of first fixed surface </w:t>
      </w:r>
    </w:p>
    <w:p w:rsidR="00DE12AF" w:rsidRPr="00C74486" w:rsidRDefault="00DE12AF" w:rsidP="00DE12AF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35 </w:t>
      </w:r>
      <w:r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Type of second fixed surface (see Code table 4.5) </w:t>
      </w:r>
    </w:p>
    <w:p w:rsidR="00DE12AF" w:rsidRPr="00C74486" w:rsidRDefault="00DE12AF" w:rsidP="00DE12AF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36 </w:t>
      </w:r>
      <w:r>
        <w:rPr>
          <w:sz w:val="18"/>
          <w:szCs w:val="18"/>
          <w:lang w:val="en-US"/>
        </w:rPr>
        <w:tab/>
      </w:r>
      <w:r w:rsidRPr="00C74486">
        <w:rPr>
          <w:sz w:val="18"/>
          <w:szCs w:val="18"/>
          <w:lang w:val="en-US"/>
        </w:rPr>
        <w:t xml:space="preserve">Scale factor of second fixed surface </w:t>
      </w:r>
    </w:p>
    <w:p w:rsidR="00DE12AF" w:rsidRDefault="00DE12AF" w:rsidP="00DE12A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37–40 </w:t>
      </w:r>
      <w:r>
        <w:rPr>
          <w:sz w:val="18"/>
          <w:szCs w:val="18"/>
        </w:rPr>
        <w:tab/>
        <w:t>Scaled value of second fixed surface</w:t>
      </w:r>
    </w:p>
    <w:p w:rsidR="00DE12AF" w:rsidRPr="00DE12AF" w:rsidRDefault="00DE12AF" w:rsidP="00DE12AF">
      <w:pPr>
        <w:jc w:val="both"/>
        <w:rPr>
          <w:sz w:val="18"/>
          <w:szCs w:val="18"/>
        </w:rPr>
      </w:pPr>
      <w:r w:rsidRPr="00DE12AF">
        <w:rPr>
          <w:sz w:val="18"/>
          <w:szCs w:val="18"/>
        </w:rPr>
        <w:t>41</w:t>
      </w:r>
      <w:r w:rsidRPr="00DE12AF">
        <w:rPr>
          <w:sz w:val="18"/>
          <w:szCs w:val="18"/>
        </w:rPr>
        <w:tab/>
        <w:t>Type of ensemble forecast (see Code table 4.6)</w:t>
      </w:r>
    </w:p>
    <w:p w:rsidR="00DE12AF" w:rsidRPr="00DE12AF" w:rsidRDefault="00DE12AF" w:rsidP="00DE12AF">
      <w:pPr>
        <w:jc w:val="both"/>
        <w:rPr>
          <w:sz w:val="18"/>
          <w:szCs w:val="18"/>
        </w:rPr>
      </w:pPr>
      <w:r w:rsidRPr="00DE12AF">
        <w:rPr>
          <w:sz w:val="18"/>
          <w:szCs w:val="18"/>
        </w:rPr>
        <w:t>42</w:t>
      </w:r>
      <w:r w:rsidRPr="00DE12AF">
        <w:rPr>
          <w:sz w:val="18"/>
          <w:szCs w:val="18"/>
        </w:rPr>
        <w:tab/>
        <w:t>Perturbation number</w:t>
      </w:r>
    </w:p>
    <w:p w:rsidR="00DE12AF" w:rsidRPr="00DE12AF" w:rsidRDefault="00DE12AF" w:rsidP="00DE12AF">
      <w:pPr>
        <w:jc w:val="both"/>
        <w:rPr>
          <w:sz w:val="18"/>
          <w:szCs w:val="18"/>
        </w:rPr>
      </w:pPr>
      <w:r w:rsidRPr="00DE12AF">
        <w:rPr>
          <w:sz w:val="18"/>
          <w:szCs w:val="18"/>
        </w:rPr>
        <w:t>43</w:t>
      </w:r>
      <w:r w:rsidRPr="00DE12AF">
        <w:rPr>
          <w:sz w:val="18"/>
          <w:szCs w:val="18"/>
        </w:rPr>
        <w:tab/>
        <w:t>Number of forecasts in ensemble</w:t>
      </w:r>
    </w:p>
    <w:p w:rsidR="00DE12AF" w:rsidRPr="006112D8" w:rsidRDefault="00DE12AF" w:rsidP="00DE12AF">
      <w:pPr>
        <w:jc w:val="both"/>
        <w:rPr>
          <w:sz w:val="18"/>
          <w:szCs w:val="18"/>
          <w:lang w:val="en-US"/>
        </w:rPr>
      </w:pPr>
      <w:r>
        <w:rPr>
          <w:noProof/>
          <w:snapToGrid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9F6FB" wp14:editId="2454BD7F">
                <wp:simplePos x="0" y="0"/>
                <wp:positionH relativeFrom="column">
                  <wp:posOffset>1101153</wp:posOffset>
                </wp:positionH>
                <wp:positionV relativeFrom="paragraph">
                  <wp:posOffset>61957</wp:posOffset>
                </wp:positionV>
                <wp:extent cx="241751" cy="1080655"/>
                <wp:effectExtent l="0" t="0" r="25400" b="24765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51" cy="108065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schweifte Klammer rechts 2" o:spid="_x0000_s1026" type="#_x0000_t88" style="position:absolute;margin-left:86.7pt;margin-top:4.9pt;width:19.05pt;height:85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" adj="403" strokecolor="windowText"/>
            </w:pict>
          </mc:Fallback>
        </mc:AlternateContent>
      </w:r>
      <w:r>
        <w:rPr>
          <w:sz w:val="18"/>
          <w:szCs w:val="18"/>
          <w:lang w:val="en-US"/>
        </w:rPr>
        <w:t>44-45</w:t>
      </w:r>
      <w:r w:rsidRPr="006112D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Year </w:t>
      </w:r>
    </w:p>
    <w:p w:rsidR="00DE12AF" w:rsidRPr="006112D8" w:rsidRDefault="00DE12AF" w:rsidP="00DE12AF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46</w:t>
      </w:r>
      <w:r w:rsidRPr="006112D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Month </w:t>
      </w:r>
    </w:p>
    <w:p w:rsidR="00DE12AF" w:rsidRPr="006112D8" w:rsidRDefault="00DE12AF" w:rsidP="00DE12AF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47</w:t>
      </w:r>
      <w:r w:rsidRPr="006112D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Day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Time of end of overall time interval </w:t>
      </w:r>
    </w:p>
    <w:p w:rsidR="00DE12AF" w:rsidRPr="006112D8" w:rsidRDefault="00DE12AF" w:rsidP="00DE12AF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48</w:t>
      </w:r>
      <w:r w:rsidRPr="006112D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Hour </w:t>
      </w:r>
    </w:p>
    <w:p w:rsidR="00DE12AF" w:rsidRPr="006112D8" w:rsidRDefault="00DE12AF" w:rsidP="00DE12AF">
      <w:pPr>
        <w:jc w:val="both"/>
        <w:rPr>
          <w:sz w:val="18"/>
          <w:szCs w:val="18"/>
          <w:lang w:val="en-US"/>
        </w:rPr>
      </w:pPr>
      <w:r w:rsidRPr="006112D8">
        <w:rPr>
          <w:sz w:val="18"/>
          <w:szCs w:val="18"/>
          <w:lang w:val="en-US"/>
        </w:rPr>
        <w:t>4</w:t>
      </w:r>
      <w:r>
        <w:rPr>
          <w:sz w:val="18"/>
          <w:szCs w:val="18"/>
          <w:lang w:val="en-US"/>
        </w:rPr>
        <w:t>9</w:t>
      </w:r>
      <w:r w:rsidRPr="006112D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Minute </w:t>
      </w:r>
    </w:p>
    <w:p w:rsidR="00DE12AF" w:rsidRPr="006112D8" w:rsidRDefault="00DE12AF" w:rsidP="00DE12AF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50</w:t>
      </w:r>
      <w:r w:rsidRPr="006112D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Second </w:t>
      </w:r>
    </w:p>
    <w:p w:rsidR="00DE12AF" w:rsidRPr="006112D8" w:rsidRDefault="00DE12AF" w:rsidP="00DE12AF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51</w:t>
      </w:r>
      <w:r w:rsidRPr="006112D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n – number of time range specifications describing the time intervals used to calculate the statistically </w:t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processed field </w:t>
      </w:r>
    </w:p>
    <w:p w:rsidR="00DE12AF" w:rsidRPr="006112D8" w:rsidRDefault="00DE12AF" w:rsidP="00DE12AF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52-55</w:t>
      </w:r>
      <w:r w:rsidRPr="006112D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Total number of data values missing in statistical process </w:t>
      </w:r>
    </w:p>
    <w:p w:rsidR="00DE12AF" w:rsidRPr="006112D8" w:rsidRDefault="00DE12AF" w:rsidP="00DE12AF">
      <w:pPr>
        <w:ind w:left="720"/>
        <w:jc w:val="both"/>
        <w:rPr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56-67</w:t>
      </w:r>
      <w:r w:rsidRPr="006112D8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ab/>
      </w:r>
      <w:r w:rsidRPr="006112D8">
        <w:rPr>
          <w:i/>
          <w:iCs/>
          <w:sz w:val="18"/>
          <w:szCs w:val="18"/>
          <w:lang w:val="en-US"/>
        </w:rPr>
        <w:t xml:space="preserve">Specification of the outermost (or only) time range over which statistical processing is done </w:t>
      </w:r>
    </w:p>
    <w:p w:rsidR="00DE12AF" w:rsidRPr="006112D8" w:rsidRDefault="00DE12AF" w:rsidP="00DE12AF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56</w:t>
      </w:r>
      <w:r w:rsidRPr="006112D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Statistical process used to calculate the processed field from the field at each time increment during the time </w:t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range (see Code table 4.10) </w:t>
      </w:r>
    </w:p>
    <w:p w:rsidR="00DE12AF" w:rsidRPr="006112D8" w:rsidRDefault="00DE12AF" w:rsidP="00DE12AF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57</w:t>
      </w:r>
      <w:r w:rsidRPr="006112D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Type of time increment between successive fields used in the statistical processing (see Code table 4.11) </w:t>
      </w:r>
    </w:p>
    <w:p w:rsidR="00DE12AF" w:rsidRPr="006112D8" w:rsidRDefault="00DE12AF" w:rsidP="00DE12AF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58</w:t>
      </w:r>
      <w:r w:rsidRPr="006112D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Indicator of unit of time for time range over which statistical processing is done (see Code table 4.4) </w:t>
      </w:r>
    </w:p>
    <w:p w:rsidR="00DE12AF" w:rsidRPr="006112D8" w:rsidRDefault="00DE12AF" w:rsidP="00DE12AF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59</w:t>
      </w:r>
      <w:r w:rsidRPr="006112D8">
        <w:rPr>
          <w:sz w:val="18"/>
          <w:szCs w:val="18"/>
          <w:lang w:val="en-US"/>
        </w:rPr>
        <w:t>–</w:t>
      </w:r>
      <w:r>
        <w:rPr>
          <w:sz w:val="18"/>
          <w:szCs w:val="18"/>
          <w:lang w:val="en-US"/>
        </w:rPr>
        <w:t>62</w:t>
      </w:r>
      <w:r w:rsidRPr="006112D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Length of the time range over which statistical processing is done, in units defined by the previous octet </w:t>
      </w:r>
    </w:p>
    <w:p w:rsidR="00DE12AF" w:rsidRPr="006112D8" w:rsidRDefault="00DE12AF" w:rsidP="00DE12AF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63</w:t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Indicator of unit of time for the increment between the successive fields used (see Code table 4.4) </w:t>
      </w:r>
    </w:p>
    <w:p w:rsidR="00DE12AF" w:rsidRPr="006112D8" w:rsidRDefault="00DE12AF" w:rsidP="00DE12AF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>64-67</w:t>
      </w:r>
      <w:r w:rsidRPr="006112D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Time increment between successive fields, in units defined by the previous octet (see Notes </w:t>
      </w:r>
      <w:r>
        <w:rPr>
          <w:sz w:val="18"/>
          <w:szCs w:val="18"/>
          <w:lang w:val="en-US"/>
        </w:rPr>
        <w:t>5</w:t>
      </w:r>
      <w:r w:rsidRPr="006112D8">
        <w:rPr>
          <w:sz w:val="18"/>
          <w:szCs w:val="18"/>
          <w:lang w:val="en-US"/>
        </w:rPr>
        <w:t xml:space="preserve"> and </w:t>
      </w:r>
      <w:r>
        <w:rPr>
          <w:sz w:val="18"/>
          <w:szCs w:val="18"/>
          <w:lang w:val="en-US"/>
        </w:rPr>
        <w:t>6</w:t>
      </w:r>
      <w:r w:rsidRPr="006112D8">
        <w:rPr>
          <w:sz w:val="18"/>
          <w:szCs w:val="18"/>
          <w:lang w:val="en-US"/>
        </w:rPr>
        <w:t xml:space="preserve">) </w:t>
      </w:r>
    </w:p>
    <w:p w:rsidR="00DE12AF" w:rsidRPr="006112D8" w:rsidRDefault="00DE12AF" w:rsidP="00DE12AF">
      <w:pPr>
        <w:ind w:left="720"/>
        <w:jc w:val="both"/>
        <w:rPr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6</w:t>
      </w:r>
      <w:r w:rsidR="001B554B">
        <w:rPr>
          <w:i/>
          <w:iCs/>
          <w:sz w:val="18"/>
          <w:szCs w:val="18"/>
          <w:lang w:val="en-US"/>
        </w:rPr>
        <w:t>8</w:t>
      </w:r>
      <w:r>
        <w:rPr>
          <w:i/>
          <w:iCs/>
          <w:sz w:val="18"/>
          <w:szCs w:val="18"/>
          <w:lang w:val="en-US"/>
        </w:rPr>
        <w:t>-nn</w:t>
      </w:r>
      <w:r w:rsidRPr="006112D8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ab/>
      </w:r>
      <w:r w:rsidRPr="006112D8">
        <w:rPr>
          <w:i/>
          <w:iCs/>
          <w:sz w:val="18"/>
          <w:szCs w:val="18"/>
          <w:lang w:val="en-US"/>
        </w:rPr>
        <w:t xml:space="preserve">These octets are included only if n &gt; 1, where </w:t>
      </w:r>
      <w:proofErr w:type="spellStart"/>
      <w:r w:rsidRPr="006112D8">
        <w:rPr>
          <w:i/>
          <w:iCs/>
          <w:sz w:val="18"/>
          <w:szCs w:val="18"/>
          <w:lang w:val="en-US"/>
        </w:rPr>
        <w:t>nn</w:t>
      </w:r>
      <w:proofErr w:type="spellEnd"/>
      <w:r w:rsidRPr="006112D8">
        <w:rPr>
          <w:i/>
          <w:iCs/>
          <w:sz w:val="18"/>
          <w:szCs w:val="18"/>
          <w:lang w:val="en-US"/>
        </w:rPr>
        <w:t xml:space="preserve"> = </w:t>
      </w:r>
      <w:r w:rsidR="00026C41">
        <w:rPr>
          <w:i/>
          <w:iCs/>
          <w:sz w:val="18"/>
          <w:szCs w:val="18"/>
          <w:lang w:val="en-US"/>
        </w:rPr>
        <w:t>55</w:t>
      </w:r>
      <w:r w:rsidRPr="006112D8">
        <w:rPr>
          <w:i/>
          <w:iCs/>
          <w:sz w:val="18"/>
          <w:szCs w:val="18"/>
          <w:lang w:val="en-US"/>
        </w:rPr>
        <w:t xml:space="preserve"> + 12 x n </w:t>
      </w:r>
    </w:p>
    <w:p w:rsidR="00DE12AF" w:rsidRPr="006112D8" w:rsidRDefault="00DE12AF" w:rsidP="00DE12AF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68-79</w:t>
      </w:r>
      <w:r w:rsidRPr="006112D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As octets </w:t>
      </w:r>
      <w:r>
        <w:rPr>
          <w:sz w:val="18"/>
          <w:szCs w:val="18"/>
          <w:lang w:val="en-US"/>
        </w:rPr>
        <w:t>5</w:t>
      </w:r>
      <w:r w:rsidR="001B554B">
        <w:rPr>
          <w:sz w:val="18"/>
          <w:szCs w:val="18"/>
          <w:lang w:val="en-US"/>
        </w:rPr>
        <w:t>6</w:t>
      </w:r>
      <w:r w:rsidRPr="006112D8">
        <w:rPr>
          <w:sz w:val="18"/>
          <w:szCs w:val="18"/>
          <w:lang w:val="en-US"/>
        </w:rPr>
        <w:t xml:space="preserve"> to </w:t>
      </w:r>
      <w:r>
        <w:rPr>
          <w:sz w:val="18"/>
          <w:szCs w:val="18"/>
          <w:lang w:val="en-US"/>
        </w:rPr>
        <w:t>6</w:t>
      </w:r>
      <w:r w:rsidR="001B554B">
        <w:rPr>
          <w:sz w:val="18"/>
          <w:szCs w:val="18"/>
          <w:lang w:val="en-US"/>
        </w:rPr>
        <w:t>7</w:t>
      </w:r>
      <w:r w:rsidRPr="006112D8">
        <w:rPr>
          <w:sz w:val="18"/>
          <w:szCs w:val="18"/>
          <w:lang w:val="en-US"/>
        </w:rPr>
        <w:t xml:space="preserve">, next innermost step of processing </w:t>
      </w:r>
    </w:p>
    <w:p w:rsidR="00DE12AF" w:rsidRDefault="00DE12AF" w:rsidP="00DE12AF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80</w:t>
      </w:r>
      <w:r w:rsidRPr="006112D8">
        <w:rPr>
          <w:sz w:val="18"/>
          <w:szCs w:val="18"/>
          <w:lang w:val="en-US"/>
        </w:rPr>
        <w:t>–</w:t>
      </w:r>
      <w:proofErr w:type="spellStart"/>
      <w:r w:rsidRPr="006112D8">
        <w:rPr>
          <w:sz w:val="18"/>
          <w:szCs w:val="18"/>
          <w:lang w:val="en-US"/>
        </w:rPr>
        <w:t>nn</w:t>
      </w:r>
      <w:proofErr w:type="spellEnd"/>
      <w:r w:rsidRPr="006112D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 xml:space="preserve">Additional time range specifications, included in accordance with the value of n. Contents as octets </w:t>
      </w:r>
      <w:r>
        <w:rPr>
          <w:sz w:val="18"/>
          <w:szCs w:val="18"/>
          <w:lang w:val="en-US"/>
        </w:rPr>
        <w:t>5</w:t>
      </w:r>
      <w:r w:rsidR="001B554B">
        <w:rPr>
          <w:sz w:val="18"/>
          <w:szCs w:val="18"/>
          <w:lang w:val="en-US"/>
        </w:rPr>
        <w:t>6</w:t>
      </w:r>
      <w:r>
        <w:rPr>
          <w:sz w:val="18"/>
          <w:szCs w:val="18"/>
          <w:lang w:val="en-US"/>
        </w:rPr>
        <w:t xml:space="preserve"> </w:t>
      </w:r>
      <w:r w:rsidRPr="006112D8">
        <w:rPr>
          <w:sz w:val="18"/>
          <w:szCs w:val="18"/>
          <w:lang w:val="en-US"/>
        </w:rPr>
        <w:t xml:space="preserve">to </w:t>
      </w:r>
      <w:r>
        <w:rPr>
          <w:sz w:val="18"/>
          <w:szCs w:val="18"/>
          <w:lang w:val="en-US"/>
        </w:rPr>
        <w:t>6</w:t>
      </w:r>
      <w:r w:rsidR="001B554B">
        <w:rPr>
          <w:sz w:val="18"/>
          <w:szCs w:val="18"/>
          <w:lang w:val="en-US"/>
        </w:rPr>
        <w:t>7</w:t>
      </w:r>
      <w:r w:rsidRPr="006112D8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en-US"/>
        </w:rPr>
        <w:tab/>
      </w:r>
      <w:r w:rsidRPr="006112D8">
        <w:rPr>
          <w:sz w:val="18"/>
          <w:szCs w:val="18"/>
          <w:lang w:val="en-US"/>
        </w:rPr>
        <w:t>repeated as necessary</w:t>
      </w:r>
    </w:p>
    <w:p w:rsidR="00DE12AF" w:rsidRPr="006112D8" w:rsidRDefault="00DE12AF" w:rsidP="00DE12AF">
      <w:pPr>
        <w:jc w:val="both"/>
        <w:rPr>
          <w:sz w:val="18"/>
          <w:szCs w:val="18"/>
          <w:lang w:val="en-US"/>
        </w:rPr>
      </w:pPr>
    </w:p>
    <w:p w:rsidR="00DE12AF" w:rsidRPr="00C74486" w:rsidRDefault="00DE12AF" w:rsidP="00DE12AF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Notes: </w:t>
      </w:r>
    </w:p>
    <w:p w:rsidR="00DE12AF" w:rsidRDefault="00DE12AF" w:rsidP="00DE12AF">
      <w:pPr>
        <w:pStyle w:val="Default"/>
        <w:rPr>
          <w:sz w:val="18"/>
          <w:szCs w:val="18"/>
          <w:lang w:val="en-US"/>
        </w:rPr>
      </w:pPr>
      <w:r>
        <w:rPr>
          <w:rFonts w:eastAsia="PMingLiU"/>
          <w:sz w:val="18"/>
          <w:szCs w:val="18"/>
          <w:lang w:val="en-US" w:eastAsia="zh-CN"/>
        </w:rPr>
        <w:t xml:space="preserve">(1) </w:t>
      </w:r>
      <w:r w:rsidRPr="00B8331E">
        <w:rPr>
          <w:rFonts w:eastAsia="PMingLiU"/>
          <w:sz w:val="18"/>
          <w:szCs w:val="18"/>
          <w:lang w:val="en-US" w:eastAsia="zh-CN"/>
        </w:rPr>
        <w:t xml:space="preserve">See </w:t>
      </w:r>
      <w:r>
        <w:rPr>
          <w:rFonts w:eastAsia="PMingLiU"/>
          <w:sz w:val="18"/>
          <w:szCs w:val="18"/>
          <w:lang w:val="en-US" w:eastAsia="zh-CN"/>
        </w:rPr>
        <w:t>N</w:t>
      </w:r>
      <w:r w:rsidRPr="00B8331E">
        <w:rPr>
          <w:rFonts w:eastAsia="PMingLiU"/>
          <w:sz w:val="18"/>
          <w:szCs w:val="18"/>
          <w:lang w:val="en-US" w:eastAsia="zh-CN"/>
        </w:rPr>
        <w:t xml:space="preserve">ote </w:t>
      </w:r>
      <w:r>
        <w:rPr>
          <w:rFonts w:eastAsia="PMingLiU"/>
          <w:sz w:val="18"/>
          <w:szCs w:val="18"/>
          <w:lang w:val="en-US" w:eastAsia="zh-CN"/>
        </w:rPr>
        <w:t>1</w:t>
      </w:r>
      <w:r w:rsidRPr="00B8331E">
        <w:rPr>
          <w:rFonts w:eastAsia="PMingLiU"/>
          <w:sz w:val="18"/>
          <w:szCs w:val="18"/>
          <w:lang w:val="en-US" w:eastAsia="zh-CN"/>
        </w:rPr>
        <w:t xml:space="preserve"> under product definition template 4.55.</w:t>
      </w:r>
      <w:r w:rsidRPr="00C74486">
        <w:rPr>
          <w:sz w:val="18"/>
          <w:szCs w:val="18"/>
          <w:lang w:val="en-US"/>
        </w:rPr>
        <w:t xml:space="preserve"> </w:t>
      </w:r>
    </w:p>
    <w:p w:rsidR="00DE12AF" w:rsidRPr="00C74486" w:rsidRDefault="00DE12AF" w:rsidP="00DE12AF">
      <w:pPr>
        <w:pStyle w:val="Default"/>
        <w:rPr>
          <w:sz w:val="18"/>
          <w:szCs w:val="18"/>
          <w:lang w:val="en-US"/>
        </w:rPr>
      </w:pPr>
      <w:r w:rsidRPr="00C74486">
        <w:rPr>
          <w:sz w:val="18"/>
          <w:szCs w:val="18"/>
          <w:lang w:val="en-US"/>
        </w:rPr>
        <w:t xml:space="preserve">(2) For more information, see Part B, GRIB Attachment IV. </w:t>
      </w:r>
    </w:p>
    <w:p w:rsidR="00DE12AF" w:rsidRDefault="00DE12AF" w:rsidP="00DE12AF">
      <w:pPr>
        <w:jc w:val="both"/>
        <w:rPr>
          <w:sz w:val="18"/>
          <w:szCs w:val="18"/>
        </w:rPr>
      </w:pPr>
      <w:r>
        <w:rPr>
          <w:sz w:val="18"/>
          <w:szCs w:val="18"/>
        </w:rPr>
        <w:t>(3) Hours greater than 65534 will be coded as 65534</w:t>
      </w:r>
    </w:p>
    <w:p w:rsidR="00DE12AF" w:rsidRPr="006112D8" w:rsidRDefault="00DE12AF" w:rsidP="00DE12AF">
      <w:pPr>
        <w:jc w:val="both"/>
        <w:rPr>
          <w:rFonts w:cs="Arial"/>
          <w:sz w:val="18"/>
          <w:szCs w:val="18"/>
          <w:lang w:val="en-US"/>
        </w:rPr>
      </w:pPr>
      <w:r w:rsidRPr="006112D8">
        <w:rPr>
          <w:rFonts w:cs="Arial"/>
          <w:sz w:val="18"/>
          <w:szCs w:val="18"/>
          <w:lang w:val="en-US"/>
        </w:rPr>
        <w:t>(</w:t>
      </w:r>
      <w:r>
        <w:rPr>
          <w:rFonts w:cs="Arial"/>
          <w:sz w:val="18"/>
          <w:szCs w:val="18"/>
          <w:lang w:val="en-US"/>
        </w:rPr>
        <w:t>4</w:t>
      </w:r>
      <w:r w:rsidRPr="006112D8">
        <w:rPr>
          <w:rFonts w:cs="Arial"/>
          <w:sz w:val="18"/>
          <w:szCs w:val="18"/>
          <w:lang w:val="en-US"/>
        </w:rPr>
        <w:t xml:space="preserve">) The reference time in section 1 and the forecast time together define the beginning of the overall time interval. </w:t>
      </w:r>
    </w:p>
    <w:p w:rsidR="00DE12AF" w:rsidRPr="006112D8" w:rsidRDefault="00DE12AF" w:rsidP="00DE12AF">
      <w:pPr>
        <w:jc w:val="both"/>
        <w:rPr>
          <w:rFonts w:cs="Arial"/>
          <w:sz w:val="18"/>
          <w:szCs w:val="18"/>
          <w:lang w:val="en-US"/>
        </w:rPr>
      </w:pPr>
      <w:r w:rsidRPr="006112D8">
        <w:rPr>
          <w:rFonts w:cs="Arial"/>
          <w:sz w:val="18"/>
          <w:szCs w:val="18"/>
          <w:lang w:val="en-US"/>
        </w:rPr>
        <w:t>(</w:t>
      </w:r>
      <w:r>
        <w:rPr>
          <w:rFonts w:cs="Arial"/>
          <w:sz w:val="18"/>
          <w:szCs w:val="18"/>
          <w:lang w:val="en-US"/>
        </w:rPr>
        <w:t>5</w:t>
      </w:r>
      <w:r w:rsidRPr="006112D8">
        <w:rPr>
          <w:rFonts w:cs="Arial"/>
          <w:sz w:val="18"/>
          <w:szCs w:val="18"/>
          <w:lang w:val="en-US"/>
        </w:rPr>
        <w:t>) An increment of zero means that the statistical processing is the result of a continuous (or near continuous) process, not the processing of a number of discrete samples. Examples of such continuous processes are the temperatures measured by analogue maximum and minimum thermometers or thermographs, and the rainfall measured by a rain</w:t>
      </w:r>
      <w:r>
        <w:rPr>
          <w:rFonts w:cs="Arial"/>
          <w:sz w:val="18"/>
          <w:szCs w:val="18"/>
          <w:lang w:val="en-US"/>
        </w:rPr>
        <w:t xml:space="preserve"> </w:t>
      </w:r>
      <w:r w:rsidRPr="006112D8">
        <w:rPr>
          <w:rFonts w:cs="Arial"/>
          <w:sz w:val="18"/>
          <w:szCs w:val="18"/>
          <w:lang w:val="en-US"/>
        </w:rPr>
        <w:t xml:space="preserve">gauge. </w:t>
      </w:r>
    </w:p>
    <w:p w:rsidR="00DE12AF" w:rsidRPr="006112D8" w:rsidRDefault="00DE12AF" w:rsidP="00DE12AF">
      <w:pPr>
        <w:jc w:val="both"/>
        <w:rPr>
          <w:rFonts w:cs="Arial"/>
          <w:sz w:val="18"/>
          <w:szCs w:val="18"/>
          <w:lang w:val="en-US"/>
        </w:rPr>
      </w:pPr>
      <w:r w:rsidRPr="006112D8">
        <w:rPr>
          <w:rFonts w:cs="Arial"/>
          <w:sz w:val="18"/>
          <w:szCs w:val="18"/>
          <w:lang w:val="en-US"/>
        </w:rPr>
        <w:t>(</w:t>
      </w:r>
      <w:r>
        <w:rPr>
          <w:rFonts w:cs="Arial"/>
          <w:sz w:val="18"/>
          <w:szCs w:val="18"/>
          <w:lang w:val="en-US"/>
        </w:rPr>
        <w:t>6</w:t>
      </w:r>
      <w:r w:rsidRPr="006112D8">
        <w:rPr>
          <w:rFonts w:cs="Arial"/>
          <w:sz w:val="18"/>
          <w:szCs w:val="18"/>
          <w:lang w:val="en-US"/>
        </w:rPr>
        <w:t xml:space="preserve">) The reference and forecast times are successively set to their initial values plus or minus the increment, as defined by the type of time increment (one of octets </w:t>
      </w:r>
      <w:r>
        <w:rPr>
          <w:rFonts w:cs="Arial"/>
          <w:sz w:val="18"/>
          <w:szCs w:val="18"/>
          <w:lang w:val="en-US"/>
        </w:rPr>
        <w:t>5</w:t>
      </w:r>
      <w:r w:rsidR="001B554B">
        <w:rPr>
          <w:rFonts w:cs="Arial"/>
          <w:sz w:val="18"/>
          <w:szCs w:val="18"/>
          <w:lang w:val="en-US"/>
        </w:rPr>
        <w:t>7</w:t>
      </w:r>
      <w:r w:rsidRPr="006112D8">
        <w:rPr>
          <w:rFonts w:cs="Arial"/>
          <w:sz w:val="18"/>
          <w:szCs w:val="18"/>
          <w:lang w:val="en-US"/>
        </w:rPr>
        <w:t xml:space="preserve">, </w:t>
      </w:r>
      <w:r>
        <w:rPr>
          <w:rFonts w:cs="Arial"/>
          <w:sz w:val="18"/>
          <w:szCs w:val="18"/>
          <w:lang w:val="en-US"/>
        </w:rPr>
        <w:t>6</w:t>
      </w:r>
      <w:r w:rsidR="001B554B">
        <w:rPr>
          <w:rFonts w:cs="Arial"/>
          <w:sz w:val="18"/>
          <w:szCs w:val="18"/>
          <w:lang w:val="en-US"/>
        </w:rPr>
        <w:t>9</w:t>
      </w:r>
      <w:r w:rsidRPr="006112D8">
        <w:rPr>
          <w:rFonts w:cs="Arial"/>
          <w:sz w:val="18"/>
          <w:szCs w:val="18"/>
          <w:lang w:val="en-US"/>
        </w:rPr>
        <w:t xml:space="preserve">, </w:t>
      </w:r>
      <w:r w:rsidR="001B554B">
        <w:rPr>
          <w:rFonts w:cs="Arial"/>
          <w:sz w:val="18"/>
          <w:szCs w:val="18"/>
          <w:lang w:val="en-US"/>
        </w:rPr>
        <w:t>81</w:t>
      </w:r>
      <w:r w:rsidRPr="006112D8">
        <w:rPr>
          <w:rFonts w:cs="Arial"/>
          <w:sz w:val="18"/>
          <w:szCs w:val="18"/>
          <w:lang w:val="en-US"/>
        </w:rPr>
        <w:t>, ...). For all but the innermost (last) time range, the next inner range is then processed using these reference and forecast times as the initial reference and forecast times.</w:t>
      </w:r>
    </w:p>
    <w:p w:rsidR="00DE12AF" w:rsidRPr="006112D8" w:rsidRDefault="00DE12AF" w:rsidP="006112D8">
      <w:pPr>
        <w:jc w:val="both"/>
        <w:rPr>
          <w:rFonts w:cs="Arial"/>
          <w:sz w:val="18"/>
          <w:szCs w:val="18"/>
          <w:lang w:val="en-US"/>
        </w:rPr>
      </w:pPr>
    </w:p>
    <w:sectPr w:rsidR="00DE12AF" w:rsidRPr="006112D8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90" w:rsidRDefault="004C1690" w:rsidP="004C1690">
      <w:r>
        <w:separator/>
      </w:r>
    </w:p>
  </w:endnote>
  <w:endnote w:type="continuationSeparator" w:id="0">
    <w:p w:rsidR="004C1690" w:rsidRDefault="004C1690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90" w:rsidRDefault="004C1690" w:rsidP="004C1690">
      <w:r>
        <w:separator/>
      </w:r>
    </w:p>
  </w:footnote>
  <w:footnote w:type="continuationSeparator" w:id="0">
    <w:p w:rsidR="004C1690" w:rsidRDefault="004C1690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13233"/>
    <w:rsid w:val="00026C41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554B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1681E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1690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112D8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382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20A7"/>
    <w:rsid w:val="007B3EF4"/>
    <w:rsid w:val="007D135B"/>
    <w:rsid w:val="007D3759"/>
    <w:rsid w:val="007D476C"/>
    <w:rsid w:val="007D488A"/>
    <w:rsid w:val="007D7EC9"/>
    <w:rsid w:val="007F1D18"/>
    <w:rsid w:val="007F571D"/>
    <w:rsid w:val="00806A85"/>
    <w:rsid w:val="00810F6C"/>
    <w:rsid w:val="00822564"/>
    <w:rsid w:val="0084259D"/>
    <w:rsid w:val="00854CF1"/>
    <w:rsid w:val="0087795A"/>
    <w:rsid w:val="00882178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C4D6F"/>
    <w:rsid w:val="009C731D"/>
    <w:rsid w:val="009D07EC"/>
    <w:rsid w:val="009D6DA6"/>
    <w:rsid w:val="009E1BFB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0EB1"/>
    <w:rsid w:val="00B1295F"/>
    <w:rsid w:val="00B136AB"/>
    <w:rsid w:val="00B306F7"/>
    <w:rsid w:val="00B31840"/>
    <w:rsid w:val="00B36487"/>
    <w:rsid w:val="00B428C5"/>
    <w:rsid w:val="00B50C60"/>
    <w:rsid w:val="00B90A6E"/>
    <w:rsid w:val="00B915E5"/>
    <w:rsid w:val="00BA1354"/>
    <w:rsid w:val="00BB2D68"/>
    <w:rsid w:val="00BC047F"/>
    <w:rsid w:val="00BD30E7"/>
    <w:rsid w:val="00BE1C90"/>
    <w:rsid w:val="00BE75F6"/>
    <w:rsid w:val="00BF065C"/>
    <w:rsid w:val="00BF078D"/>
    <w:rsid w:val="00BF5F6F"/>
    <w:rsid w:val="00C17391"/>
    <w:rsid w:val="00C252B2"/>
    <w:rsid w:val="00C32B0D"/>
    <w:rsid w:val="00C5462E"/>
    <w:rsid w:val="00C56B10"/>
    <w:rsid w:val="00C70130"/>
    <w:rsid w:val="00C72CC6"/>
    <w:rsid w:val="00C74486"/>
    <w:rsid w:val="00C80626"/>
    <w:rsid w:val="00C8416C"/>
    <w:rsid w:val="00C85A94"/>
    <w:rsid w:val="00C94B47"/>
    <w:rsid w:val="00CA73DC"/>
    <w:rsid w:val="00CB32EA"/>
    <w:rsid w:val="00CD3FA6"/>
    <w:rsid w:val="00CE2D9D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E12AF"/>
    <w:rsid w:val="00DF744B"/>
    <w:rsid w:val="00E05A63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07BF"/>
    <w:rsid w:val="00F018F3"/>
    <w:rsid w:val="00F04F34"/>
    <w:rsid w:val="00F2595D"/>
    <w:rsid w:val="00F33FAD"/>
    <w:rsid w:val="00F35A04"/>
    <w:rsid w:val="00F4589C"/>
    <w:rsid w:val="00F45978"/>
    <w:rsid w:val="00F5434C"/>
    <w:rsid w:val="00F60814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berschrift2">
    <w:name w:val="heading 2"/>
    <w:basedOn w:val="Standard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berschrift5">
    <w:name w:val="heading 5"/>
    <w:basedOn w:val="Standard"/>
    <w:next w:val="Standard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Standard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Textkrper-Zeileneinzug">
    <w:name w:val="Body Text Indent"/>
    <w:basedOn w:val="Standard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Textkrper3">
    <w:name w:val="Body Text 3"/>
    <w:basedOn w:val="Standard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Standard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Fett">
    <w:name w:val="Strong"/>
    <w:qFormat/>
    <w:rsid w:val="002A7D7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C7AE4"/>
    <w:rPr>
      <w:color w:val="808080"/>
    </w:rPr>
  </w:style>
  <w:style w:type="paragraph" w:styleId="Sprechblasentext">
    <w:name w:val="Balloon Text"/>
    <w:basedOn w:val="Standard"/>
    <w:link w:val="SprechblasentextZchn"/>
    <w:rsid w:val="00AC7A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Absatz-Standardschriftar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Absatz-Standardschriftar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Absatz-Standardschriftart"/>
    <w:uiPriority w:val="1"/>
    <w:rsid w:val="00B306F7"/>
    <w:rPr>
      <w:b/>
      <w:u w:val="single"/>
    </w:rPr>
  </w:style>
  <w:style w:type="character" w:customStyle="1" w:styleId="Style4">
    <w:name w:val="Style4"/>
    <w:basedOn w:val="Absatz-Standardschriftart"/>
    <w:uiPriority w:val="1"/>
    <w:rsid w:val="00ED6DF9"/>
    <w:rPr>
      <w:b/>
      <w:u w:val="single"/>
    </w:rPr>
  </w:style>
  <w:style w:type="paragraph" w:styleId="Kopfzeile">
    <w:name w:val="header"/>
    <w:basedOn w:val="Standard"/>
    <w:link w:val="KopfzeileZchn"/>
    <w:rsid w:val="004C169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4C169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Absatz-Standardschriftar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Absatz-Standardschriftar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Absatz-Standardschriftar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Absatz-Standardschriftart"/>
    <w:uiPriority w:val="1"/>
    <w:rsid w:val="001934B1"/>
    <w:rPr>
      <w:rFonts w:ascii="Verdana" w:hAnsi="Verdana"/>
      <w:sz w:val="20"/>
    </w:rPr>
  </w:style>
  <w:style w:type="paragraph" w:customStyle="1" w:styleId="Default">
    <w:name w:val="Default"/>
    <w:rsid w:val="00C74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berschrift2">
    <w:name w:val="heading 2"/>
    <w:basedOn w:val="Standard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berschrift5">
    <w:name w:val="heading 5"/>
    <w:basedOn w:val="Standard"/>
    <w:next w:val="Standard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Standard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Textkrper-Zeileneinzug">
    <w:name w:val="Body Text Indent"/>
    <w:basedOn w:val="Standard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Textkrper3">
    <w:name w:val="Body Text 3"/>
    <w:basedOn w:val="Standard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Standard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Fett">
    <w:name w:val="Strong"/>
    <w:qFormat/>
    <w:rsid w:val="002A7D7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C7AE4"/>
    <w:rPr>
      <w:color w:val="808080"/>
    </w:rPr>
  </w:style>
  <w:style w:type="paragraph" w:styleId="Sprechblasentext">
    <w:name w:val="Balloon Text"/>
    <w:basedOn w:val="Standard"/>
    <w:link w:val="SprechblasentextZchn"/>
    <w:rsid w:val="00AC7A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Absatz-Standardschriftar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Absatz-Standardschriftar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Absatz-Standardschriftart"/>
    <w:uiPriority w:val="1"/>
    <w:rsid w:val="00B306F7"/>
    <w:rPr>
      <w:b/>
      <w:u w:val="single"/>
    </w:rPr>
  </w:style>
  <w:style w:type="character" w:customStyle="1" w:styleId="Style4">
    <w:name w:val="Style4"/>
    <w:basedOn w:val="Absatz-Standardschriftart"/>
    <w:uiPriority w:val="1"/>
    <w:rsid w:val="00ED6DF9"/>
    <w:rPr>
      <w:b/>
      <w:u w:val="single"/>
    </w:rPr>
  </w:style>
  <w:style w:type="paragraph" w:styleId="Kopfzeile">
    <w:name w:val="header"/>
    <w:basedOn w:val="Standard"/>
    <w:link w:val="KopfzeileZchn"/>
    <w:rsid w:val="004C169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4C169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Absatz-Standardschriftar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Absatz-Standardschriftar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Absatz-Standardschriftar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Absatz-Standardschriftart"/>
    <w:uiPriority w:val="1"/>
    <w:rsid w:val="001934B1"/>
    <w:rPr>
      <w:rFonts w:ascii="Verdana" w:hAnsi="Verdana"/>
      <w:sz w:val="20"/>
    </w:rPr>
  </w:style>
  <w:style w:type="paragraph" w:customStyle="1" w:styleId="Default">
    <w:name w:val="Default"/>
    <w:rsid w:val="00C74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245D2C" w:rsidP="00245D2C">
          <w:pPr>
            <w:pStyle w:val="C07E1BF94763419EAF9E88B2FD3B43EB45"/>
          </w:pPr>
          <w:r w:rsidRPr="00EC3262">
            <w:rPr>
              <w:rStyle w:val="Platzhalt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876B2D" w:rsidRDefault="00245D2C" w:rsidP="00245D2C">
          <w:pPr>
            <w:pStyle w:val="7CBF56C9F24C4BC0803C208A3907438441"/>
          </w:pPr>
          <w:r w:rsidRPr="00EC3262">
            <w:rPr>
              <w:rStyle w:val="Platzhalt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tzhalt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tzhalt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245D2C" w:rsidP="00245D2C">
          <w:pPr>
            <w:pStyle w:val="4CD9C67CAF7A41C8ABBF4A1B36E706D432"/>
          </w:pPr>
          <w:r>
            <w:rPr>
              <w:rStyle w:val="Platzhaltertext"/>
            </w:rPr>
            <w:t>(xx. x. 2019)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245D2C"/>
    <w:rsid w:val="00356384"/>
    <w:rsid w:val="004A6AA6"/>
    <w:rsid w:val="00594E66"/>
    <w:rsid w:val="00876B2D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5D2C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245D2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245D2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245D2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245D2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245D2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5">
    <w:name w:val="73C7F4B92105484CB417031CFB440E5135"/>
    <w:rsid w:val="00245D2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0">
    <w:name w:val="32AF74E1377A4DF5A4C7CAC0C2642C6B40"/>
    <w:rsid w:val="00245D2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245D2C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245D2C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245D2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245D2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6">
    <w:name w:val="95A8F63180914E7F8F80C377B862270316"/>
    <w:rsid w:val="00245D2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5D2C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245D2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245D2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245D2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245D2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245D2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5">
    <w:name w:val="73C7F4B92105484CB417031CFB440E5135"/>
    <w:rsid w:val="00245D2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0">
    <w:name w:val="32AF74E1377A4DF5A4C7CAC0C2642C6B40"/>
    <w:rsid w:val="00245D2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245D2C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245D2C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245D2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245D2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6">
    <w:name w:val="95A8F63180914E7F8F80C377B862270316"/>
    <w:rsid w:val="00245D2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654F-C93A-4B4D-9949-18C8E419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1603</Words>
  <Characters>8503</Characters>
  <Application>Microsoft Office Word</Application>
  <DocSecurity>0</DocSecurity>
  <Lines>70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Simple document where pragmatic ideas are expressed</vt:lpstr>
      <vt:lpstr>Simple document where pragmatic ideas are expressed</vt:lpstr>
    </vt:vector>
  </TitlesOfParts>
  <Company>wmo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Sibylle Krebber</cp:lastModifiedBy>
  <cp:revision>5</cp:revision>
  <cp:lastPrinted>2019-04-05T14:20:00Z</cp:lastPrinted>
  <dcterms:created xsi:type="dcterms:W3CDTF">2019-03-26T08:25:00Z</dcterms:created>
  <dcterms:modified xsi:type="dcterms:W3CDTF">2019-04-05T14:28:00Z</dcterms:modified>
</cp:coreProperties>
</file>