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E123A0">
              <w:rPr>
                <w:rFonts w:ascii="Verdana" w:hAnsi="Verdana"/>
                <w:sz w:val="20"/>
                <w:szCs w:val="20"/>
              </w:rPr>
              <w:t>8.2</w:t>
            </w:r>
            <w:r w:rsidR="00FD3241">
              <w:rPr>
                <w:rFonts w:ascii="Verdana" w:hAnsi="Verdana"/>
                <w:sz w:val="20"/>
                <w:szCs w:val="20"/>
              </w:rPr>
              <w:t>.</w:t>
            </w:r>
            <w:r w:rsidR="00E123A0">
              <w:rPr>
                <w:rFonts w:ascii="Verdana" w:hAnsi="Verdana"/>
                <w:sz w:val="20"/>
                <w:szCs w:val="20"/>
              </w:rPr>
              <w:t>5</w:t>
            </w:r>
            <w:r w:rsidR="00FD3241">
              <w:rPr>
                <w:rFonts w:ascii="Verdana" w:hAnsi="Verdana"/>
                <w:sz w:val="20"/>
                <w:szCs w:val="20"/>
              </w:rPr>
              <w:t>(1)</w:t>
            </w:r>
            <w:r w:rsidR="00A9779D">
              <w:rPr>
                <w:rFonts w:ascii="Verdana" w:hAnsi="Verdana"/>
                <w:sz w:val="20"/>
                <w:szCs w:val="20"/>
              </w:rPr>
              <w:t xml:space="preserve"> rev</w:t>
            </w:r>
            <w:bookmarkStart w:id="0" w:name="_GoBack"/>
            <w:bookmarkEnd w:id="0"/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E123A0">
              <w:rPr>
                <w:rFonts w:ascii="Verdana" w:hAnsi="Verdana"/>
                <w:sz w:val="20"/>
                <w:szCs w:val="20"/>
              </w:rPr>
              <w:t>17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23A0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32216F">
              <w:rPr>
                <w:rFonts w:ascii="Verdana" w:hAnsi="Verdana"/>
                <w:sz w:val="20"/>
                <w:szCs w:val="20"/>
              </w:rPr>
              <w:t>8.2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2801C7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Status of migration in RA IV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E123A0">
        <w:rPr>
          <w:rFonts w:ascii="Verdana" w:hAnsi="Verdana"/>
          <w:noProof/>
          <w:sz w:val="20"/>
          <w:szCs w:val="20"/>
        </w:rPr>
        <w:t xml:space="preserve">Status of migration in RA </w:t>
      </w:r>
      <w:r>
        <w:rPr>
          <w:rFonts w:ascii="Verdana" w:hAnsi="Verdana"/>
          <w:noProof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9F245F" w:rsidRPr="00F35A04" w:rsidRDefault="00E123A0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DCF Migration for Hi-Res Radiosonde and Hourly SYNOP data from Australia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TDCF Migration for Hi-Res Radiosonde and Hourly SYNOP data from Australia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5D2893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Yang Wang (Australia)"/>
            </w:textInput>
          </w:ffData>
        </w:fldChar>
      </w:r>
      <w:bookmarkStart w:id="3" w:name="Text3"/>
      <w:r w:rsidR="005D2893">
        <w:rPr>
          <w:rFonts w:ascii="Verdana" w:hAnsi="Verdana"/>
          <w:i/>
          <w:sz w:val="20"/>
          <w:szCs w:val="20"/>
        </w:rPr>
        <w:instrText xml:space="preserve"> FORMTEXT </w:instrText>
      </w:r>
      <w:r w:rsidR="005D2893">
        <w:rPr>
          <w:rFonts w:ascii="Verdana" w:hAnsi="Verdana"/>
          <w:i/>
          <w:sz w:val="20"/>
          <w:szCs w:val="20"/>
        </w:rPr>
      </w:r>
      <w:r w:rsidR="005D2893">
        <w:rPr>
          <w:rFonts w:ascii="Verdana" w:hAnsi="Verdana"/>
          <w:i/>
          <w:sz w:val="20"/>
          <w:szCs w:val="20"/>
        </w:rPr>
        <w:fldChar w:fldCharType="separate"/>
      </w:r>
      <w:r w:rsidR="005D2893">
        <w:rPr>
          <w:rFonts w:ascii="Verdana" w:hAnsi="Verdana"/>
          <w:i/>
          <w:noProof/>
          <w:sz w:val="20"/>
          <w:szCs w:val="20"/>
        </w:rPr>
        <w:t>Yang Wang (Australia)</w:t>
      </w:r>
      <w:r w:rsidR="005D2893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5D2893" w:rsidP="002801C7">
      <w:pPr>
        <w:pStyle w:val="BodyText"/>
        <w:ind w:left="770" w:right="83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his document summarizes the progress of TDCF migration for high-resolution radiosonde and hourly SYNOP data at Australian Bureau of Meteorology."/>
            </w:textInput>
          </w:ffData>
        </w:fldChar>
      </w:r>
      <w:bookmarkStart w:id="4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This document summarizes the progress of TDCF migration for high-resolution radiosonde and hourly SYNOP data at Australian Bureau of Meteorology.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2801C7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invited to take note of the contents for possible further discussion."/>
            </w:textInput>
          </w:ffData>
        </w:fldChar>
      </w:r>
      <w:bookmarkStart w:id="5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invited to take note of the contents for possible further discussion.</w:t>
      </w:r>
      <w:r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4D7C1D" w:rsidRDefault="009F245F" w:rsidP="004D7C1D">
      <w:pPr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6C4AB5">
        <w:rPr>
          <w:rFonts w:ascii="Verdana" w:hAnsi="Verdana"/>
          <w:b/>
          <w:sz w:val="20"/>
          <w:szCs w:val="20"/>
        </w:rPr>
        <w:lastRenderedPageBreak/>
        <w:t>DISCUSSION</w:t>
      </w:r>
      <w:r w:rsidR="00027CD5">
        <w:rPr>
          <w:rFonts w:ascii="Verdana" w:hAnsi="Verdana"/>
          <w:b/>
          <w:sz w:val="20"/>
          <w:szCs w:val="20"/>
        </w:rPr>
        <w:t>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E7693A" w:rsidRDefault="005D2893" w:rsidP="009F245F">
      <w:pPr>
        <w:rPr>
          <w:rFonts w:ascii="Verdana" w:hAnsi="Verdana"/>
          <w:b/>
          <w:sz w:val="20"/>
          <w:szCs w:val="20"/>
        </w:rPr>
      </w:pPr>
      <w:r w:rsidRPr="00E7693A">
        <w:rPr>
          <w:rFonts w:ascii="Verdana" w:hAnsi="Verdana"/>
          <w:b/>
          <w:sz w:val="20"/>
          <w:szCs w:val="20"/>
        </w:rPr>
        <w:t xml:space="preserve">High Resolution </w:t>
      </w:r>
      <w:r w:rsidR="00E7693A" w:rsidRPr="00E7693A">
        <w:rPr>
          <w:rFonts w:ascii="Verdana" w:hAnsi="Verdana"/>
          <w:b/>
          <w:sz w:val="20"/>
          <w:szCs w:val="20"/>
        </w:rPr>
        <w:t>U</w:t>
      </w:r>
      <w:r w:rsidRPr="00E7693A">
        <w:rPr>
          <w:rFonts w:ascii="Verdana" w:hAnsi="Verdana"/>
          <w:b/>
          <w:sz w:val="20"/>
          <w:szCs w:val="20"/>
        </w:rPr>
        <w:t xml:space="preserve">pper-air </w:t>
      </w:r>
      <w:r w:rsidR="00E7693A" w:rsidRPr="00E7693A">
        <w:rPr>
          <w:rFonts w:ascii="Verdana" w:hAnsi="Verdana"/>
          <w:b/>
          <w:sz w:val="20"/>
          <w:szCs w:val="20"/>
        </w:rPr>
        <w:t>R</w:t>
      </w:r>
      <w:r w:rsidRPr="00E7693A">
        <w:rPr>
          <w:rFonts w:ascii="Verdana" w:hAnsi="Verdana"/>
          <w:b/>
          <w:sz w:val="20"/>
          <w:szCs w:val="20"/>
        </w:rPr>
        <w:t xml:space="preserve">adiosonde </w:t>
      </w:r>
      <w:r w:rsidR="00E7693A" w:rsidRPr="00E7693A">
        <w:rPr>
          <w:rFonts w:ascii="Verdana" w:hAnsi="Verdana"/>
          <w:b/>
          <w:sz w:val="20"/>
          <w:szCs w:val="20"/>
        </w:rPr>
        <w:t>D</w:t>
      </w:r>
      <w:r w:rsidRPr="00E7693A">
        <w:rPr>
          <w:rFonts w:ascii="Verdana" w:hAnsi="Verdana"/>
          <w:b/>
          <w:sz w:val="20"/>
          <w:szCs w:val="20"/>
        </w:rPr>
        <w:t xml:space="preserve">ata </w:t>
      </w:r>
      <w:r w:rsidR="00E7693A" w:rsidRPr="00E7693A">
        <w:rPr>
          <w:rFonts w:ascii="Verdana" w:hAnsi="Verdana"/>
          <w:b/>
          <w:sz w:val="20"/>
          <w:szCs w:val="20"/>
        </w:rPr>
        <w:t>(In Production)</w:t>
      </w:r>
    </w:p>
    <w:p w:rsidR="004E18E3" w:rsidRDefault="00662257" w:rsidP="004E18E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E18E3">
        <w:rPr>
          <w:rFonts w:ascii="Verdana" w:hAnsi="Verdana"/>
          <w:sz w:val="20"/>
          <w:szCs w:val="20"/>
        </w:rPr>
        <w:t xml:space="preserve">The Bureau began to generate </w:t>
      </w:r>
      <w:r w:rsidR="004E18E3" w:rsidRPr="004E18E3">
        <w:rPr>
          <w:rFonts w:ascii="Verdana" w:hAnsi="Verdana"/>
          <w:sz w:val="20"/>
          <w:szCs w:val="20"/>
        </w:rPr>
        <w:t>high-resolution</w:t>
      </w:r>
      <w:r w:rsidRPr="004E18E3">
        <w:rPr>
          <w:rFonts w:ascii="Verdana" w:hAnsi="Verdana"/>
          <w:sz w:val="20"/>
          <w:szCs w:val="20"/>
        </w:rPr>
        <w:t xml:space="preserve"> upper-air radiosonde data from </w:t>
      </w:r>
      <w:r w:rsidR="00A14336" w:rsidRPr="004E18E3">
        <w:rPr>
          <w:rFonts w:ascii="Verdana" w:hAnsi="Verdana"/>
          <w:sz w:val="20"/>
          <w:szCs w:val="20"/>
        </w:rPr>
        <w:t>2015-10-28.</w:t>
      </w:r>
      <w:r w:rsidRPr="004E18E3">
        <w:rPr>
          <w:rFonts w:ascii="Verdana" w:hAnsi="Verdana"/>
          <w:sz w:val="20"/>
          <w:szCs w:val="20"/>
        </w:rPr>
        <w:t xml:space="preserve"> A list of Bulletin headers is available in Appendix. </w:t>
      </w:r>
    </w:p>
    <w:p w:rsidR="00A52BC6" w:rsidRPr="004E18E3" w:rsidRDefault="00A52BC6" w:rsidP="004E18E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E18E3">
        <w:rPr>
          <w:rFonts w:ascii="Verdana" w:hAnsi="Verdana"/>
          <w:sz w:val="20"/>
          <w:szCs w:val="20"/>
        </w:rPr>
        <w:t>The encoding is largely “WMO BUFR template for P, T, U and wind vertical profiles suitable for TEMP, TEMP SHIP and TEMP MOBIL observation data” (TM 309052) plus following trailing descriptors:</w:t>
      </w:r>
    </w:p>
    <w:p w:rsidR="004E18E3" w:rsidRDefault="00A52BC6" w:rsidP="00027CD5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E18E3">
        <w:rPr>
          <w:rFonts w:ascii="Verdana" w:hAnsi="Verdana"/>
          <w:sz w:val="20"/>
          <w:szCs w:val="20"/>
        </w:rPr>
        <w:t>001081, 001082, 002067, 002095, 002096, 002097, 002017, 002191, 025061, 205060</w:t>
      </w:r>
    </w:p>
    <w:p w:rsidR="00E7693A" w:rsidRPr="004E18E3" w:rsidRDefault="00662257" w:rsidP="004E18E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E18E3">
        <w:rPr>
          <w:rFonts w:ascii="Verdana" w:hAnsi="Verdana"/>
          <w:sz w:val="20"/>
          <w:szCs w:val="20"/>
        </w:rPr>
        <w:t xml:space="preserve">TAC data (TEMP/PILOT) are still being issued. </w:t>
      </w:r>
      <w:r w:rsidR="00A52BC6" w:rsidRPr="004E18E3">
        <w:rPr>
          <w:rFonts w:ascii="Verdana" w:hAnsi="Verdana"/>
          <w:sz w:val="20"/>
          <w:szCs w:val="20"/>
        </w:rPr>
        <w:t>However,</w:t>
      </w:r>
      <w:r w:rsidRPr="004E18E3">
        <w:rPr>
          <w:rFonts w:ascii="Verdana" w:hAnsi="Verdana"/>
          <w:sz w:val="20"/>
          <w:szCs w:val="20"/>
        </w:rPr>
        <w:t xml:space="preserve"> </w:t>
      </w:r>
      <w:r w:rsidR="00A52BC6" w:rsidRPr="004E18E3">
        <w:rPr>
          <w:rFonts w:ascii="Verdana" w:hAnsi="Verdana"/>
          <w:sz w:val="20"/>
          <w:szCs w:val="20"/>
        </w:rPr>
        <w:t xml:space="preserve">the previous conversion from </w:t>
      </w:r>
      <w:r w:rsidR="004E18E3">
        <w:rPr>
          <w:rFonts w:ascii="Verdana" w:hAnsi="Verdana"/>
          <w:sz w:val="20"/>
          <w:szCs w:val="20"/>
        </w:rPr>
        <w:t>TAC</w:t>
      </w:r>
      <w:r w:rsidR="00A52BC6" w:rsidRPr="004E18E3">
        <w:rPr>
          <w:rFonts w:ascii="Verdana" w:hAnsi="Verdana"/>
          <w:sz w:val="20"/>
          <w:szCs w:val="20"/>
        </w:rPr>
        <w:t xml:space="preserve"> to BUFR has been terminated after distribution of the high-res data</w:t>
      </w:r>
      <w:r w:rsidR="004E18E3">
        <w:rPr>
          <w:rFonts w:ascii="Verdana" w:hAnsi="Verdana"/>
          <w:sz w:val="20"/>
          <w:szCs w:val="20"/>
        </w:rPr>
        <w:t>. Headers of the ceased bulletins are listed in the Appendix.</w:t>
      </w:r>
    </w:p>
    <w:p w:rsidR="00662257" w:rsidRDefault="00662257" w:rsidP="009F245F">
      <w:pPr>
        <w:rPr>
          <w:rFonts w:ascii="Verdana" w:hAnsi="Verdana"/>
          <w:sz w:val="20"/>
          <w:szCs w:val="20"/>
        </w:rPr>
      </w:pPr>
    </w:p>
    <w:p w:rsidR="00E7693A" w:rsidRPr="00E7693A" w:rsidRDefault="00E7693A" w:rsidP="009F245F">
      <w:pPr>
        <w:rPr>
          <w:rFonts w:ascii="Verdana" w:hAnsi="Verdana"/>
          <w:b/>
          <w:sz w:val="20"/>
          <w:szCs w:val="20"/>
        </w:rPr>
      </w:pPr>
      <w:r w:rsidRPr="00E7693A">
        <w:rPr>
          <w:rFonts w:ascii="Verdana" w:hAnsi="Verdana"/>
          <w:b/>
          <w:sz w:val="20"/>
          <w:szCs w:val="20"/>
        </w:rPr>
        <w:t>Hourly SYNOP Data (In Pipeline)</w:t>
      </w:r>
    </w:p>
    <w:p w:rsidR="00E7693A" w:rsidRDefault="00E7693A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Bureau’s surface observations are made at </w:t>
      </w:r>
      <w:r w:rsidR="00AF4FD0">
        <w:rPr>
          <w:rFonts w:ascii="Verdana" w:hAnsi="Verdana"/>
          <w:sz w:val="20"/>
          <w:szCs w:val="20"/>
        </w:rPr>
        <w:t>one-minute</w:t>
      </w:r>
      <w:r>
        <w:rPr>
          <w:rFonts w:ascii="Verdana" w:hAnsi="Verdana"/>
          <w:sz w:val="20"/>
          <w:szCs w:val="20"/>
        </w:rPr>
        <w:t xml:space="preserve"> interval across the observation network. </w:t>
      </w:r>
      <w:r w:rsidR="00AF4FD0">
        <w:rPr>
          <w:rFonts w:ascii="Verdana" w:hAnsi="Verdana"/>
          <w:sz w:val="20"/>
          <w:szCs w:val="20"/>
        </w:rPr>
        <w:t>They are processed to generate WMO TAC format reports every 3 hours. The previous TDCF migration is to convert the existing TAC format reports to BUFR. These BUFR messages are currently in global exchang</w:t>
      </w:r>
      <w:r w:rsidR="002B7BBF">
        <w:rPr>
          <w:rFonts w:ascii="Verdana" w:hAnsi="Verdana"/>
          <w:sz w:val="20"/>
          <w:szCs w:val="20"/>
        </w:rPr>
        <w:t>e</w:t>
      </w:r>
      <w:r w:rsidR="000E2249">
        <w:rPr>
          <w:rFonts w:ascii="Verdana" w:hAnsi="Verdana"/>
          <w:sz w:val="20"/>
          <w:szCs w:val="20"/>
        </w:rPr>
        <w:t xml:space="preserve">. </w:t>
      </w:r>
      <w:r w:rsidR="002B7BBF">
        <w:rPr>
          <w:rFonts w:ascii="Verdana" w:hAnsi="Verdana"/>
          <w:sz w:val="20"/>
          <w:szCs w:val="20"/>
        </w:rPr>
        <w:t xml:space="preserve">However, the TAC reports do not utilise the source information efficiently. Hence, the </w:t>
      </w:r>
      <w:r w:rsidR="00AF4FD0">
        <w:rPr>
          <w:rFonts w:ascii="Verdana" w:hAnsi="Verdana"/>
          <w:sz w:val="20"/>
          <w:szCs w:val="20"/>
        </w:rPr>
        <w:t xml:space="preserve">BUFR messages are not adding more information that the format was designed to offer. </w:t>
      </w:r>
    </w:p>
    <w:p w:rsidR="00AE1CB2" w:rsidRDefault="00AE1CB2" w:rsidP="009F245F">
      <w:pPr>
        <w:rPr>
          <w:rFonts w:ascii="Verdana" w:hAnsi="Verdana"/>
          <w:sz w:val="20"/>
          <w:szCs w:val="20"/>
        </w:rPr>
      </w:pPr>
    </w:p>
    <w:p w:rsidR="00AF4FD0" w:rsidRDefault="00AF4FD0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current</w:t>
      </w:r>
      <w:r w:rsidR="00435955">
        <w:rPr>
          <w:rFonts w:ascii="Verdana" w:hAnsi="Verdana"/>
          <w:sz w:val="20"/>
          <w:szCs w:val="20"/>
        </w:rPr>
        <w:t>ly</w:t>
      </w:r>
      <w:r>
        <w:rPr>
          <w:rFonts w:ascii="Verdana" w:hAnsi="Verdana"/>
          <w:sz w:val="20"/>
          <w:szCs w:val="20"/>
        </w:rPr>
        <w:t xml:space="preserve"> proposed migration at Bureau is to create </w:t>
      </w:r>
      <w:r w:rsidR="002B7BBF">
        <w:rPr>
          <w:rFonts w:ascii="Verdana" w:hAnsi="Verdana"/>
          <w:sz w:val="20"/>
          <w:szCs w:val="20"/>
        </w:rPr>
        <w:t>hourly BUFR SYNOP reports</w:t>
      </w:r>
      <w:r w:rsidR="005C2EA8">
        <w:rPr>
          <w:rFonts w:ascii="Verdana" w:hAnsi="Verdana"/>
          <w:sz w:val="20"/>
          <w:szCs w:val="20"/>
        </w:rPr>
        <w:t xml:space="preserve"> directly from the source data</w:t>
      </w:r>
      <w:r w:rsidR="006770B3">
        <w:rPr>
          <w:rFonts w:ascii="Verdana" w:hAnsi="Verdana"/>
          <w:sz w:val="20"/>
          <w:szCs w:val="20"/>
        </w:rPr>
        <w:t xml:space="preserve"> using WMO “BUFR Template for Representation of SYNOP data with Supplementary Information on One-hour Observations” (TM 307096)</w:t>
      </w:r>
      <w:r w:rsidR="005C2EA8">
        <w:rPr>
          <w:rFonts w:ascii="Verdana" w:hAnsi="Verdana"/>
          <w:sz w:val="20"/>
          <w:szCs w:val="20"/>
        </w:rPr>
        <w:t>:</w:t>
      </w:r>
    </w:p>
    <w:p w:rsidR="00027CD5" w:rsidRDefault="00A12EEA" w:rsidP="005C2EA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each UTC hour, </w:t>
      </w:r>
      <w:r w:rsidR="005C2EA8">
        <w:rPr>
          <w:rFonts w:ascii="Verdana" w:hAnsi="Verdana"/>
          <w:sz w:val="20"/>
          <w:szCs w:val="20"/>
        </w:rPr>
        <w:t xml:space="preserve">BUFR reports are produced </w:t>
      </w:r>
      <w:r>
        <w:rPr>
          <w:rFonts w:ascii="Verdana" w:hAnsi="Verdana"/>
          <w:sz w:val="20"/>
          <w:szCs w:val="20"/>
        </w:rPr>
        <w:t>for all stations.</w:t>
      </w:r>
    </w:p>
    <w:p w:rsidR="005C2EA8" w:rsidRPr="00F35A04" w:rsidRDefault="00A12EEA" w:rsidP="00A12EE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Every 3 hours on UTC half hour, extra BUFR reports are produced for 96 stations </w:t>
      </w:r>
      <w:r w:rsidR="005C2EA8">
        <w:rPr>
          <w:rFonts w:ascii="Verdana" w:hAnsi="Verdana"/>
          <w:sz w:val="20"/>
          <w:szCs w:val="20"/>
        </w:rPr>
        <w:t>in Southern Australia, Northern Territory, Co</w:t>
      </w:r>
      <w:r>
        <w:rPr>
          <w:rFonts w:ascii="Verdana" w:hAnsi="Verdana"/>
          <w:sz w:val="20"/>
          <w:szCs w:val="20"/>
        </w:rPr>
        <w:t>cos Island and Lord Howe Island. These reports are always generated every 3 hours starting from 00 Local Time.</w:t>
      </w:r>
    </w:p>
    <w:p w:rsidR="00202193" w:rsidRPr="00F35A04" w:rsidRDefault="00585D16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list of stations </w:t>
      </w:r>
      <w:r w:rsidR="00A12EEA">
        <w:rPr>
          <w:rFonts w:ascii="Verdana" w:hAnsi="Verdana"/>
          <w:sz w:val="20"/>
          <w:szCs w:val="20"/>
        </w:rPr>
        <w:t>that</w:t>
      </w:r>
      <w:r>
        <w:rPr>
          <w:rFonts w:ascii="Verdana" w:hAnsi="Verdana"/>
          <w:sz w:val="20"/>
          <w:szCs w:val="20"/>
        </w:rPr>
        <w:t xml:space="preserve"> produce hourly BUFR SYNOP is available in the Appendix.</w:t>
      </w:r>
    </w:p>
    <w:p w:rsidR="00EE2D58" w:rsidRDefault="00EE2D58">
      <w:pPr>
        <w:jc w:val="both"/>
        <w:rPr>
          <w:rFonts w:ascii="Verdana" w:hAnsi="Verdana"/>
          <w:sz w:val="20"/>
          <w:szCs w:val="20"/>
          <w:lang w:val="en-US"/>
        </w:rPr>
      </w:pPr>
    </w:p>
    <w:p w:rsidR="004E18E3" w:rsidRDefault="004E18E3">
      <w:pPr>
        <w:jc w:val="both"/>
        <w:rPr>
          <w:rFonts w:ascii="Verdana" w:hAnsi="Verdana"/>
          <w:sz w:val="20"/>
          <w:szCs w:val="20"/>
          <w:lang w:val="en-US"/>
        </w:rPr>
      </w:pPr>
    </w:p>
    <w:p w:rsidR="00585D16" w:rsidRPr="00585D16" w:rsidRDefault="00585D16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585D16">
        <w:rPr>
          <w:rFonts w:ascii="Verdana" w:hAnsi="Verdana"/>
          <w:b/>
          <w:sz w:val="20"/>
          <w:szCs w:val="20"/>
          <w:lang w:val="en-US"/>
        </w:rPr>
        <w:t>APPENDIX</w:t>
      </w:r>
    </w:p>
    <w:p w:rsidR="00585D16" w:rsidRDefault="00585D16" w:rsidP="00585D16">
      <w:pPr>
        <w:jc w:val="both"/>
        <w:rPr>
          <w:rFonts w:ascii="Verdana" w:hAnsi="Verdana"/>
          <w:sz w:val="20"/>
          <w:szCs w:val="20"/>
          <w:lang w:val="en-US"/>
        </w:rPr>
      </w:pPr>
    </w:p>
    <w:p w:rsidR="00A14336" w:rsidRPr="004E18E3" w:rsidRDefault="004E18E3" w:rsidP="00585D16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1. </w:t>
      </w:r>
      <w:r w:rsidR="00A14336" w:rsidRPr="004E18E3">
        <w:rPr>
          <w:rFonts w:ascii="Verdana" w:hAnsi="Verdana"/>
          <w:b/>
          <w:sz w:val="20"/>
          <w:szCs w:val="20"/>
          <w:lang w:val="en-US"/>
        </w:rPr>
        <w:t>List of Hi-Res Upper-air Radiosonde BUFR Bulletins</w:t>
      </w:r>
    </w:p>
    <w:tbl>
      <w:tblPr>
        <w:tblW w:w="3686" w:type="dxa"/>
        <w:tblInd w:w="108" w:type="dxa"/>
        <w:tblLook w:val="04A0" w:firstRow="1" w:lastRow="0" w:firstColumn="1" w:lastColumn="0" w:noHBand="0" w:noVBand="1"/>
      </w:tblPr>
      <w:tblGrid>
        <w:gridCol w:w="1165"/>
        <w:gridCol w:w="2521"/>
      </w:tblGrid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18E3" w:rsidRPr="00A14336" w:rsidRDefault="004E18E3" w:rsidP="004E18E3">
            <w:pPr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>STN_NUM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18E3" w:rsidRPr="00A14336" w:rsidRDefault="004E18E3" w:rsidP="004E18E3">
            <w:pPr>
              <w:ind w:left="3" w:hanging="3"/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A14336"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>TTAAii</w:t>
            </w:r>
            <w:proofErr w:type="spellEnd"/>
            <w:r w:rsidRPr="00A14336"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 xml:space="preserve"> CCCC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94802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IUKK09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94802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94203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94203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96996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96996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94638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IUKK60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94638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IUSK60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94403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IUKK61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94403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IUSK61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IUKK62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IUSK62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94637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IUKK63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94637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IUSK63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94430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IUKK65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94430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IUSK65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IUKK67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IUSK67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94326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IUKK68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94326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IUSK68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94150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94150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94672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IUKK71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94672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IUSK71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94653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IUKK72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94653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IUSK72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94461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IUKK73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94461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IUSK73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94821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IUKK74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94821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IUSK74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94659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IUKK75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94659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IUSK75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94578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IUKK76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94578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IUSK76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94510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IUKK78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94510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IUSK78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94346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IUKK79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94346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IUSK79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94367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94367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94332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IUKK81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94332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IUSK81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94374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IUKK82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94374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IUSK82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94294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IUKK83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94294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IUSK83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94170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IUKK84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94170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IUSK84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94229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IUKK85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94229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IUSK85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94711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IUKK86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94711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IUSK86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94995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IUKK88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94995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IUSK88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95527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IUKK89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95527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IUSK89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94996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IUKK90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94996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IUSK90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94767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IUKK91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94767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IUSK91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94910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IUKK92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94910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IUSK92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94776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IUKK93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94776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IUSK93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94866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IUKK94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94866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IUSK94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89611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IUKK95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89611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IUSK95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94998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IUKK98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94998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IUSK98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89564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IUKK99 AMMC</w:t>
            </w:r>
          </w:p>
        </w:tc>
      </w:tr>
      <w:tr w:rsidR="004E18E3" w:rsidRPr="00A14336" w:rsidTr="004E18E3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E3" w:rsidRPr="00A14336" w:rsidRDefault="004E18E3" w:rsidP="004E18E3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89564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8E3" w:rsidRPr="00A14336" w:rsidRDefault="004E18E3" w:rsidP="004E18E3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1433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IUSK99 AMMC</w:t>
            </w:r>
          </w:p>
        </w:tc>
      </w:tr>
    </w:tbl>
    <w:p w:rsidR="00A14336" w:rsidRDefault="00A14336" w:rsidP="00585D16">
      <w:pPr>
        <w:jc w:val="both"/>
        <w:rPr>
          <w:rFonts w:ascii="Verdana" w:hAnsi="Verdana"/>
          <w:sz w:val="20"/>
          <w:szCs w:val="20"/>
          <w:lang w:val="en-US"/>
        </w:rPr>
      </w:pPr>
    </w:p>
    <w:p w:rsidR="004E18E3" w:rsidRDefault="004E18E3" w:rsidP="004E18E3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2. </w:t>
      </w:r>
      <w:r w:rsidRPr="004E18E3">
        <w:rPr>
          <w:rFonts w:ascii="Verdana" w:hAnsi="Verdana"/>
          <w:b/>
          <w:sz w:val="20"/>
          <w:szCs w:val="20"/>
          <w:lang w:val="en-US"/>
        </w:rPr>
        <w:t xml:space="preserve">List of </w:t>
      </w:r>
      <w:r>
        <w:rPr>
          <w:rFonts w:ascii="Verdana" w:hAnsi="Verdana"/>
          <w:b/>
          <w:sz w:val="20"/>
          <w:szCs w:val="20"/>
          <w:lang w:val="en-US"/>
        </w:rPr>
        <w:t>ceased low-res</w:t>
      </w:r>
      <w:r w:rsidRPr="004E18E3">
        <w:rPr>
          <w:rFonts w:ascii="Verdana" w:hAnsi="Verdana"/>
          <w:b/>
          <w:sz w:val="20"/>
          <w:szCs w:val="20"/>
          <w:lang w:val="en-US"/>
        </w:rPr>
        <w:t xml:space="preserve"> BUFR Bulletins</w:t>
      </w:r>
      <w:r>
        <w:rPr>
          <w:rFonts w:ascii="Verdana" w:hAnsi="Verdana"/>
          <w:b/>
          <w:sz w:val="20"/>
          <w:szCs w:val="20"/>
          <w:lang w:val="en-US"/>
        </w:rPr>
        <w:t xml:space="preserve"> (converted from TAC)</w:t>
      </w:r>
    </w:p>
    <w:tbl>
      <w:tblPr>
        <w:tblW w:w="1520" w:type="dxa"/>
        <w:tblInd w:w="108" w:type="dxa"/>
        <w:tblLook w:val="04A0" w:firstRow="1" w:lastRow="0" w:firstColumn="1" w:lastColumn="0" w:noHBand="0" w:noVBand="1"/>
      </w:tblPr>
      <w:tblGrid>
        <w:gridCol w:w="1520"/>
      </w:tblGrid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r w:rsidRPr="00AC2DE7"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>TTAAii</w:t>
            </w:r>
            <w:proofErr w:type="spellEnd"/>
            <w:r w:rsidRPr="00AC2DE7"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 xml:space="preserve"> CCCC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bCs/>
                <w:snapToGrid/>
                <w:color w:val="000000"/>
                <w:sz w:val="18"/>
                <w:szCs w:val="18"/>
                <w:lang w:val="en-AU" w:eastAsia="en-AU"/>
              </w:rPr>
              <w:t>IUJG01</w:t>
            </w: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 xml:space="preserve">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IUJG02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IUJG11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IUJG12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IUJK01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IUJK02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IUJK03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IUJK04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IUJK05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IUJK06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IUJK07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IUJK11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IUJK12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IUJK13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IUJK14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IUJK15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IUJK16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IUKG01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IUKG02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IUKG03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IUKG11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IUKG12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IUKG13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IUKK01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IUKK02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IUKK03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IUKK04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IUKK05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IUKK06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IUKK07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IUKK08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IUKK14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IUKK15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IUKK16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IUKK17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IUKK18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IUSK04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IUSK05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IUSK06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IUSK07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IUSK08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IUSK14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IUSK15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IUSK16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IUSK17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IUSK18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IUWG01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IUWG02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IUWG11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IUWG12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IUWK01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IUWK02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IUWK03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IUWK04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IUWK05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IUWK06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IUWK07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IUWK11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IUWK12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IUWK13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IUWK14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IUWK15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IUWK16 AMMC</w:t>
            </w:r>
          </w:p>
        </w:tc>
      </w:tr>
      <w:tr w:rsidR="00AC2DE7" w:rsidRPr="00AC2DE7" w:rsidTr="00AC2DE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E7" w:rsidRPr="00AC2DE7" w:rsidRDefault="00AC2DE7" w:rsidP="00AC2DE7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AC2DE7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IUWK17 AMMC</w:t>
            </w:r>
          </w:p>
        </w:tc>
      </w:tr>
    </w:tbl>
    <w:p w:rsidR="00A14336" w:rsidRDefault="00A14336" w:rsidP="00585D16">
      <w:pPr>
        <w:jc w:val="both"/>
        <w:rPr>
          <w:rFonts w:ascii="Verdana" w:hAnsi="Verdana"/>
          <w:sz w:val="20"/>
          <w:szCs w:val="20"/>
          <w:lang w:val="en-US"/>
        </w:rPr>
      </w:pPr>
    </w:p>
    <w:p w:rsidR="00585D16" w:rsidRPr="00585D16" w:rsidRDefault="004E18E3" w:rsidP="00585D16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3. </w:t>
      </w:r>
      <w:r w:rsidR="00585D16" w:rsidRPr="00585D16">
        <w:rPr>
          <w:rFonts w:ascii="Verdana" w:hAnsi="Verdana"/>
          <w:b/>
          <w:sz w:val="20"/>
          <w:szCs w:val="20"/>
          <w:lang w:val="en-US"/>
        </w:rPr>
        <w:t>List of stations for producing BUFR SYNOP reports</w:t>
      </w:r>
    </w:p>
    <w:tbl>
      <w:tblPr>
        <w:tblW w:w="6875" w:type="dxa"/>
        <w:tblInd w:w="108" w:type="dxa"/>
        <w:tblLook w:val="04A0" w:firstRow="1" w:lastRow="0" w:firstColumn="1" w:lastColumn="0" w:noHBand="0" w:noVBand="1"/>
      </w:tblPr>
      <w:tblGrid>
        <w:gridCol w:w="1087"/>
        <w:gridCol w:w="4975"/>
        <w:gridCol w:w="977"/>
      </w:tblGrid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D10491" w:rsidRDefault="00D10491" w:rsidP="00D10491">
            <w:pPr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>BoM</w:t>
            </w:r>
          </w:p>
          <w:p w:rsidR="00585D16" w:rsidRPr="00585D16" w:rsidRDefault="00585D16" w:rsidP="00D10491">
            <w:pPr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>STN_NUM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>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b/>
                <w:bCs/>
                <w:snapToGrid/>
                <w:color w:val="000000"/>
                <w:sz w:val="18"/>
                <w:szCs w:val="18"/>
                <w:lang w:val="en-AU" w:eastAsia="en-AU"/>
              </w:rPr>
              <w:t>REGION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72,160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ALBURY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56,238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ARMIDALE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67,108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BADGERYS CREEK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58,198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BALLINA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66,137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BANKSTOWN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63,291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BATHURST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69,139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BEGA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68,228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BELLAMBI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70,328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BOMBALA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48,245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BOURKE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69,132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BRAIDWOOD RACECOURSE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51,162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BREWON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47,048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BROKEN HILL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72,161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CABRAMURRA SMHEA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68,192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CAMDEN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68,257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CAMPBELLTOWN (MOUNT ANNAN)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70,351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CANBERRA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66,194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CANTERBURY RACECOURSE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58,216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BYRON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58,208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CASINO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61,260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CESSNOCK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48,237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COBAR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48,027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COBAR 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59,151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COFFS HARBOUR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50,137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CONDOBOLIN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70,217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COOMA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64,017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COONABARABRAN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51,161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COONAMBLE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65,111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COWRA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74,258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DENILIQUIN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65,070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DUBBO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58,212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EVANS HEAD RAAF BOMBING RANGE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65,103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FORBES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66,022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FORT DENISON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46,128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FOWLERS GAP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51,164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GIRILAMBONE (OKEH)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56,243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GLEN INNES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61,425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GOSFORD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70,330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GOULBURN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58,161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GRAFTON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58,077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GRAFTON RESEARCH STN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69,137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GREEN CAPE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75,041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GRIFFITH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55,202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GUNNEDAH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75,019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HAY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68,262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HIGH RANGE AWS (WANGANDERRY)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66,161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HOLSWORTHY AERODROME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67,119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HORSLEY PARK EQUESTRIAN CENTRE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49,000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IVANHOE AERODROME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59,007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KEMPSEY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72,162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KHANCOBAN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68,242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KIAMA (BOMBO HEADLAND)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66,043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KURNELL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61,412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LAKE MACQUARIE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58,214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LISMORE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66,051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LITTLE BAY (THE COAST GOLF CLUB)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200,715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LORD HOWE ISLAND WINDY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61,428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MAITLAND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61,375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MANGROVE MOUNTAIN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69,147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MERIMBULA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61,287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MERRIWA (ROSCOMMON)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66,100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MOLINEUX POINT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69,017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MONTAGUE ISLAND LIGHTHOUSE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53,115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MOREE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69,148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MORUYA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68,239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MOSS VALE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63,292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BOYCE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70,349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GININI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62,101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MUDGEE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61,392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MURRURUNDI GAP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54,038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NARRABRI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74,148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NARRANDERA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69,128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NERRIGA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61,055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NEWCASTLE NOBBYS SIGNAL STATION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61,366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NORAH HEAD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200,288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NORFOLK ISLAND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66,197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NORTH HEAD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68,072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NOWRA RAN AIR STATION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62,100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NULLO MOUNTAIN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63,303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ORANGE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65,068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PARKES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67,113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PENRITH LAKES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71,075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PERISHER VALLEY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68,151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POINT PERPENDICULAR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60,139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PORT MACQUARIE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67,105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RICHMOND RAAF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61,363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SCONE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61,430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SINGLETON (DEFENCE)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66,062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SYDNEY (OBSERVATORY HILL)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66,037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SYDNEY AIRPORT AMO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66,212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SYDNEY OLYMPIC PARK AWS (ARCHERY CENTRE)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55,325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TAMWORTH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60,141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TAREE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73,151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TEMORA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66,059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TERREY HILLS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71,032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THREDBO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46,126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TIBOOBURRA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51,049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TRANGIE RESEARCH STATION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70,339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TUGGERANONG (ISABELLA PLAINS)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69,138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ULLADULLA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72,150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WAGGA WAGGA AMO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52,088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WALGETT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66,208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WATTAMOLLA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66,196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WEDDING CAKE WEST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50,017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WEST WYALONG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567,100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WESTMEAD HOSPITAL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46,129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WHITE CLIFFS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46,012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WILCANNIA AERODROME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61,078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WILLIAMTOWN RAAF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68,241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WOLLONGONG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58,012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YAMBA PILOT STATION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74,037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YANCO AGRICULTURAL INSTITUTE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73,138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YOUNG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NSW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15,590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ALICE SPRINGS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14,272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BATCHELOR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14,723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BORROLOOLA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14,627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BULMAN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200,786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WESSEL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14,909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CENTRAL ARNHEM PLATEAU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14,703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CENTRE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14,031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CHARLES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14,308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CROKER ISLAND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14,626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DALY WATERS AIRSTRIP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14,015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DARWIN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14,901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DOUGLAS RIVER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14,277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DUM IN MIRRIE AIRSTRIP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14,508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GOVE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14,518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GROOTE EYLANDT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14,023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GUNN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14,198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JABIRU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14,829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LAJAMANU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14,405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MANINGRIDA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14,704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MCARTHUR RIVER MINE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14,041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MIDDLE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14,309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MURGANELLA AIRSTRIP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14,517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NGAYAWILI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14,299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NGUKURR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14,314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NOONAMAH AIRSTRIP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14,310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OENPELLI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14,142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PIRLANGIMPI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14,948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PORT KEATS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15,135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TENNANT CREEK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15,643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TERRITORY GRAPE FARM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14,932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TINDAL RAAF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1,007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TROUGHTON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1,020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TRUSCOTT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14,401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WARRUWI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15,635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YULARA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33,295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ALVA BEACH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40,004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AMBERLEY AMO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41,175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APPLETHORPE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40,211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ARCHERFIELD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200,879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ARLINGTON REEF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45,009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BALLERA GAS FIELD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40,925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BANANA BANK NORTH BEACON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BEAUDESERT DRUMLEY STREET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38,026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BIRDSVILLE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36,034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BLACKALL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35,134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BLACKWATER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33,327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BOWEN AIRPORT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40,913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BRISBANE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40,842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BRISBANE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39,128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BUNDABERG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31,011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CAIRNS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31,222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CAIRNS RACECOURSE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37,010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CAMOOWEAL TOWNSHIP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31,213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FLATTERY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40,043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MORETON LIGHTHOUSE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37,053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CARTERS BORE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29,167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CENTURY MINE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44,021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CHARLEVILLE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35,124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CLERMONT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29,141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CLONCURRY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27,054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COCONUT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40,717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COOLANGATTA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32,194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COWLEY BEACH (DEFENCE)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41,522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DALBY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40,068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DOUBLE ISLAND POINT LIGHTHOUSE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39,066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GAYNDAH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39,326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GLADSTONE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39,123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GLADSTONE RADAR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40,764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GOLD COAST SEAWAY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40,093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GYMPIE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33,317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HAY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40,405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HERVEY BAY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30,022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HUGHENDEN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40,926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INNER RECIPROCAL MARKER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32,197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INNISFAIL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29,058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JULIA CREEK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40,922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KINGAROY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29,038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KOWANYAMA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39,059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LADY ELLIOT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29,181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LAKE JULIUS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200,880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LIHOU REEF LIGHTHOUSE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35,139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LOCHINGTON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28,008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LOCKHART RIVER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36,031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LONGREACH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32,141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LUCINDA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33,045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MACKAY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33,119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MACKAY M.O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200,001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MIDDLE PERCY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34,035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MORANBAH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29,182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MORNINGTON ISLAND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29,127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ISA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40,988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NAMBOUR DAFF - HILLSIDE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37,059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NEW MAY DOWNS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41,359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OAKEY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33,329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OORALEA RACECOURSE (MACKAY TURF CLUB)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28,004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PALMERVILLE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33,247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PROSERPINE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40,958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REDCLIFFE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140,007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REDLAND (ALEXANDRA HILLS)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30,161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RICHMOND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39,083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ROCKHAMPTON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35,129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ROLLESTON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43,091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ROMA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33,208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ROSSLYN BAY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39,322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RUNDLE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33,308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SAMUEL HILL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27,075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SCHERGER RAAF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40,927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SPITFIRE CHANNEL BEACON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33,210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ST LAWRENCE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40,908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TEWANTIN RSL PARK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37,034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THE MONUMENT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41,529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TOOWOOMBA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200,892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TORRES STRAIT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32,040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TOWNSVILLE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37,036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TREPELL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37,058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URANDANGI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41,525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WARWICK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541,150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WELLCAMP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33,195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WILLIAMSON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200,283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WILLIS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38,076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WINDORAH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37,039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WINTON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33,307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WOOLSHED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33,294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YEPPOON THE ESPLANADE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QLD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23,034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ADELAIDE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23,123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ADELAIDE AIRPORT (ANEMOMETER NORTHEAST)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23,124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ADELAIDE AIRPORT (ANEMOMETER NORTHWEST)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23,109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ADELAIDE AIRPORT (ANEMOMETER SOUTH WEST)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23,000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ADELAIDE WEST TERRACE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25,562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AUSTIN PLAINS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23,052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BLACK POLE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91,344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BURNIE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32,182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FERGUSON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22,803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WILLOUGHBY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18,012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CEDUNA AMO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18,116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CLEVE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200,865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COCOS ISLAND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18,191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COLES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16,090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COOBER PEDY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26,091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COONAWARRA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18,217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CUMMINS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14,072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DARWIN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23,083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EDINBURGH RAAF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22,046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EDITHBURGH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109,504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ESPERANCE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13,017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GILES METEOROLOGICAL OFFICE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23,894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HINDMARSH ISLAND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22,050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KADINA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23,090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KENT TOWN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22,841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KINGSCOTE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23,887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KUITPO FOREST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17,110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LEIGH CREEK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24,024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LOXTON RESEARCH CENTRE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17,126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MARREE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22,031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MINLATON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18,195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MINNIPA PIRSA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17,123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MOOMBA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23,878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CRAWFORD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26,021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GAMBIER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23,842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LOFTY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23,886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TERRIBLE RADAR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25,557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MUNKORA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26,099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NARACOORTE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18,115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NEPTUNE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23,885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NOARLUNGA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18,106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NULLARBOR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23,373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NURIOOTPA PIRSA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16,096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OLYMPIC DAM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17,043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OODNADATTA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26,100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PADTHAWAY SOUTH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24,584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PALLAMANA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23,013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PARAFIELD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22,843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PARNDANA CFS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18,201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PORT AUGUSTA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68,253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PORT KEMBLA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18,192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PORT LINCOLN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21,139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PORT PIRIE AERODROME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PORTLAND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16,097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PUKATJA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21,133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RAYVILLE PARK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24,048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RENMARK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26,105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ROBE AIRFIELD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23,122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ROSEWORTHY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23,875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SECOND VALLEY FOREST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92,133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SPRING BAY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22,049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STENHOUSE BAY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24,580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STRATHALBYN RACECOURSE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16,098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TARCOOLA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26,095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THE LIMESTONE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18,200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THEVENARD WIND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22,053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WARBURTO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18,120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WHYALLA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16,001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WOOMERA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18,083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WUDINNA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20,062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YUNTA AIRSTRIP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96,003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BUTLERS GORGE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94,198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BRUNY (CAPE BRUNY)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91,331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GRIM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91,245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GRIM BAPS (COMPARISON)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97,000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SORELL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91,306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CRESSY RESEARCH STATION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94,255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DENNES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91,126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DEVONPORT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94,254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DUNALLEY (STROUD POINT)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92,012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FINGAL (LEGGE STREET)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99,005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FLINDERS ISLAND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92,114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FRIENDLY BEACHES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94,191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HARTZ MOUNTAIN (KEOGHS PIMPLE)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94,029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HOBART (ELLERSLIE ROAD)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94,008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HOBART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98,017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KING ISLAND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94,087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KUNANYI (MOUNT WELLINGTON PINNACLE)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92,045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LARAPUNA (EDDYSTONE POINT)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91,237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LAUNCESTON (TI TREE BEND)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91,311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LAUNCESTON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96,033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LIAWENEE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91,293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LOW HEAD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97,080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LOW ROCKY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91,259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LUNCHEON HILL (FORESTRY)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92,124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MARIA ISLAND (POINT LESUEUR)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97,085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READ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95,048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OUSE FIRE STATION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97,083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SCOTTS PEAK DAM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91,291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SHEFFIELD SCHOOL FARM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97,072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STRAHAN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92,123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SWAN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94,155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TASMAN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94,195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TUNNACK FIRE STATION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97,024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WARRA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91,107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WYNYARD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TAS/ANT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90,180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AIREYS INLET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87,113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AVALON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85,279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BAIRNSDALE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89,002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BALLARAT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79,101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BEN NEVIS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81,123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BENDIGO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90,184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NELSON LIGHTHOUSE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90,015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OTWAY LIGHTHOUSE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90,171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CASHMORE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90,182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CASTERTON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86,361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CERBERUS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80,128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CHARLTON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86,383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COLDSTREAM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86,320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COLDSTREAM COMPARISON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84,143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COMBIENBAR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90,194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DARTMOOR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85,072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EAST SALE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79,099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EDENHOPE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88,164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EILDON FIRE TOWER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86,038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ESSENDON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83,084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FALLS CREEK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86,376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FAWKNER BEACON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86,266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FERNY CREEK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86,371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FRANKSTON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87,184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GEELONG RACECOURSE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84,142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GELANTIPY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90,173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HAMILTON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77,010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HOPETOUN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79,100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HORSHAM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82,139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HUNTERS HILL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79,097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KANAGULK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88,162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KILMORE GAP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80,091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KYABRAM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85,280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LATROBE VALLEY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87,031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LAVERTON RAAF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79,028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LONGERENONG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84,084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MALLACOOTA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88,109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MANGALORE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86,338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MELBOURNE (OLYMPIC PARK)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86,282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MELBOURNE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76,031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MILDURA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86,077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MOORABBIN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90,176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MORTLAKE RACECOURSE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85,291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 xml:space="preserve">MOUNT BAW </w:t>
            </w:r>
            <w:proofErr w:type="spellStart"/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83,024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BULLER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90,035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GELLIBRAND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83,085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HOTHAM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85,296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MOORNAPA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84,144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 xml:space="preserve">MOUNT NOWA </w:t>
            </w:r>
            <w:proofErr w:type="spellStart"/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79,103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WILLIAM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78,015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NHILL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85,313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NILMA NORTH (WARRAGUL)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83,090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OMEO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84,145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ORBOST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87,166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POINT WILSON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90,175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PORT FAIRY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85,099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POUND CREEK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88,051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REDESDALE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86,373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RHYLL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82,039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RUTHERGLEN RESEARCH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86,104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SCORESBY RESEARCH INSTITUTE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87,168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SHEOAKS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81,125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SHEPPARTON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86,344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SOUTH CHANNEL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86,220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ST KILDA HARBOUR - RMYS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79,105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STAWELL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77,094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SWAN HILL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81,049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TATURA INST SUSTAINABLE 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86,068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VIEWBANK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76,064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WALPEUP RESEARCH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82,138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WANGARATTA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78,018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WARRACKNABEAL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90,186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WARRNAMBOOL AIRPORT NDB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89,112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WESTMERE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85,301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YANAKIE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85,151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YARRAM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81,124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YARRAWONGA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VIC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200,735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ADELE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9,037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BADGINGARRA RESEARCH STN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505,053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BARIMUNYA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9,240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BICKLEY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6,092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BILLABONG ASA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505,052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BOOLGEEDA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9,617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BRIDGETOWN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3,102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BROOME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200,784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BROWSE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9,965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BUNBURY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9,603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BUSSELTON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9,937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BUSSELTON JETTY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9,518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LEEUWIN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9,519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CAPE NATURALISTE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505,049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CHRISTMAS CREEK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505,051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COONDEWANNA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10,286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CUNDERDIN AIRFIELD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3,080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CURTIN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507,500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DEGRUSSA AERODROME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3,032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DERBY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9,538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DWELLINGUP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9,789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ESPERANCE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9,542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ESPERANCE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11,003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EUCLA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3,093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FITZROY CROSSING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505,056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FORTESCUE DAVE FORREST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9,178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GINGIN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9,204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GOOSEBERRY HILL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2,079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HALLS CREEK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2,012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HALLS CREEK METEOROLOGICAL OFFICE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9,265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HILLARYS BOAT HARBOUR NTC AWS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9,961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HOPETOUN NORTH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9,091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INNER DOLPHIN PYLON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10,905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JACUP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9,172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JANDAKOT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1,019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KALUMBURU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4,083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KARRATHA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10,916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KATANNING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lastRenderedPageBreak/>
              <w:t>2,056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KUNUNURRA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10,911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LAKE GRACE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12,305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LAVERTON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4,095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LEGENDRE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12,314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LEINSTER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12,241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LEONORA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503,016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LOMBADINA AIRSTRIP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4,019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MANDORA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9,977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MANDURAH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4,106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MARBLE BAR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5,008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MARDIE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7,045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MEEKATHARRA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8,296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MORAWA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512,019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KEITH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7,600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MOUNT MAGNET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12,044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MUNGLINUP WEST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10,692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NEWDEGATE RESEARCH STATION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7,176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NEWMAN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12,009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NORSEMAN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9,998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NORTH WALPOLE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9,214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OCEAN REEF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5,017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ONSLOW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7,185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PARABURDOO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9,053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PEARCE RAAF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9,021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PERTH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9,225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PERTH METRO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11,053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RED ROCKS POINT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4,090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ROEBOURNE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9,193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ROTTNEST ISLAND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200,713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ROWLEY SHOALS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12,071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SALMON GUMS RES.STN.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6,105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SHARK BAY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504,045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SHAY GAP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505,060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SOLOMON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12,320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SOUTHERN CROSS AIRFIELD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9,215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SWANBOURNE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13,030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TELFER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512,023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TROPICANA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507,501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WEST ANGELAS AIRPORT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3,096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WEST ROEBUCK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9,746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WITCHCLIFFE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  <w:tr w:rsidR="00585D16" w:rsidRPr="00585D16" w:rsidTr="00585D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jc w:val="right"/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1,006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WYNDHAM AERO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D16" w:rsidRPr="00585D16" w:rsidRDefault="00585D16" w:rsidP="00585D16">
            <w:pPr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</w:pPr>
            <w:r w:rsidRPr="00585D16">
              <w:rPr>
                <w:rFonts w:eastAsia="Times New Roman" w:cs="Arial"/>
                <w:snapToGrid/>
                <w:color w:val="000000"/>
                <w:sz w:val="18"/>
                <w:szCs w:val="18"/>
                <w:lang w:val="en-AU" w:eastAsia="en-AU"/>
              </w:rPr>
              <w:t>WA</w:t>
            </w:r>
          </w:p>
        </w:tc>
      </w:tr>
    </w:tbl>
    <w:p w:rsidR="00585D16" w:rsidRPr="00585D16" w:rsidRDefault="00585D16" w:rsidP="00585D16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585D16" w:rsidRPr="00585D16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F7"/>
    <w:multiLevelType w:val="hybridMultilevel"/>
    <w:tmpl w:val="E4AC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5480"/>
    <w:multiLevelType w:val="hybridMultilevel"/>
    <w:tmpl w:val="E2ECF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0033EE5"/>
    <w:multiLevelType w:val="hybridMultilevel"/>
    <w:tmpl w:val="3BBC1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000A9"/>
    <w:multiLevelType w:val="hybridMultilevel"/>
    <w:tmpl w:val="9BDCF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27CD5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A356E"/>
    <w:rsid w:val="000C17B8"/>
    <w:rsid w:val="000C1DFF"/>
    <w:rsid w:val="000E2249"/>
    <w:rsid w:val="000F3EFB"/>
    <w:rsid w:val="00102DF6"/>
    <w:rsid w:val="00117B3E"/>
    <w:rsid w:val="001256E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09A6"/>
    <w:rsid w:val="001F354A"/>
    <w:rsid w:val="002012ED"/>
    <w:rsid w:val="00202193"/>
    <w:rsid w:val="00205D7D"/>
    <w:rsid w:val="00206473"/>
    <w:rsid w:val="00214F1F"/>
    <w:rsid w:val="002151FB"/>
    <w:rsid w:val="00216E6B"/>
    <w:rsid w:val="0022582B"/>
    <w:rsid w:val="00225E68"/>
    <w:rsid w:val="002305E7"/>
    <w:rsid w:val="00231A50"/>
    <w:rsid w:val="002601CB"/>
    <w:rsid w:val="002801C7"/>
    <w:rsid w:val="00287AE7"/>
    <w:rsid w:val="00291039"/>
    <w:rsid w:val="002921A7"/>
    <w:rsid w:val="002A2002"/>
    <w:rsid w:val="002A7D7D"/>
    <w:rsid w:val="002B7BBF"/>
    <w:rsid w:val="002D5A02"/>
    <w:rsid w:val="002D6603"/>
    <w:rsid w:val="002E6C79"/>
    <w:rsid w:val="0030266F"/>
    <w:rsid w:val="003028E6"/>
    <w:rsid w:val="00302C7D"/>
    <w:rsid w:val="0030385D"/>
    <w:rsid w:val="003079BB"/>
    <w:rsid w:val="00313484"/>
    <w:rsid w:val="00320A0D"/>
    <w:rsid w:val="0032216F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A63DA"/>
    <w:rsid w:val="003B0BF2"/>
    <w:rsid w:val="003B3721"/>
    <w:rsid w:val="003B4D67"/>
    <w:rsid w:val="003B6556"/>
    <w:rsid w:val="003C0543"/>
    <w:rsid w:val="003C2D96"/>
    <w:rsid w:val="003C7242"/>
    <w:rsid w:val="003D460D"/>
    <w:rsid w:val="00400936"/>
    <w:rsid w:val="00403730"/>
    <w:rsid w:val="00415F97"/>
    <w:rsid w:val="00435955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D7C1D"/>
    <w:rsid w:val="004E18E3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5D16"/>
    <w:rsid w:val="005870EB"/>
    <w:rsid w:val="00594DDE"/>
    <w:rsid w:val="00597022"/>
    <w:rsid w:val="005A1704"/>
    <w:rsid w:val="005A2C4C"/>
    <w:rsid w:val="005A344F"/>
    <w:rsid w:val="005A7730"/>
    <w:rsid w:val="005B51E9"/>
    <w:rsid w:val="005C2EA8"/>
    <w:rsid w:val="005D2893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2257"/>
    <w:rsid w:val="00666AB4"/>
    <w:rsid w:val="006770B3"/>
    <w:rsid w:val="0068721F"/>
    <w:rsid w:val="006C0A1F"/>
    <w:rsid w:val="006C339E"/>
    <w:rsid w:val="006C4AB5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098D"/>
    <w:rsid w:val="007635BE"/>
    <w:rsid w:val="00771765"/>
    <w:rsid w:val="00772C02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348F"/>
    <w:rsid w:val="0087795A"/>
    <w:rsid w:val="00882178"/>
    <w:rsid w:val="008A4415"/>
    <w:rsid w:val="008A48FF"/>
    <w:rsid w:val="008D017E"/>
    <w:rsid w:val="008E669E"/>
    <w:rsid w:val="00910EDE"/>
    <w:rsid w:val="00911012"/>
    <w:rsid w:val="00916862"/>
    <w:rsid w:val="00923545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B0EA0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2EEA"/>
    <w:rsid w:val="00A14336"/>
    <w:rsid w:val="00A17D50"/>
    <w:rsid w:val="00A259DA"/>
    <w:rsid w:val="00A35997"/>
    <w:rsid w:val="00A52BC6"/>
    <w:rsid w:val="00A52E72"/>
    <w:rsid w:val="00A64379"/>
    <w:rsid w:val="00A6536B"/>
    <w:rsid w:val="00A70764"/>
    <w:rsid w:val="00A710FD"/>
    <w:rsid w:val="00A8078C"/>
    <w:rsid w:val="00A83665"/>
    <w:rsid w:val="00A9779D"/>
    <w:rsid w:val="00AC098E"/>
    <w:rsid w:val="00AC2DE7"/>
    <w:rsid w:val="00AD5FD8"/>
    <w:rsid w:val="00AE1CB2"/>
    <w:rsid w:val="00AF060A"/>
    <w:rsid w:val="00AF4FD0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10491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123A0"/>
    <w:rsid w:val="00E263EC"/>
    <w:rsid w:val="00E467A6"/>
    <w:rsid w:val="00E65F3F"/>
    <w:rsid w:val="00E740BE"/>
    <w:rsid w:val="00E743BB"/>
    <w:rsid w:val="00E75B6E"/>
    <w:rsid w:val="00E7693A"/>
    <w:rsid w:val="00EA0729"/>
    <w:rsid w:val="00EA132C"/>
    <w:rsid w:val="00EB6CAC"/>
    <w:rsid w:val="00EE2D58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B0506"/>
    <w:rsid w:val="00FC0337"/>
    <w:rsid w:val="00FC7FE8"/>
    <w:rsid w:val="00FD21BA"/>
    <w:rsid w:val="00FD3241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40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E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5D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16"/>
    <w:rPr>
      <w:color w:val="800080"/>
      <w:u w:val="single"/>
    </w:rPr>
  </w:style>
  <w:style w:type="paragraph" w:customStyle="1" w:styleId="xl66">
    <w:name w:val="xl66"/>
    <w:basedOn w:val="Normal"/>
    <w:rsid w:val="00585D16"/>
    <w:pPr>
      <w:shd w:val="clear" w:color="FFFFFF" w:fill="C0C0C0"/>
      <w:spacing w:before="100" w:beforeAutospacing="1" w:after="100" w:afterAutospacing="1"/>
    </w:pPr>
    <w:rPr>
      <w:rFonts w:ascii="Times New Roman" w:eastAsia="Times New Roman" w:hAnsi="Times New Roman"/>
      <w:b/>
      <w:bCs/>
      <w:snapToGrid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40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E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5D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16"/>
    <w:rPr>
      <w:color w:val="800080"/>
      <w:u w:val="single"/>
    </w:rPr>
  </w:style>
  <w:style w:type="paragraph" w:customStyle="1" w:styleId="xl66">
    <w:name w:val="xl66"/>
    <w:basedOn w:val="Normal"/>
    <w:rsid w:val="00585D16"/>
    <w:pPr>
      <w:shd w:val="clear" w:color="FFFFFF" w:fill="C0C0C0"/>
      <w:spacing w:before="100" w:beforeAutospacing="1" w:after="100" w:afterAutospacing="1"/>
    </w:pPr>
    <w:rPr>
      <w:rFonts w:ascii="Times New Roman" w:eastAsia="Times New Roman" w:hAnsi="Times New Roman"/>
      <w:b/>
      <w:bCs/>
      <w:snapToGrid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D66C1B4-6745-4333-B240-AA402E43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2984</Words>
  <Characters>16931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2017-08-01T06:51:00Z</dcterms:created>
  <dcterms:modified xsi:type="dcterms:W3CDTF">2017-08-01T06:51:00Z</dcterms:modified>
</cp:coreProperties>
</file>