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480784">
              <w:rPr>
                <w:rFonts w:ascii="Verdana" w:hAnsi="Verdana"/>
                <w:sz w:val="20"/>
                <w:szCs w:val="20"/>
              </w:rPr>
              <w:t>2</w:t>
            </w:r>
            <w:r w:rsidR="00160129" w:rsidRPr="00F35A04">
              <w:rPr>
                <w:rFonts w:ascii="Verdana" w:hAnsi="Verdana"/>
                <w:sz w:val="20"/>
                <w:szCs w:val="20"/>
              </w:rPr>
              <w:t>.</w:t>
            </w:r>
            <w:r w:rsidR="00BF69B0">
              <w:rPr>
                <w:rFonts w:ascii="Verdana" w:hAnsi="Verdana"/>
                <w:sz w:val="20"/>
                <w:szCs w:val="20"/>
              </w:rPr>
              <w:t>6</w:t>
            </w:r>
            <w:r w:rsidR="00484AEF" w:rsidRPr="00F35A04">
              <w:rPr>
                <w:rFonts w:ascii="Verdana" w:hAnsi="Verdana"/>
                <w:sz w:val="20"/>
                <w:szCs w:val="20"/>
              </w:rPr>
              <w:t xml:space="preserve"> </w:t>
            </w:r>
            <w:r w:rsidR="00160129" w:rsidRPr="00F35A04">
              <w:rPr>
                <w:rFonts w:ascii="Verdana" w:hAnsi="Verdana"/>
                <w:sz w:val="20"/>
                <w:szCs w:val="20"/>
              </w:rPr>
              <w:t>(</w:t>
            </w:r>
            <w:r w:rsidR="00480784">
              <w:rPr>
                <w:rFonts w:ascii="Verdana" w:hAnsi="Verdana"/>
                <w:sz w:val="20"/>
                <w:szCs w:val="20"/>
              </w:rPr>
              <w:t>1</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480784">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00480784">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480784">
              <w:rPr>
                <w:rFonts w:ascii="Verdana" w:hAnsi="Verdana"/>
                <w:sz w:val="20"/>
                <w:szCs w:val="20"/>
              </w:rPr>
              <w:t>2.</w:t>
            </w:r>
            <w:r w:rsidR="00BF69B0">
              <w:rPr>
                <w:rFonts w:ascii="Verdana" w:hAnsi="Verdana"/>
                <w:sz w:val="20"/>
                <w:szCs w:val="20"/>
              </w:rPr>
              <w:t>6</w:t>
            </w:r>
            <w:bookmarkStart w:id="0" w:name="_GoBack"/>
            <w:bookmarkEnd w:id="0"/>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480784" w:rsidP="009F245F">
      <w:pPr>
        <w:jc w:val="center"/>
        <w:rPr>
          <w:rFonts w:ascii="Verdana" w:hAnsi="Verdana"/>
          <w:sz w:val="20"/>
          <w:szCs w:val="20"/>
        </w:rPr>
      </w:pPr>
      <w:r>
        <w:rPr>
          <w:rFonts w:ascii="Verdana" w:hAnsi="Verdana"/>
          <w:sz w:val="20"/>
          <w:szCs w:val="20"/>
        </w:rPr>
        <w:t>GRIB edition 3</w:t>
      </w:r>
    </w:p>
    <w:p w:rsidR="009F245F" w:rsidRPr="00F35A04" w:rsidRDefault="00480784" w:rsidP="009F245F">
      <w:pPr>
        <w:spacing w:before="240"/>
        <w:ind w:left="1208" w:right="1389"/>
        <w:jc w:val="center"/>
        <w:rPr>
          <w:rFonts w:ascii="Verdana" w:hAnsi="Verdana" w:cs="Arial"/>
          <w:b/>
          <w:sz w:val="20"/>
          <w:szCs w:val="20"/>
        </w:rPr>
      </w:pPr>
      <w:r>
        <w:rPr>
          <w:rFonts w:ascii="Verdana" w:hAnsi="Verdana" w:cs="Arial"/>
          <w:b/>
          <w:sz w:val="20"/>
          <w:szCs w:val="20"/>
        </w:rPr>
        <w:t>Templates and Templates components for time intervals</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480784">
        <w:rPr>
          <w:rFonts w:ascii="Verdana" w:hAnsi="Verdana"/>
          <w:i/>
          <w:sz w:val="20"/>
          <w:szCs w:val="20"/>
        </w:rPr>
        <w:t>Enrico Fucile</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480784" w:rsidP="009F245F">
      <w:pPr>
        <w:pStyle w:val="BodyText"/>
        <w:ind w:left="770" w:right="839"/>
        <w:rPr>
          <w:rFonts w:ascii="Verdana" w:hAnsi="Verdana"/>
          <w:sz w:val="20"/>
          <w:szCs w:val="20"/>
        </w:rPr>
      </w:pPr>
      <w:r>
        <w:rPr>
          <w:rFonts w:ascii="Verdana" w:hAnsi="Verdana"/>
          <w:sz w:val="20"/>
          <w:szCs w:val="20"/>
        </w:rPr>
        <w:t xml:space="preserve">The document is proposing a template component for time interval and time statistical processing and some templates implementing some combinations of nested statistical processing. </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5A4B27" w:rsidP="009F245F">
      <w:pPr>
        <w:pStyle w:val="BodyText"/>
        <w:rPr>
          <w:rFonts w:ascii="Verdana" w:hAnsi="Verdana"/>
          <w:sz w:val="20"/>
          <w:szCs w:val="20"/>
        </w:rPr>
      </w:pPr>
      <w:r>
        <w:rPr>
          <w:rFonts w:ascii="Verdana" w:hAnsi="Verdana"/>
          <w:sz w:val="20"/>
          <w:szCs w:val="20"/>
        </w:rPr>
        <w:t>The Team is asked t</w:t>
      </w:r>
      <w:r w:rsidR="00480784">
        <w:rPr>
          <w:rFonts w:ascii="Verdana" w:hAnsi="Verdana"/>
          <w:sz w:val="20"/>
          <w:szCs w:val="20"/>
        </w:rPr>
        <w:t>o review the p</w:t>
      </w:r>
      <w:r w:rsidR="00C57228">
        <w:rPr>
          <w:rFonts w:ascii="Verdana" w:hAnsi="Verdana"/>
          <w:sz w:val="20"/>
          <w:szCs w:val="20"/>
        </w:rPr>
        <w:t>roposal</w:t>
      </w:r>
      <w:r w:rsidR="0041764A">
        <w:rPr>
          <w:rFonts w:ascii="Verdana" w:hAnsi="Verdana"/>
          <w:sz w:val="20"/>
          <w:szCs w:val="20"/>
        </w:rPr>
        <w:t xml:space="preserve"> and accept it for validation</w:t>
      </w:r>
      <w:r w:rsidR="00480784">
        <w:rPr>
          <w:rFonts w:ascii="Verdana" w:hAnsi="Verdana"/>
          <w:sz w:val="20"/>
          <w:szCs w:val="20"/>
        </w:rPr>
        <w:t xml:space="preserve">. </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C57228" w:rsidRDefault="00480784" w:rsidP="009F245F">
      <w:pPr>
        <w:jc w:val="both"/>
        <w:rPr>
          <w:rFonts w:ascii="Verdana" w:hAnsi="Verdana"/>
          <w:sz w:val="20"/>
          <w:szCs w:val="20"/>
        </w:rPr>
      </w:pPr>
      <w:r>
        <w:rPr>
          <w:rFonts w:ascii="Verdana" w:hAnsi="Verdana"/>
          <w:sz w:val="20"/>
          <w:szCs w:val="20"/>
        </w:rPr>
        <w:t>In the process of defining new templates components the definition of time statistical process and time interval are important. In the proposal there is the attempt to address some of the problems affecting the corresponding templates in GRIB edition 2</w:t>
      </w:r>
      <w:r w:rsidR="00C57228">
        <w:rPr>
          <w:rFonts w:ascii="Verdana" w:hAnsi="Verdana"/>
          <w:sz w:val="20"/>
          <w:szCs w:val="20"/>
        </w:rPr>
        <w:t>.</w:t>
      </w:r>
      <w:r>
        <w:rPr>
          <w:rFonts w:ascii="Verdana" w:hAnsi="Verdana"/>
          <w:sz w:val="20"/>
          <w:szCs w:val="20"/>
        </w:rPr>
        <w:t xml:space="preserve"> </w:t>
      </w:r>
      <w:r w:rsidR="00C57228">
        <w:rPr>
          <w:rFonts w:ascii="Verdana" w:hAnsi="Verdana"/>
          <w:sz w:val="20"/>
          <w:szCs w:val="20"/>
        </w:rPr>
        <w:t xml:space="preserve">It wasn’t clear in GRIB-2 that a </w:t>
      </w:r>
      <w:r w:rsidR="005A4B27">
        <w:rPr>
          <w:rFonts w:ascii="Verdana" w:hAnsi="Verdana"/>
          <w:sz w:val="20"/>
          <w:szCs w:val="20"/>
        </w:rPr>
        <w:t xml:space="preserve">statistical process </w:t>
      </w:r>
      <w:r w:rsidR="00C57228">
        <w:rPr>
          <w:rFonts w:ascii="Verdana" w:hAnsi="Verdana"/>
          <w:sz w:val="20"/>
          <w:szCs w:val="20"/>
        </w:rPr>
        <w:t xml:space="preserve">is </w:t>
      </w:r>
      <w:r w:rsidR="005A4B27">
        <w:rPr>
          <w:rFonts w:ascii="Verdana" w:hAnsi="Verdana"/>
          <w:sz w:val="20"/>
          <w:szCs w:val="20"/>
        </w:rPr>
        <w:t xml:space="preserve">changing </w:t>
      </w:r>
      <w:r w:rsidR="00C57228">
        <w:rPr>
          <w:rFonts w:ascii="Verdana" w:hAnsi="Verdana"/>
          <w:sz w:val="20"/>
          <w:szCs w:val="20"/>
        </w:rPr>
        <w:t>th</w:t>
      </w:r>
      <w:r w:rsidR="005A4B27">
        <w:rPr>
          <w:rFonts w:ascii="Verdana" w:hAnsi="Verdana"/>
          <w:sz w:val="20"/>
          <w:szCs w:val="20"/>
        </w:rPr>
        <w:t>e units of the parameter</w:t>
      </w:r>
      <w:r w:rsidR="00C57228">
        <w:rPr>
          <w:rFonts w:ascii="Verdana" w:hAnsi="Verdana"/>
          <w:sz w:val="20"/>
          <w:szCs w:val="20"/>
        </w:rPr>
        <w:t xml:space="preserve"> and was left to the user to guess the units of the parameter after the application of a statistical process</w:t>
      </w:r>
      <w:r w:rsidR="005A4B27">
        <w:rPr>
          <w:rFonts w:ascii="Verdana" w:hAnsi="Verdana"/>
          <w:sz w:val="20"/>
          <w:szCs w:val="20"/>
        </w:rPr>
        <w:t>.</w:t>
      </w:r>
      <w:r w:rsidR="00C57228">
        <w:rPr>
          <w:rFonts w:ascii="Verdana" w:hAnsi="Verdana"/>
          <w:sz w:val="20"/>
          <w:szCs w:val="20"/>
        </w:rPr>
        <w:t xml:space="preserve"> We assume that a statistical process can change the units of the original parameter or the parameter can be the final product after the application of the time statistical process and we use a code table to explicitly express this information (see code table 3.5).</w:t>
      </w:r>
    </w:p>
    <w:p w:rsidR="00480784" w:rsidRDefault="00C57228" w:rsidP="009F245F">
      <w:pPr>
        <w:jc w:val="both"/>
        <w:rPr>
          <w:rFonts w:ascii="Verdana" w:hAnsi="Verdana"/>
          <w:sz w:val="20"/>
          <w:szCs w:val="20"/>
        </w:rPr>
      </w:pPr>
      <w:r>
        <w:rPr>
          <w:rFonts w:ascii="Verdana" w:hAnsi="Verdana"/>
          <w:sz w:val="20"/>
          <w:szCs w:val="20"/>
        </w:rPr>
        <w:t xml:space="preserve">The nested application of a time statistical process is built by repeating the “forecast time interval” component several times explicitly. </w:t>
      </w:r>
    </w:p>
    <w:p w:rsidR="00480784" w:rsidRPr="00F35A04" w:rsidRDefault="00480784" w:rsidP="009F245F">
      <w:pPr>
        <w:jc w:val="both"/>
        <w:rPr>
          <w:rFonts w:ascii="Verdana" w:hAnsi="Verdana"/>
          <w:sz w:val="20"/>
          <w:szCs w:val="20"/>
        </w:rPr>
      </w:pPr>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Pr="00F35A04" w:rsidRDefault="009F245F" w:rsidP="009F245F">
      <w:pPr>
        <w:rPr>
          <w:rFonts w:ascii="Verdana" w:hAnsi="Verdana"/>
          <w:sz w:val="20"/>
          <w:szCs w:val="20"/>
        </w:rPr>
      </w:pPr>
    </w:p>
    <w:p w:rsidR="005A4B27" w:rsidRPr="009E70AB" w:rsidRDefault="005A4B27" w:rsidP="005A4B27">
      <w:pPr>
        <w:widowControl w:val="0"/>
        <w:tabs>
          <w:tab w:val="left" w:pos="3150"/>
        </w:tabs>
        <w:autoSpaceDE w:val="0"/>
        <w:autoSpaceDN w:val="0"/>
        <w:adjustRightInd w:val="0"/>
        <w:spacing w:before="360"/>
        <w:outlineLvl w:val="0"/>
        <w:rPr>
          <w:b/>
          <w:bCs/>
          <w:i/>
          <w:iCs/>
        </w:rPr>
      </w:pPr>
      <w:r w:rsidRPr="009E70AB">
        <w:rPr>
          <w:b/>
          <w:bCs/>
          <w:i/>
          <w:iCs/>
        </w:rPr>
        <w:t>Time Domain Template Component 3.</w:t>
      </w:r>
      <w:r>
        <w:rPr>
          <w:b/>
          <w:bCs/>
          <w:i/>
          <w:iCs/>
        </w:rPr>
        <w:t>2</w:t>
      </w:r>
      <w:r w:rsidRPr="009E70AB">
        <w:rPr>
          <w:b/>
          <w:bCs/>
          <w:i/>
          <w:iCs/>
        </w:rPr>
        <w:t xml:space="preserve"> – </w:t>
      </w:r>
      <w:r>
        <w:rPr>
          <w:b/>
          <w:bCs/>
          <w:i/>
          <w:iCs/>
        </w:rPr>
        <w:t>Forecast time interval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7913"/>
      </w:tblGrid>
      <w:tr w:rsidR="005A4B27" w:rsidRPr="006C2D5C" w:rsidTr="009343EC">
        <w:tc>
          <w:tcPr>
            <w:tcW w:w="1113" w:type="dxa"/>
          </w:tcPr>
          <w:p w:rsidR="005A4B27" w:rsidRPr="006C2D5C" w:rsidRDefault="005A4B27" w:rsidP="009343EC">
            <w:pPr>
              <w:widowControl w:val="0"/>
              <w:autoSpaceDE w:val="0"/>
              <w:autoSpaceDN w:val="0"/>
              <w:adjustRightInd w:val="0"/>
              <w:spacing w:before="169"/>
              <w:jc w:val="center"/>
              <w:rPr>
                <w:b/>
              </w:rPr>
            </w:pPr>
            <w:r w:rsidRPr="006C2D5C">
              <w:rPr>
                <w:b/>
                <w:sz w:val="16"/>
                <w:szCs w:val="16"/>
              </w:rPr>
              <w:t>Byte No.</w:t>
            </w:r>
          </w:p>
        </w:tc>
        <w:tc>
          <w:tcPr>
            <w:tcW w:w="7913" w:type="dxa"/>
          </w:tcPr>
          <w:p w:rsidR="005A4B27" w:rsidRPr="006C2D5C" w:rsidRDefault="005A4B27" w:rsidP="009343EC">
            <w:pPr>
              <w:widowControl w:val="0"/>
              <w:autoSpaceDE w:val="0"/>
              <w:autoSpaceDN w:val="0"/>
              <w:adjustRightInd w:val="0"/>
              <w:spacing w:before="169"/>
              <w:rPr>
                <w:b/>
                <w:sz w:val="21"/>
                <w:szCs w:val="21"/>
              </w:rPr>
            </w:pPr>
            <w:r w:rsidRPr="006C2D5C">
              <w:rPr>
                <w:b/>
                <w:sz w:val="16"/>
                <w:szCs w:val="16"/>
              </w:rPr>
              <w:t>Contents</w:t>
            </w:r>
          </w:p>
        </w:tc>
      </w:tr>
      <w:tr w:rsidR="005A4B27" w:rsidRPr="006C2D5C" w:rsidTr="009343EC">
        <w:tc>
          <w:tcPr>
            <w:tcW w:w="1113" w:type="dxa"/>
          </w:tcPr>
          <w:p w:rsidR="005A4B27" w:rsidRPr="006C2D5C" w:rsidRDefault="005A4B27" w:rsidP="009343EC">
            <w:pPr>
              <w:widowControl w:val="0"/>
              <w:autoSpaceDE w:val="0"/>
              <w:autoSpaceDN w:val="0"/>
              <w:adjustRightInd w:val="0"/>
              <w:spacing w:before="63"/>
              <w:jc w:val="center"/>
              <w:rPr>
                <w:sz w:val="18"/>
                <w:szCs w:val="18"/>
              </w:rPr>
            </w:pPr>
            <w:r w:rsidRPr="006C2D5C">
              <w:rPr>
                <w:sz w:val="18"/>
                <w:szCs w:val="18"/>
              </w:rPr>
              <w:t>1-2</w:t>
            </w:r>
          </w:p>
        </w:tc>
        <w:tc>
          <w:tcPr>
            <w:tcW w:w="7913" w:type="dxa"/>
          </w:tcPr>
          <w:p w:rsidR="005A4B27" w:rsidRPr="006C2D5C" w:rsidRDefault="005A4B27" w:rsidP="009343EC">
            <w:pPr>
              <w:widowControl w:val="0"/>
              <w:autoSpaceDE w:val="0"/>
              <w:autoSpaceDN w:val="0"/>
              <w:adjustRightInd w:val="0"/>
              <w:spacing w:before="63"/>
              <w:rPr>
                <w:sz w:val="18"/>
                <w:szCs w:val="18"/>
              </w:rPr>
            </w:pPr>
            <w:r w:rsidRPr="006C2D5C">
              <w:rPr>
                <w:sz w:val="18"/>
                <w:szCs w:val="18"/>
              </w:rPr>
              <w:t>Hours of observational data cut-off after reference time (see Note 1)</w:t>
            </w:r>
          </w:p>
        </w:tc>
      </w:tr>
      <w:tr w:rsidR="005A4B27" w:rsidRPr="006C2D5C" w:rsidTr="009343EC">
        <w:tc>
          <w:tcPr>
            <w:tcW w:w="1113" w:type="dxa"/>
          </w:tcPr>
          <w:p w:rsidR="005A4B27" w:rsidRPr="006C2D5C" w:rsidRDefault="005A4B27" w:rsidP="009343EC">
            <w:pPr>
              <w:widowControl w:val="0"/>
              <w:autoSpaceDE w:val="0"/>
              <w:autoSpaceDN w:val="0"/>
              <w:adjustRightInd w:val="0"/>
              <w:spacing w:before="63"/>
              <w:jc w:val="center"/>
              <w:rPr>
                <w:sz w:val="18"/>
                <w:szCs w:val="18"/>
              </w:rPr>
            </w:pPr>
            <w:r w:rsidRPr="006C2D5C">
              <w:rPr>
                <w:sz w:val="18"/>
                <w:szCs w:val="18"/>
              </w:rPr>
              <w:t>3</w:t>
            </w:r>
          </w:p>
        </w:tc>
        <w:tc>
          <w:tcPr>
            <w:tcW w:w="7913" w:type="dxa"/>
          </w:tcPr>
          <w:p w:rsidR="005A4B27" w:rsidRPr="006C2D5C" w:rsidRDefault="005A4B27" w:rsidP="009343EC">
            <w:pPr>
              <w:widowControl w:val="0"/>
              <w:autoSpaceDE w:val="0"/>
              <w:autoSpaceDN w:val="0"/>
              <w:adjustRightInd w:val="0"/>
              <w:spacing w:before="63"/>
              <w:rPr>
                <w:sz w:val="18"/>
                <w:szCs w:val="18"/>
              </w:rPr>
            </w:pPr>
            <w:r w:rsidRPr="006C2D5C">
              <w:rPr>
                <w:sz w:val="18"/>
                <w:szCs w:val="18"/>
              </w:rPr>
              <w:t>Minutes of observational data cut-off after reference time</w:t>
            </w:r>
          </w:p>
        </w:tc>
      </w:tr>
      <w:tr w:rsidR="005A4B27" w:rsidRPr="006C2D5C" w:rsidTr="009343EC">
        <w:tc>
          <w:tcPr>
            <w:tcW w:w="1113" w:type="dxa"/>
          </w:tcPr>
          <w:p w:rsidR="005A4B27" w:rsidRPr="006C2D5C" w:rsidRDefault="005A4B27" w:rsidP="009343EC">
            <w:pPr>
              <w:widowControl w:val="0"/>
              <w:autoSpaceDE w:val="0"/>
              <w:autoSpaceDN w:val="0"/>
              <w:adjustRightInd w:val="0"/>
              <w:spacing w:before="63"/>
              <w:jc w:val="center"/>
              <w:rPr>
                <w:sz w:val="18"/>
                <w:szCs w:val="18"/>
              </w:rPr>
            </w:pPr>
            <w:r>
              <w:rPr>
                <w:sz w:val="18"/>
                <w:szCs w:val="18"/>
              </w:rPr>
              <w:t>4</w:t>
            </w:r>
          </w:p>
        </w:tc>
        <w:tc>
          <w:tcPr>
            <w:tcW w:w="7913" w:type="dxa"/>
          </w:tcPr>
          <w:p w:rsidR="005A4B27" w:rsidRPr="006C2D5C" w:rsidRDefault="005A4B27" w:rsidP="009343EC">
            <w:pPr>
              <w:widowControl w:val="0"/>
              <w:autoSpaceDE w:val="0"/>
              <w:autoSpaceDN w:val="0"/>
              <w:adjustRightInd w:val="0"/>
              <w:spacing w:before="63"/>
              <w:rPr>
                <w:sz w:val="18"/>
                <w:szCs w:val="18"/>
              </w:rPr>
            </w:pPr>
            <w:r>
              <w:rPr>
                <w:sz w:val="18"/>
                <w:szCs w:val="18"/>
              </w:rPr>
              <w:t>Type of statistical processing (code table 3.4)</w:t>
            </w:r>
          </w:p>
        </w:tc>
      </w:tr>
      <w:tr w:rsidR="005A4B27" w:rsidRPr="006C2D5C" w:rsidTr="009343EC">
        <w:tc>
          <w:tcPr>
            <w:tcW w:w="1113" w:type="dxa"/>
          </w:tcPr>
          <w:p w:rsidR="005A4B27" w:rsidRPr="006C2D5C" w:rsidRDefault="005A4B27" w:rsidP="009343EC">
            <w:pPr>
              <w:widowControl w:val="0"/>
              <w:autoSpaceDE w:val="0"/>
              <w:autoSpaceDN w:val="0"/>
              <w:adjustRightInd w:val="0"/>
              <w:spacing w:before="63"/>
              <w:jc w:val="center"/>
              <w:rPr>
                <w:sz w:val="18"/>
                <w:szCs w:val="18"/>
              </w:rPr>
            </w:pPr>
            <w:r>
              <w:rPr>
                <w:sz w:val="18"/>
                <w:szCs w:val="18"/>
              </w:rPr>
              <w:t>5</w:t>
            </w:r>
          </w:p>
        </w:tc>
        <w:tc>
          <w:tcPr>
            <w:tcW w:w="7913" w:type="dxa"/>
          </w:tcPr>
          <w:p w:rsidR="005A4B27" w:rsidRPr="006C2D5C" w:rsidRDefault="005A4B27" w:rsidP="009343EC">
            <w:pPr>
              <w:widowControl w:val="0"/>
              <w:autoSpaceDE w:val="0"/>
              <w:autoSpaceDN w:val="0"/>
              <w:adjustRightInd w:val="0"/>
              <w:spacing w:before="63"/>
              <w:rPr>
                <w:sz w:val="18"/>
                <w:szCs w:val="18"/>
              </w:rPr>
            </w:pPr>
            <w:r w:rsidRPr="006C2D5C">
              <w:rPr>
                <w:sz w:val="18"/>
                <w:szCs w:val="18"/>
              </w:rPr>
              <w:t>Indicator of unit of time range (see Code table 3.</w:t>
            </w:r>
            <w:r>
              <w:rPr>
                <w:sz w:val="18"/>
                <w:szCs w:val="18"/>
              </w:rPr>
              <w:t>3</w:t>
            </w:r>
            <w:r w:rsidRPr="006C2D5C">
              <w:rPr>
                <w:sz w:val="18"/>
                <w:szCs w:val="18"/>
              </w:rPr>
              <w:t>)</w:t>
            </w:r>
          </w:p>
        </w:tc>
      </w:tr>
      <w:tr w:rsidR="005A4B27" w:rsidRPr="006C2D5C" w:rsidTr="009343EC">
        <w:tc>
          <w:tcPr>
            <w:tcW w:w="1113" w:type="dxa"/>
          </w:tcPr>
          <w:p w:rsidR="005A4B27" w:rsidRPr="006C2D5C" w:rsidRDefault="005A4B27" w:rsidP="009343EC">
            <w:pPr>
              <w:widowControl w:val="0"/>
              <w:autoSpaceDE w:val="0"/>
              <w:autoSpaceDN w:val="0"/>
              <w:adjustRightInd w:val="0"/>
              <w:spacing w:before="63"/>
              <w:jc w:val="center"/>
              <w:rPr>
                <w:sz w:val="18"/>
                <w:szCs w:val="18"/>
              </w:rPr>
            </w:pPr>
            <w:r>
              <w:rPr>
                <w:sz w:val="18"/>
                <w:szCs w:val="18"/>
              </w:rPr>
              <w:t>6</w:t>
            </w:r>
            <w:r w:rsidRPr="006C2D5C">
              <w:rPr>
                <w:sz w:val="18"/>
                <w:szCs w:val="18"/>
              </w:rPr>
              <w:t>-</w:t>
            </w:r>
            <w:r>
              <w:rPr>
                <w:sz w:val="18"/>
                <w:szCs w:val="18"/>
              </w:rPr>
              <w:t>9</w:t>
            </w:r>
          </w:p>
        </w:tc>
        <w:tc>
          <w:tcPr>
            <w:tcW w:w="7913" w:type="dxa"/>
          </w:tcPr>
          <w:p w:rsidR="005A4B27" w:rsidRPr="006C2D5C" w:rsidRDefault="005A4B27" w:rsidP="009343EC">
            <w:pPr>
              <w:widowControl w:val="0"/>
              <w:autoSpaceDE w:val="0"/>
              <w:autoSpaceDN w:val="0"/>
              <w:adjustRightInd w:val="0"/>
              <w:spacing w:before="63"/>
              <w:rPr>
                <w:sz w:val="18"/>
                <w:szCs w:val="18"/>
              </w:rPr>
            </w:pPr>
            <w:r>
              <w:rPr>
                <w:sz w:val="18"/>
                <w:szCs w:val="18"/>
              </w:rPr>
              <w:t>Start of interval after reference time</w:t>
            </w:r>
            <w:r w:rsidRPr="006C2D5C">
              <w:rPr>
                <w:sz w:val="18"/>
                <w:szCs w:val="18"/>
              </w:rPr>
              <w:t xml:space="preserve"> in units defined by byte </w:t>
            </w:r>
            <w:r>
              <w:rPr>
                <w:sz w:val="18"/>
                <w:szCs w:val="18"/>
              </w:rPr>
              <w:t>5</w:t>
            </w:r>
          </w:p>
        </w:tc>
      </w:tr>
      <w:tr w:rsidR="005A4B27" w:rsidRPr="006C2D5C" w:rsidTr="009343EC">
        <w:tc>
          <w:tcPr>
            <w:tcW w:w="1113" w:type="dxa"/>
          </w:tcPr>
          <w:p w:rsidR="005A4B27" w:rsidRPr="006C2D5C" w:rsidRDefault="005A4B27" w:rsidP="009343EC">
            <w:pPr>
              <w:widowControl w:val="0"/>
              <w:autoSpaceDE w:val="0"/>
              <w:autoSpaceDN w:val="0"/>
              <w:adjustRightInd w:val="0"/>
              <w:spacing w:before="63"/>
              <w:jc w:val="center"/>
              <w:rPr>
                <w:sz w:val="18"/>
                <w:szCs w:val="18"/>
              </w:rPr>
            </w:pPr>
            <w:r>
              <w:rPr>
                <w:sz w:val="18"/>
                <w:szCs w:val="18"/>
              </w:rPr>
              <w:t>10</w:t>
            </w:r>
          </w:p>
        </w:tc>
        <w:tc>
          <w:tcPr>
            <w:tcW w:w="7913" w:type="dxa"/>
          </w:tcPr>
          <w:p w:rsidR="005A4B27" w:rsidRPr="006C2D5C" w:rsidRDefault="005A4B27" w:rsidP="009343EC">
            <w:pPr>
              <w:widowControl w:val="0"/>
              <w:autoSpaceDE w:val="0"/>
              <w:autoSpaceDN w:val="0"/>
              <w:adjustRightInd w:val="0"/>
              <w:spacing w:before="63"/>
              <w:rPr>
                <w:sz w:val="18"/>
                <w:szCs w:val="18"/>
              </w:rPr>
            </w:pPr>
            <w:r w:rsidRPr="006C2D5C">
              <w:rPr>
                <w:sz w:val="18"/>
                <w:szCs w:val="18"/>
              </w:rPr>
              <w:t>Indicator of unit of time range (see Code table 3.</w:t>
            </w:r>
            <w:r>
              <w:rPr>
                <w:sz w:val="18"/>
                <w:szCs w:val="18"/>
              </w:rPr>
              <w:t>3</w:t>
            </w:r>
            <w:r w:rsidRPr="006C2D5C">
              <w:rPr>
                <w:sz w:val="18"/>
                <w:szCs w:val="18"/>
              </w:rPr>
              <w:t>)</w:t>
            </w:r>
          </w:p>
        </w:tc>
      </w:tr>
      <w:tr w:rsidR="005A4B27" w:rsidRPr="006C2D5C" w:rsidTr="009343EC">
        <w:tc>
          <w:tcPr>
            <w:tcW w:w="1113" w:type="dxa"/>
          </w:tcPr>
          <w:p w:rsidR="005A4B27" w:rsidRPr="006C2D5C" w:rsidRDefault="005A4B27" w:rsidP="009343EC">
            <w:pPr>
              <w:widowControl w:val="0"/>
              <w:autoSpaceDE w:val="0"/>
              <w:autoSpaceDN w:val="0"/>
              <w:adjustRightInd w:val="0"/>
              <w:spacing w:before="63"/>
              <w:jc w:val="center"/>
              <w:rPr>
                <w:sz w:val="18"/>
                <w:szCs w:val="18"/>
              </w:rPr>
            </w:pPr>
            <w:r>
              <w:rPr>
                <w:sz w:val="18"/>
                <w:szCs w:val="18"/>
              </w:rPr>
              <w:t>11-14</w:t>
            </w:r>
          </w:p>
        </w:tc>
        <w:tc>
          <w:tcPr>
            <w:tcW w:w="7913" w:type="dxa"/>
          </w:tcPr>
          <w:p w:rsidR="005A4B27" w:rsidRDefault="005A4B27" w:rsidP="009343EC">
            <w:pPr>
              <w:widowControl w:val="0"/>
              <w:autoSpaceDE w:val="0"/>
              <w:autoSpaceDN w:val="0"/>
              <w:adjustRightInd w:val="0"/>
              <w:spacing w:before="63"/>
              <w:rPr>
                <w:sz w:val="18"/>
                <w:szCs w:val="18"/>
              </w:rPr>
            </w:pPr>
            <w:r>
              <w:rPr>
                <w:sz w:val="18"/>
                <w:szCs w:val="18"/>
              </w:rPr>
              <w:t>Length of time range over which statistical processing is done, in units defined by byte 10</w:t>
            </w:r>
          </w:p>
        </w:tc>
      </w:tr>
      <w:tr w:rsidR="005A4B27" w:rsidRPr="006C2D5C" w:rsidTr="009343EC">
        <w:tc>
          <w:tcPr>
            <w:tcW w:w="1113" w:type="dxa"/>
          </w:tcPr>
          <w:p w:rsidR="005A4B27" w:rsidRDefault="005A4B27" w:rsidP="009343EC">
            <w:pPr>
              <w:widowControl w:val="0"/>
              <w:autoSpaceDE w:val="0"/>
              <w:autoSpaceDN w:val="0"/>
              <w:adjustRightInd w:val="0"/>
              <w:spacing w:before="63"/>
              <w:jc w:val="center"/>
              <w:rPr>
                <w:sz w:val="18"/>
                <w:szCs w:val="18"/>
              </w:rPr>
            </w:pPr>
            <w:r>
              <w:rPr>
                <w:sz w:val="18"/>
                <w:szCs w:val="18"/>
              </w:rPr>
              <w:t>15-16</w:t>
            </w:r>
          </w:p>
        </w:tc>
        <w:tc>
          <w:tcPr>
            <w:tcW w:w="7913" w:type="dxa"/>
          </w:tcPr>
          <w:p w:rsidR="005A4B27" w:rsidRDefault="005A4B27" w:rsidP="009343EC">
            <w:pPr>
              <w:widowControl w:val="0"/>
              <w:autoSpaceDE w:val="0"/>
              <w:autoSpaceDN w:val="0"/>
              <w:adjustRightInd w:val="0"/>
              <w:spacing w:before="63"/>
              <w:rPr>
                <w:sz w:val="18"/>
                <w:szCs w:val="18"/>
              </w:rPr>
            </w:pPr>
            <w:r>
              <w:rPr>
                <w:sz w:val="18"/>
                <w:szCs w:val="18"/>
              </w:rPr>
              <w:t>Observable quantity units after statistical processing (code table 3.5)</w:t>
            </w:r>
          </w:p>
        </w:tc>
      </w:tr>
      <w:tr w:rsidR="005A4B27" w:rsidRPr="006C2D5C" w:rsidTr="009343EC">
        <w:tc>
          <w:tcPr>
            <w:tcW w:w="1113" w:type="dxa"/>
          </w:tcPr>
          <w:p w:rsidR="005A4B27" w:rsidRPr="006C2D5C" w:rsidRDefault="005A4B27" w:rsidP="009343EC">
            <w:pPr>
              <w:widowControl w:val="0"/>
              <w:autoSpaceDE w:val="0"/>
              <w:autoSpaceDN w:val="0"/>
              <w:adjustRightInd w:val="0"/>
              <w:spacing w:before="63"/>
              <w:jc w:val="center"/>
              <w:rPr>
                <w:sz w:val="18"/>
                <w:szCs w:val="18"/>
              </w:rPr>
            </w:pPr>
          </w:p>
        </w:tc>
        <w:tc>
          <w:tcPr>
            <w:tcW w:w="7913" w:type="dxa"/>
          </w:tcPr>
          <w:p w:rsidR="005A4B27" w:rsidRPr="006C2D5C" w:rsidRDefault="005A4B27" w:rsidP="009343EC">
            <w:pPr>
              <w:widowControl w:val="0"/>
              <w:autoSpaceDE w:val="0"/>
              <w:autoSpaceDN w:val="0"/>
              <w:adjustRightInd w:val="0"/>
              <w:spacing w:before="63"/>
              <w:rPr>
                <w:sz w:val="18"/>
                <w:szCs w:val="18"/>
              </w:rPr>
            </w:pPr>
          </w:p>
        </w:tc>
      </w:tr>
    </w:tbl>
    <w:p w:rsidR="005A4B27" w:rsidRDefault="005A4B27" w:rsidP="005A4B27">
      <w:pPr>
        <w:autoSpaceDE w:val="0"/>
        <w:autoSpaceDN w:val="0"/>
        <w:adjustRightInd w:val="0"/>
        <w:spacing w:before="63"/>
        <w:ind w:left="426" w:hanging="426"/>
        <w:rPr>
          <w:spacing w:val="-2"/>
          <w:sz w:val="18"/>
          <w:szCs w:val="18"/>
        </w:rPr>
      </w:pPr>
    </w:p>
    <w:p w:rsidR="005A4B27" w:rsidRPr="009E70AB" w:rsidRDefault="005A4B27" w:rsidP="005A4B27">
      <w:pPr>
        <w:widowControl w:val="0"/>
        <w:tabs>
          <w:tab w:val="left" w:pos="3150"/>
        </w:tabs>
        <w:autoSpaceDE w:val="0"/>
        <w:autoSpaceDN w:val="0"/>
        <w:adjustRightInd w:val="0"/>
        <w:spacing w:before="360"/>
        <w:outlineLvl w:val="0"/>
        <w:rPr>
          <w:b/>
          <w:bCs/>
          <w:i/>
          <w:iCs/>
        </w:rPr>
      </w:pPr>
      <w:bookmarkStart w:id="1" w:name="_Toc459185312"/>
      <w:r>
        <w:rPr>
          <w:b/>
          <w:bCs/>
          <w:i/>
          <w:iCs/>
        </w:rPr>
        <w:t>Time Domain Template 3.2</w:t>
      </w:r>
      <w:r w:rsidRPr="009E70AB">
        <w:rPr>
          <w:b/>
          <w:bCs/>
          <w:i/>
          <w:iCs/>
        </w:rPr>
        <w:t xml:space="preserve"> – </w:t>
      </w:r>
      <w:bookmarkEnd w:id="1"/>
      <w:r>
        <w:rPr>
          <w:b/>
          <w:bCs/>
          <w:i/>
          <w:iCs/>
        </w:rPr>
        <w:t>Forecast time interval</w:t>
      </w:r>
    </w:p>
    <w:tbl>
      <w:tblPr>
        <w:tblW w:w="0" w:type="auto"/>
        <w:tblLook w:val="04A0" w:firstRow="1" w:lastRow="0" w:firstColumn="1" w:lastColumn="0" w:noHBand="0" w:noVBand="1"/>
      </w:tblPr>
      <w:tblGrid>
        <w:gridCol w:w="1139"/>
        <w:gridCol w:w="7438"/>
      </w:tblGrid>
      <w:tr w:rsidR="005A4B27" w:rsidRPr="009E70AB" w:rsidTr="009343EC">
        <w:tc>
          <w:tcPr>
            <w:tcW w:w="1139" w:type="dxa"/>
          </w:tcPr>
          <w:p w:rsidR="005A4B27" w:rsidRPr="009E70AB" w:rsidRDefault="005A4B27" w:rsidP="009343EC">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5A4B27" w:rsidRPr="009E70AB" w:rsidRDefault="005A4B27" w:rsidP="009343EC">
            <w:pPr>
              <w:widowControl w:val="0"/>
              <w:autoSpaceDE w:val="0"/>
              <w:autoSpaceDN w:val="0"/>
              <w:adjustRightInd w:val="0"/>
              <w:spacing w:before="169"/>
            </w:pPr>
            <w:r w:rsidRPr="009E70AB">
              <w:rPr>
                <w:sz w:val="16"/>
                <w:szCs w:val="16"/>
              </w:rPr>
              <w:t>Component Name</w:t>
            </w:r>
          </w:p>
        </w:tc>
      </w:tr>
      <w:tr w:rsidR="005A4B27" w:rsidRPr="009E70AB" w:rsidTr="009343EC">
        <w:tc>
          <w:tcPr>
            <w:tcW w:w="1139" w:type="dxa"/>
          </w:tcPr>
          <w:p w:rsidR="005A4B27" w:rsidRPr="009E70AB" w:rsidRDefault="005A4B27" w:rsidP="009343EC">
            <w:r w:rsidRPr="009E70AB">
              <w:t>3.</w:t>
            </w:r>
            <w:r>
              <w:t>2</w:t>
            </w:r>
          </w:p>
        </w:tc>
        <w:tc>
          <w:tcPr>
            <w:tcW w:w="7438" w:type="dxa"/>
          </w:tcPr>
          <w:p w:rsidR="005A4B27" w:rsidRPr="009E70AB" w:rsidRDefault="005A4B27" w:rsidP="009343EC">
            <w:pPr>
              <w:widowControl w:val="0"/>
              <w:autoSpaceDE w:val="0"/>
              <w:autoSpaceDN w:val="0"/>
              <w:adjustRightInd w:val="0"/>
              <w:spacing w:before="63"/>
              <w:rPr>
                <w:sz w:val="18"/>
                <w:szCs w:val="18"/>
              </w:rPr>
            </w:pPr>
            <w:r>
              <w:rPr>
                <w:sz w:val="18"/>
                <w:szCs w:val="18"/>
              </w:rPr>
              <w:t>Time interval</w:t>
            </w:r>
          </w:p>
        </w:tc>
      </w:tr>
    </w:tbl>
    <w:p w:rsidR="005A4B27" w:rsidRDefault="005A4B27" w:rsidP="005A4B27">
      <w:pPr>
        <w:autoSpaceDE w:val="0"/>
        <w:autoSpaceDN w:val="0"/>
        <w:adjustRightInd w:val="0"/>
        <w:spacing w:before="63"/>
        <w:ind w:left="426" w:hanging="426"/>
        <w:rPr>
          <w:spacing w:val="-2"/>
          <w:sz w:val="18"/>
          <w:szCs w:val="18"/>
        </w:rPr>
      </w:pPr>
    </w:p>
    <w:p w:rsidR="005A4B27" w:rsidRPr="009E70AB" w:rsidRDefault="005A4B27" w:rsidP="005A4B27">
      <w:pPr>
        <w:widowControl w:val="0"/>
        <w:tabs>
          <w:tab w:val="left" w:pos="3150"/>
        </w:tabs>
        <w:autoSpaceDE w:val="0"/>
        <w:autoSpaceDN w:val="0"/>
        <w:adjustRightInd w:val="0"/>
        <w:spacing w:before="360"/>
        <w:outlineLvl w:val="0"/>
        <w:rPr>
          <w:b/>
          <w:bCs/>
          <w:i/>
          <w:iCs/>
        </w:rPr>
      </w:pPr>
      <w:r>
        <w:rPr>
          <w:b/>
          <w:bCs/>
          <w:i/>
          <w:iCs/>
        </w:rPr>
        <w:t>Time Domain Template 3.3</w:t>
      </w:r>
      <w:r w:rsidRPr="009E70AB">
        <w:rPr>
          <w:b/>
          <w:bCs/>
          <w:i/>
          <w:iCs/>
        </w:rPr>
        <w:t xml:space="preserve"> – </w:t>
      </w:r>
      <w:r>
        <w:rPr>
          <w:b/>
          <w:bCs/>
          <w:i/>
          <w:iCs/>
        </w:rPr>
        <w:t>Forecast two nested time intervals</w:t>
      </w:r>
    </w:p>
    <w:tbl>
      <w:tblPr>
        <w:tblW w:w="0" w:type="auto"/>
        <w:tblLook w:val="04A0" w:firstRow="1" w:lastRow="0" w:firstColumn="1" w:lastColumn="0" w:noHBand="0" w:noVBand="1"/>
      </w:tblPr>
      <w:tblGrid>
        <w:gridCol w:w="1139"/>
        <w:gridCol w:w="7438"/>
      </w:tblGrid>
      <w:tr w:rsidR="005A4B27" w:rsidRPr="009E70AB" w:rsidTr="009343EC">
        <w:tc>
          <w:tcPr>
            <w:tcW w:w="1139" w:type="dxa"/>
          </w:tcPr>
          <w:p w:rsidR="005A4B27" w:rsidRPr="009E70AB" w:rsidRDefault="005A4B27" w:rsidP="009343EC">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5A4B27" w:rsidRPr="009E70AB" w:rsidRDefault="005A4B27" w:rsidP="009343EC">
            <w:pPr>
              <w:widowControl w:val="0"/>
              <w:autoSpaceDE w:val="0"/>
              <w:autoSpaceDN w:val="0"/>
              <w:adjustRightInd w:val="0"/>
              <w:spacing w:before="169"/>
            </w:pPr>
            <w:r w:rsidRPr="009E70AB">
              <w:rPr>
                <w:sz w:val="16"/>
                <w:szCs w:val="16"/>
              </w:rPr>
              <w:t>Component Name</w:t>
            </w:r>
          </w:p>
        </w:tc>
      </w:tr>
      <w:tr w:rsidR="005A4B27" w:rsidRPr="009E70AB" w:rsidTr="009343EC">
        <w:tc>
          <w:tcPr>
            <w:tcW w:w="1139" w:type="dxa"/>
          </w:tcPr>
          <w:p w:rsidR="005A4B27" w:rsidRPr="009E70AB" w:rsidRDefault="005A4B27" w:rsidP="009343EC">
            <w:pPr>
              <w:rPr>
                <w:sz w:val="16"/>
                <w:szCs w:val="16"/>
              </w:rPr>
            </w:pPr>
            <w:r>
              <w:t>3.2</w:t>
            </w:r>
          </w:p>
        </w:tc>
        <w:tc>
          <w:tcPr>
            <w:tcW w:w="7438" w:type="dxa"/>
          </w:tcPr>
          <w:p w:rsidR="005A4B27" w:rsidRPr="00207B35" w:rsidRDefault="005A4B27" w:rsidP="009343EC">
            <w:pPr>
              <w:widowControl w:val="0"/>
              <w:autoSpaceDE w:val="0"/>
              <w:autoSpaceDN w:val="0"/>
              <w:adjustRightInd w:val="0"/>
              <w:spacing w:before="63"/>
              <w:rPr>
                <w:sz w:val="18"/>
                <w:szCs w:val="18"/>
              </w:rPr>
            </w:pPr>
            <w:r>
              <w:rPr>
                <w:sz w:val="18"/>
                <w:szCs w:val="18"/>
              </w:rPr>
              <w:t>Time interval (see note 1)</w:t>
            </w:r>
          </w:p>
        </w:tc>
      </w:tr>
      <w:tr w:rsidR="005A4B27" w:rsidRPr="009E70AB" w:rsidTr="009343EC">
        <w:tc>
          <w:tcPr>
            <w:tcW w:w="1139" w:type="dxa"/>
          </w:tcPr>
          <w:p w:rsidR="005A4B27" w:rsidRPr="009E70AB" w:rsidRDefault="005A4B27" w:rsidP="009343EC">
            <w:r w:rsidRPr="009E70AB">
              <w:t>3.</w:t>
            </w:r>
            <w:r>
              <w:t>2</w:t>
            </w:r>
          </w:p>
        </w:tc>
        <w:tc>
          <w:tcPr>
            <w:tcW w:w="7438" w:type="dxa"/>
          </w:tcPr>
          <w:p w:rsidR="005A4B27" w:rsidRPr="009E70AB" w:rsidRDefault="005A4B27" w:rsidP="009343EC">
            <w:pPr>
              <w:widowControl w:val="0"/>
              <w:autoSpaceDE w:val="0"/>
              <w:autoSpaceDN w:val="0"/>
              <w:adjustRightInd w:val="0"/>
              <w:spacing w:before="63"/>
              <w:rPr>
                <w:sz w:val="18"/>
                <w:szCs w:val="18"/>
              </w:rPr>
            </w:pPr>
            <w:r>
              <w:rPr>
                <w:sz w:val="18"/>
                <w:szCs w:val="18"/>
              </w:rPr>
              <w:t>Time interval</w:t>
            </w:r>
          </w:p>
        </w:tc>
      </w:tr>
      <w:tr w:rsidR="005A4B27" w:rsidRPr="009E70AB" w:rsidTr="009343EC">
        <w:tc>
          <w:tcPr>
            <w:tcW w:w="1139" w:type="dxa"/>
          </w:tcPr>
          <w:p w:rsidR="005A4B27" w:rsidRPr="009E70AB" w:rsidRDefault="005A4B27" w:rsidP="009343EC"/>
        </w:tc>
        <w:tc>
          <w:tcPr>
            <w:tcW w:w="7438" w:type="dxa"/>
          </w:tcPr>
          <w:p w:rsidR="005A4B27" w:rsidRDefault="005A4B27" w:rsidP="009343EC">
            <w:pPr>
              <w:widowControl w:val="0"/>
              <w:autoSpaceDE w:val="0"/>
              <w:autoSpaceDN w:val="0"/>
              <w:adjustRightInd w:val="0"/>
              <w:spacing w:before="63"/>
              <w:rPr>
                <w:sz w:val="18"/>
                <w:szCs w:val="18"/>
              </w:rPr>
            </w:pPr>
          </w:p>
          <w:p w:rsidR="00C57228" w:rsidRDefault="00C57228" w:rsidP="009343EC">
            <w:pPr>
              <w:widowControl w:val="0"/>
              <w:autoSpaceDE w:val="0"/>
              <w:autoSpaceDN w:val="0"/>
              <w:adjustRightInd w:val="0"/>
              <w:spacing w:before="63"/>
              <w:rPr>
                <w:sz w:val="18"/>
                <w:szCs w:val="18"/>
              </w:rPr>
            </w:pPr>
          </w:p>
          <w:p w:rsidR="00C57228" w:rsidRDefault="00C57228" w:rsidP="009343EC">
            <w:pPr>
              <w:widowControl w:val="0"/>
              <w:autoSpaceDE w:val="0"/>
              <w:autoSpaceDN w:val="0"/>
              <w:adjustRightInd w:val="0"/>
              <w:spacing w:before="63"/>
              <w:rPr>
                <w:sz w:val="18"/>
                <w:szCs w:val="18"/>
              </w:rPr>
            </w:pPr>
          </w:p>
          <w:p w:rsidR="005A4B27" w:rsidRDefault="005A4B27" w:rsidP="009343EC">
            <w:pPr>
              <w:widowControl w:val="0"/>
              <w:autoSpaceDE w:val="0"/>
              <w:autoSpaceDN w:val="0"/>
              <w:adjustRightInd w:val="0"/>
              <w:spacing w:before="63"/>
              <w:rPr>
                <w:sz w:val="18"/>
                <w:szCs w:val="18"/>
              </w:rPr>
            </w:pPr>
          </w:p>
        </w:tc>
      </w:tr>
    </w:tbl>
    <w:p w:rsidR="005A4B27" w:rsidRPr="009E70AB" w:rsidRDefault="005A4B27" w:rsidP="005A4B27">
      <w:pPr>
        <w:widowControl w:val="0"/>
        <w:tabs>
          <w:tab w:val="left" w:pos="3150"/>
        </w:tabs>
        <w:autoSpaceDE w:val="0"/>
        <w:autoSpaceDN w:val="0"/>
        <w:adjustRightInd w:val="0"/>
        <w:spacing w:before="360"/>
        <w:outlineLvl w:val="0"/>
        <w:rPr>
          <w:b/>
          <w:bCs/>
          <w:i/>
          <w:iCs/>
        </w:rPr>
      </w:pPr>
      <w:r>
        <w:rPr>
          <w:b/>
          <w:bCs/>
          <w:i/>
          <w:iCs/>
        </w:rPr>
        <w:lastRenderedPageBreak/>
        <w:t>Time Domain Template 3.3</w:t>
      </w:r>
      <w:r w:rsidRPr="009E70AB">
        <w:rPr>
          <w:b/>
          <w:bCs/>
          <w:i/>
          <w:iCs/>
        </w:rPr>
        <w:t xml:space="preserve"> – </w:t>
      </w:r>
      <w:r>
        <w:rPr>
          <w:b/>
          <w:bCs/>
          <w:i/>
          <w:iCs/>
        </w:rPr>
        <w:t>Forecast three nested time intervals</w:t>
      </w:r>
    </w:p>
    <w:tbl>
      <w:tblPr>
        <w:tblW w:w="0" w:type="auto"/>
        <w:tblLook w:val="04A0" w:firstRow="1" w:lastRow="0" w:firstColumn="1" w:lastColumn="0" w:noHBand="0" w:noVBand="1"/>
      </w:tblPr>
      <w:tblGrid>
        <w:gridCol w:w="1139"/>
        <w:gridCol w:w="7438"/>
      </w:tblGrid>
      <w:tr w:rsidR="005A4B27" w:rsidRPr="009E70AB" w:rsidTr="009343EC">
        <w:tc>
          <w:tcPr>
            <w:tcW w:w="1139" w:type="dxa"/>
          </w:tcPr>
          <w:p w:rsidR="005A4B27" w:rsidRPr="009E70AB" w:rsidRDefault="005A4B27" w:rsidP="009343EC">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5A4B27" w:rsidRPr="009E70AB" w:rsidRDefault="005A4B27" w:rsidP="009343EC">
            <w:pPr>
              <w:widowControl w:val="0"/>
              <w:autoSpaceDE w:val="0"/>
              <w:autoSpaceDN w:val="0"/>
              <w:adjustRightInd w:val="0"/>
              <w:spacing w:before="169"/>
            </w:pPr>
            <w:r w:rsidRPr="009E70AB">
              <w:rPr>
                <w:sz w:val="16"/>
                <w:szCs w:val="16"/>
              </w:rPr>
              <w:t>Component Name</w:t>
            </w:r>
          </w:p>
        </w:tc>
      </w:tr>
      <w:tr w:rsidR="005A4B27" w:rsidRPr="009E70AB" w:rsidTr="009343EC">
        <w:tc>
          <w:tcPr>
            <w:tcW w:w="1139" w:type="dxa"/>
          </w:tcPr>
          <w:p w:rsidR="005A4B27" w:rsidRPr="009E70AB" w:rsidRDefault="005A4B27" w:rsidP="009343EC">
            <w:pPr>
              <w:rPr>
                <w:sz w:val="16"/>
                <w:szCs w:val="16"/>
              </w:rPr>
            </w:pPr>
            <w:r>
              <w:t>3.2</w:t>
            </w:r>
          </w:p>
        </w:tc>
        <w:tc>
          <w:tcPr>
            <w:tcW w:w="7438" w:type="dxa"/>
          </w:tcPr>
          <w:p w:rsidR="005A4B27" w:rsidRPr="00207B35" w:rsidRDefault="005A4B27" w:rsidP="009343EC">
            <w:pPr>
              <w:widowControl w:val="0"/>
              <w:autoSpaceDE w:val="0"/>
              <w:autoSpaceDN w:val="0"/>
              <w:adjustRightInd w:val="0"/>
              <w:spacing w:before="63"/>
              <w:rPr>
                <w:sz w:val="18"/>
                <w:szCs w:val="18"/>
              </w:rPr>
            </w:pPr>
            <w:r>
              <w:rPr>
                <w:sz w:val="18"/>
                <w:szCs w:val="18"/>
              </w:rPr>
              <w:t>Time interval (see note 1)</w:t>
            </w:r>
          </w:p>
        </w:tc>
      </w:tr>
      <w:tr w:rsidR="005A4B27" w:rsidRPr="009E70AB" w:rsidTr="009343EC">
        <w:tc>
          <w:tcPr>
            <w:tcW w:w="1139" w:type="dxa"/>
          </w:tcPr>
          <w:p w:rsidR="005A4B27" w:rsidRPr="009E70AB" w:rsidRDefault="005A4B27" w:rsidP="009343EC">
            <w:r w:rsidRPr="009E70AB">
              <w:t>3.</w:t>
            </w:r>
            <w:r>
              <w:t>2</w:t>
            </w:r>
          </w:p>
        </w:tc>
        <w:tc>
          <w:tcPr>
            <w:tcW w:w="7438" w:type="dxa"/>
          </w:tcPr>
          <w:p w:rsidR="005A4B27" w:rsidRPr="009E70AB" w:rsidRDefault="005A4B27" w:rsidP="009343EC">
            <w:pPr>
              <w:widowControl w:val="0"/>
              <w:autoSpaceDE w:val="0"/>
              <w:autoSpaceDN w:val="0"/>
              <w:adjustRightInd w:val="0"/>
              <w:spacing w:before="63"/>
              <w:rPr>
                <w:sz w:val="18"/>
                <w:szCs w:val="18"/>
              </w:rPr>
            </w:pPr>
            <w:r>
              <w:rPr>
                <w:sz w:val="18"/>
                <w:szCs w:val="18"/>
              </w:rPr>
              <w:t>Time interval (see note 1)</w:t>
            </w:r>
          </w:p>
        </w:tc>
      </w:tr>
      <w:tr w:rsidR="005A4B27" w:rsidRPr="009E70AB" w:rsidTr="009343EC">
        <w:tc>
          <w:tcPr>
            <w:tcW w:w="1139" w:type="dxa"/>
          </w:tcPr>
          <w:p w:rsidR="005A4B27" w:rsidRPr="009E70AB" w:rsidRDefault="005A4B27" w:rsidP="009343EC">
            <w:r w:rsidRPr="009E70AB">
              <w:t>3.</w:t>
            </w:r>
            <w:r>
              <w:t>2</w:t>
            </w:r>
          </w:p>
        </w:tc>
        <w:tc>
          <w:tcPr>
            <w:tcW w:w="7438" w:type="dxa"/>
          </w:tcPr>
          <w:p w:rsidR="005A4B27" w:rsidRPr="009E70AB" w:rsidRDefault="005A4B27" w:rsidP="009343EC">
            <w:pPr>
              <w:widowControl w:val="0"/>
              <w:autoSpaceDE w:val="0"/>
              <w:autoSpaceDN w:val="0"/>
              <w:adjustRightInd w:val="0"/>
              <w:spacing w:before="63"/>
              <w:rPr>
                <w:sz w:val="18"/>
                <w:szCs w:val="18"/>
              </w:rPr>
            </w:pPr>
            <w:r>
              <w:rPr>
                <w:sz w:val="18"/>
                <w:szCs w:val="18"/>
              </w:rPr>
              <w:t>Time interval (see note 1)</w:t>
            </w:r>
          </w:p>
        </w:tc>
      </w:tr>
      <w:tr w:rsidR="005A4B27" w:rsidRPr="009E70AB" w:rsidTr="009343EC">
        <w:tc>
          <w:tcPr>
            <w:tcW w:w="1139" w:type="dxa"/>
          </w:tcPr>
          <w:p w:rsidR="005A4B27" w:rsidRDefault="005A4B27" w:rsidP="009343EC"/>
          <w:p w:rsidR="005A4B27" w:rsidRPr="009E70AB" w:rsidRDefault="005A4B27" w:rsidP="009343EC"/>
        </w:tc>
        <w:tc>
          <w:tcPr>
            <w:tcW w:w="7438" w:type="dxa"/>
          </w:tcPr>
          <w:p w:rsidR="005A4B27" w:rsidRDefault="005A4B27" w:rsidP="009343EC">
            <w:pPr>
              <w:widowControl w:val="0"/>
              <w:autoSpaceDE w:val="0"/>
              <w:autoSpaceDN w:val="0"/>
              <w:adjustRightInd w:val="0"/>
              <w:spacing w:before="63"/>
              <w:rPr>
                <w:sz w:val="18"/>
                <w:szCs w:val="18"/>
              </w:rPr>
            </w:pPr>
          </w:p>
        </w:tc>
      </w:tr>
    </w:tbl>
    <w:p w:rsidR="005A4B27" w:rsidRDefault="005A4B27" w:rsidP="005A4B27">
      <w:r>
        <w:t>Notes:</w:t>
      </w:r>
    </w:p>
    <w:p w:rsidR="005A4B27" w:rsidRDefault="005A4B27" w:rsidP="005A4B27"/>
    <w:p w:rsidR="005A4B27" w:rsidRDefault="005A4B27" w:rsidP="005A4B27">
      <w:r>
        <w:t>(1) Outer time interval first.</w:t>
      </w:r>
    </w:p>
    <w:p w:rsidR="005A4B27" w:rsidRDefault="005A4B27" w:rsidP="005A4B27">
      <w:pPr>
        <w:autoSpaceDE w:val="0"/>
        <w:autoSpaceDN w:val="0"/>
        <w:adjustRightInd w:val="0"/>
        <w:spacing w:before="63"/>
        <w:ind w:left="426" w:hanging="426"/>
        <w:rPr>
          <w:spacing w:val="-2"/>
          <w:sz w:val="18"/>
          <w:szCs w:val="18"/>
        </w:rPr>
      </w:pPr>
    </w:p>
    <w:p w:rsidR="005A4B27" w:rsidRPr="00AD6F64" w:rsidRDefault="005A4B27" w:rsidP="005A4B27">
      <w:pPr>
        <w:widowControl w:val="0"/>
        <w:autoSpaceDE w:val="0"/>
        <w:autoSpaceDN w:val="0"/>
        <w:adjustRightInd w:val="0"/>
        <w:spacing w:before="480"/>
        <w:rPr>
          <w:b/>
          <w:bCs/>
        </w:rPr>
      </w:pPr>
      <w:r w:rsidRPr="00AD6F64">
        <w:rPr>
          <w:b/>
          <w:bCs/>
        </w:rPr>
        <w:t xml:space="preserve">Code table </w:t>
      </w:r>
      <w:r>
        <w:rPr>
          <w:b/>
          <w:bCs/>
        </w:rPr>
        <w:t>3.4</w:t>
      </w:r>
      <w:r w:rsidRPr="00AD6F64">
        <w:rPr>
          <w:bCs/>
        </w:rPr>
        <w:t xml:space="preserve"> – </w:t>
      </w:r>
      <w:r w:rsidRPr="00AD6F64">
        <w:rPr>
          <w:bCs/>
          <w:i/>
        </w:rPr>
        <w:t xml:space="preserve">Type of </w:t>
      </w:r>
      <w:r>
        <w:rPr>
          <w:bCs/>
          <w:i/>
        </w:rPr>
        <w:t xml:space="preserve">time </w:t>
      </w:r>
      <w:r w:rsidRPr="00AD6F64">
        <w:rPr>
          <w:bCs/>
          <w:i/>
        </w:rPr>
        <w:t>statistical processing</w:t>
      </w:r>
    </w:p>
    <w:p w:rsidR="005A4B27" w:rsidRPr="00AD6F64" w:rsidRDefault="005A4B27" w:rsidP="005A4B27">
      <w:pPr>
        <w:widowControl w:val="0"/>
        <w:tabs>
          <w:tab w:val="center" w:pos="426"/>
          <w:tab w:val="left" w:pos="1843"/>
          <w:tab w:val="left" w:pos="8647"/>
        </w:tabs>
        <w:autoSpaceDE w:val="0"/>
        <w:autoSpaceDN w:val="0"/>
        <w:adjustRightInd w:val="0"/>
        <w:spacing w:before="196"/>
        <w:rPr>
          <w:sz w:val="21"/>
          <w:szCs w:val="21"/>
        </w:rPr>
      </w:pPr>
      <w:r w:rsidRPr="00AD6F64">
        <w:rPr>
          <w:sz w:val="16"/>
          <w:szCs w:val="16"/>
        </w:rPr>
        <w:t>Code figure</w:t>
      </w:r>
      <w:r w:rsidRPr="00AD6F64">
        <w:tab/>
      </w:r>
      <w:r w:rsidRPr="00AD6F64">
        <w:rPr>
          <w:sz w:val="16"/>
          <w:szCs w:val="16"/>
        </w:rPr>
        <w:t>Meaning</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0</w:t>
      </w:r>
      <w:r w:rsidRPr="00AD6F64">
        <w:rPr>
          <w:sz w:val="18"/>
          <w:szCs w:val="18"/>
        </w:rPr>
        <w:tab/>
        <w:t>Average</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w:t>
      </w:r>
      <w:r w:rsidRPr="00AD6F64">
        <w:rPr>
          <w:sz w:val="18"/>
          <w:szCs w:val="18"/>
        </w:rPr>
        <w:tab/>
        <w:t>Accumulation (see Note 1)</w:t>
      </w:r>
    </w:p>
    <w:p w:rsidR="005A4B27" w:rsidRPr="00BA205B" w:rsidRDefault="005A4B27" w:rsidP="005A4B27">
      <w:pPr>
        <w:widowControl w:val="0"/>
        <w:tabs>
          <w:tab w:val="center" w:pos="426"/>
          <w:tab w:val="left" w:pos="1276"/>
          <w:tab w:val="left" w:pos="8505"/>
        </w:tabs>
        <w:autoSpaceDE w:val="0"/>
        <w:autoSpaceDN w:val="0"/>
        <w:adjustRightInd w:val="0"/>
        <w:spacing w:before="63"/>
        <w:rPr>
          <w:sz w:val="18"/>
          <w:szCs w:val="18"/>
        </w:rPr>
      </w:pPr>
      <w:r>
        <w:rPr>
          <w:sz w:val="18"/>
          <w:szCs w:val="18"/>
        </w:rPr>
        <w:tab/>
        <w:t>2</w:t>
      </w:r>
      <w:r>
        <w:rPr>
          <w:sz w:val="18"/>
          <w:szCs w:val="18"/>
        </w:rPr>
        <w:tab/>
        <w:t>Maximum</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3</w:t>
      </w:r>
      <w:r w:rsidRPr="00AD6F64">
        <w:rPr>
          <w:sz w:val="18"/>
          <w:szCs w:val="18"/>
        </w:rPr>
        <w:tab/>
        <w:t>Minimum</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4</w:t>
      </w:r>
      <w:r w:rsidRPr="00AD6F64">
        <w:rPr>
          <w:sz w:val="18"/>
          <w:szCs w:val="18"/>
        </w:rPr>
        <w:tab/>
        <w:t>Difference (value at the end of time range minus value at the beginning)</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5</w:t>
      </w:r>
      <w:r w:rsidRPr="00AD6F64">
        <w:rPr>
          <w:sz w:val="18"/>
          <w:szCs w:val="18"/>
        </w:rPr>
        <w:tab/>
        <w:t>Root mean square</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6</w:t>
      </w:r>
      <w:r w:rsidRPr="00AD6F64">
        <w:rPr>
          <w:sz w:val="18"/>
          <w:szCs w:val="18"/>
        </w:rPr>
        <w:tab/>
        <w:t>Standard deviation</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7</w:t>
      </w:r>
      <w:r w:rsidRPr="00AD6F64">
        <w:rPr>
          <w:sz w:val="18"/>
          <w:szCs w:val="18"/>
        </w:rPr>
        <w:tab/>
        <w:t>Covariance (temporal variance) (see Note 2)</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8</w:t>
      </w:r>
      <w:r w:rsidRPr="00AD6F64">
        <w:rPr>
          <w:sz w:val="18"/>
          <w:szCs w:val="18"/>
        </w:rPr>
        <w:tab/>
        <w:t>Difference (value at the start of time range minus value at the end)</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9</w:t>
      </w:r>
      <w:r w:rsidRPr="00AD6F64">
        <w:rPr>
          <w:sz w:val="18"/>
          <w:szCs w:val="18"/>
        </w:rPr>
        <w:tab/>
        <w:t xml:space="preserve">Ratio </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10</w:t>
      </w:r>
      <w:r w:rsidRPr="00AD6F64">
        <w:rPr>
          <w:sz w:val="18"/>
          <w:szCs w:val="18"/>
        </w:rPr>
        <w:tab/>
        <w:t>Standardized anomaly</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11</w:t>
      </w:r>
      <w:r w:rsidRPr="00AD6F64">
        <w:rPr>
          <w:sz w:val="18"/>
          <w:szCs w:val="18"/>
        </w:rPr>
        <w:tab/>
        <w:t>Summation</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12–191</w:t>
      </w:r>
      <w:r w:rsidRPr="00AD6F64">
        <w:rPr>
          <w:sz w:val="18"/>
          <w:szCs w:val="18"/>
        </w:rPr>
        <w:tab/>
        <w:t>Reserved</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192–254</w:t>
      </w:r>
      <w:r w:rsidRPr="00AD6F64">
        <w:rPr>
          <w:sz w:val="18"/>
          <w:szCs w:val="18"/>
        </w:rPr>
        <w:tab/>
        <w:t>Reserved for local use</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255</w:t>
      </w:r>
      <w:r w:rsidRPr="00AD6F64">
        <w:rPr>
          <w:sz w:val="18"/>
          <w:szCs w:val="18"/>
        </w:rPr>
        <w:tab/>
        <w:t>Missing</w:t>
      </w:r>
    </w:p>
    <w:p w:rsidR="005A4B27" w:rsidRPr="00AD6F64" w:rsidRDefault="005A4B27" w:rsidP="005A4B27">
      <w:pPr>
        <w:widowControl w:val="0"/>
        <w:autoSpaceDE w:val="0"/>
        <w:autoSpaceDN w:val="0"/>
        <w:adjustRightInd w:val="0"/>
        <w:spacing w:before="480"/>
        <w:rPr>
          <w:b/>
          <w:bCs/>
        </w:rPr>
      </w:pPr>
      <w:r w:rsidRPr="00AD6F64">
        <w:rPr>
          <w:b/>
          <w:bCs/>
        </w:rPr>
        <w:t xml:space="preserve">Code table </w:t>
      </w:r>
      <w:r>
        <w:rPr>
          <w:b/>
          <w:bCs/>
        </w:rPr>
        <w:t xml:space="preserve">3.5 </w:t>
      </w:r>
      <w:r w:rsidRPr="00AD6F64">
        <w:rPr>
          <w:bCs/>
        </w:rPr>
        <w:t xml:space="preserve">– </w:t>
      </w:r>
      <w:r w:rsidRPr="004D57A6">
        <w:rPr>
          <w:bCs/>
          <w:i/>
        </w:rPr>
        <w:t xml:space="preserve">Observable quantity </w:t>
      </w:r>
      <w:r>
        <w:rPr>
          <w:bCs/>
          <w:i/>
        </w:rPr>
        <w:t>units after statistical processing</w:t>
      </w:r>
    </w:p>
    <w:p w:rsidR="005A4B27" w:rsidRPr="00AD6F64" w:rsidRDefault="005A4B27" w:rsidP="005A4B27">
      <w:pPr>
        <w:widowControl w:val="0"/>
        <w:tabs>
          <w:tab w:val="center" w:pos="426"/>
          <w:tab w:val="left" w:pos="1843"/>
          <w:tab w:val="left" w:pos="8647"/>
        </w:tabs>
        <w:autoSpaceDE w:val="0"/>
        <w:autoSpaceDN w:val="0"/>
        <w:adjustRightInd w:val="0"/>
        <w:spacing w:before="196"/>
        <w:rPr>
          <w:sz w:val="21"/>
          <w:szCs w:val="21"/>
        </w:rPr>
      </w:pPr>
      <w:r w:rsidRPr="00AD6F64">
        <w:rPr>
          <w:sz w:val="16"/>
          <w:szCs w:val="16"/>
        </w:rPr>
        <w:t>Code figure</w:t>
      </w:r>
      <w:r w:rsidRPr="00AD6F64">
        <w:tab/>
      </w:r>
      <w:r w:rsidRPr="00AD6F64">
        <w:rPr>
          <w:sz w:val="16"/>
          <w:szCs w:val="16"/>
        </w:rPr>
        <w:t>Meaning</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0</w:t>
      </w:r>
      <w:r w:rsidRPr="00AD6F64">
        <w:rPr>
          <w:sz w:val="18"/>
          <w:szCs w:val="18"/>
        </w:rPr>
        <w:tab/>
      </w:r>
      <w:r>
        <w:rPr>
          <w:sz w:val="18"/>
          <w:szCs w:val="18"/>
        </w:rPr>
        <w:t>Unchanged</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w:t>
      </w:r>
      <w:r w:rsidRPr="00AD6F64">
        <w:rPr>
          <w:sz w:val="18"/>
          <w:szCs w:val="18"/>
        </w:rPr>
        <w:tab/>
      </w:r>
      <w:r>
        <w:rPr>
          <w:sz w:val="18"/>
          <w:szCs w:val="18"/>
        </w:rPr>
        <w:t>Multiply by time</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65535</w:t>
      </w:r>
      <w:r w:rsidRPr="00AD6F64">
        <w:rPr>
          <w:sz w:val="18"/>
          <w:szCs w:val="18"/>
        </w:rPr>
        <w:tab/>
        <w:t>Missing</w:t>
      </w:r>
    </w:p>
    <w:p w:rsidR="005A4B27" w:rsidRPr="00AD6F64" w:rsidRDefault="005A4B27" w:rsidP="005A4B27">
      <w:pPr>
        <w:widowControl w:val="0"/>
        <w:tabs>
          <w:tab w:val="center" w:pos="426"/>
          <w:tab w:val="left" w:pos="1276"/>
          <w:tab w:val="left" w:pos="8505"/>
        </w:tabs>
        <w:autoSpaceDE w:val="0"/>
        <w:autoSpaceDN w:val="0"/>
        <w:adjustRightInd w:val="0"/>
        <w:spacing w:before="63"/>
        <w:rPr>
          <w:sz w:val="18"/>
          <w:szCs w:val="18"/>
        </w:rPr>
      </w:pPr>
    </w:p>
    <w:p w:rsidR="00FC7FE8" w:rsidRPr="00F35A04" w:rsidRDefault="00FC7FE8" w:rsidP="009F245F">
      <w:pPr>
        <w:jc w:val="both"/>
        <w:rPr>
          <w:rFonts w:ascii="Verdana" w:hAnsi="Verdana"/>
          <w:sz w:val="20"/>
          <w:szCs w:val="20"/>
        </w:rPr>
      </w:pPr>
    </w:p>
    <w:p w:rsidR="00FC7FE8" w:rsidRPr="00F35A04" w:rsidRDefault="00FC7FE8" w:rsidP="009F245F">
      <w:pPr>
        <w:jc w:val="both"/>
        <w:rPr>
          <w:rFonts w:ascii="Verdana" w:hAnsi="Verdana"/>
          <w:sz w:val="20"/>
          <w:szCs w:val="20"/>
        </w:rPr>
      </w:pPr>
    </w:p>
    <w:p w:rsidR="00D51173" w:rsidRPr="00F35A04" w:rsidRDefault="00D51173">
      <w:pPr>
        <w:jc w:val="both"/>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764A"/>
    <w:rsid w:val="0043708B"/>
    <w:rsid w:val="004467D2"/>
    <w:rsid w:val="00455289"/>
    <w:rsid w:val="00455898"/>
    <w:rsid w:val="0046035B"/>
    <w:rsid w:val="00461911"/>
    <w:rsid w:val="004713B4"/>
    <w:rsid w:val="0047387F"/>
    <w:rsid w:val="00473E64"/>
    <w:rsid w:val="0047593A"/>
    <w:rsid w:val="00480784"/>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4B27"/>
    <w:rsid w:val="005A7730"/>
    <w:rsid w:val="005B51E9"/>
    <w:rsid w:val="005C476F"/>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7795A"/>
    <w:rsid w:val="00882178"/>
    <w:rsid w:val="008A4415"/>
    <w:rsid w:val="008A48FF"/>
    <w:rsid w:val="008E669E"/>
    <w:rsid w:val="00910EDE"/>
    <w:rsid w:val="00911012"/>
    <w:rsid w:val="00916862"/>
    <w:rsid w:val="009251AE"/>
    <w:rsid w:val="0094530B"/>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BF69B0"/>
    <w:rsid w:val="00C17391"/>
    <w:rsid w:val="00C32B0D"/>
    <w:rsid w:val="00C5462E"/>
    <w:rsid w:val="00C56B10"/>
    <w:rsid w:val="00C57228"/>
    <w:rsid w:val="00C72CC6"/>
    <w:rsid w:val="00C80626"/>
    <w:rsid w:val="00C8416C"/>
    <w:rsid w:val="00C85A94"/>
    <w:rsid w:val="00CA73DC"/>
    <w:rsid w:val="00CB32EA"/>
    <w:rsid w:val="00CD3FA6"/>
    <w:rsid w:val="00CE2D9D"/>
    <w:rsid w:val="00D02230"/>
    <w:rsid w:val="00D078E7"/>
    <w:rsid w:val="00D2010A"/>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5A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5A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517</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4</cp:revision>
  <cp:lastPrinted>2008-08-15T16:03:00Z</cp:lastPrinted>
  <dcterms:created xsi:type="dcterms:W3CDTF">2017-07-10T13:44:00Z</dcterms:created>
  <dcterms:modified xsi:type="dcterms:W3CDTF">2017-07-10T13:52:00Z</dcterms:modified>
</cp:coreProperties>
</file>