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D910B8">
              <w:rPr>
                <w:rFonts w:ascii="Verdana" w:hAnsi="Verdana"/>
                <w:sz w:val="20"/>
                <w:szCs w:val="20"/>
              </w:rPr>
              <w:t>2.2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9E58C4">
              <w:rPr>
                <w:rFonts w:ascii="Verdana" w:hAnsi="Verdana"/>
                <w:sz w:val="20"/>
                <w:szCs w:val="20"/>
              </w:rPr>
              <w:t>1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1D730A">
              <w:rPr>
                <w:rFonts w:ascii="Verdana" w:hAnsi="Verdana"/>
                <w:sz w:val="20"/>
                <w:szCs w:val="20"/>
              </w:rPr>
              <w:t>30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10B8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E58C4">
              <w:rPr>
                <w:rFonts w:ascii="Verdana" w:hAnsi="Verdana"/>
                <w:sz w:val="20"/>
                <w:szCs w:val="20"/>
              </w:rPr>
              <w:t>2.2</w:t>
            </w:r>
            <w:bookmarkStart w:id="0" w:name="_GoBack"/>
            <w:bookmarkEnd w:id="0"/>
            <w:r w:rsidR="009F245F" w:rsidRPr="00F35A04">
              <w:rPr>
                <w:rFonts w:ascii="Verdana" w:hAnsi="Verdana"/>
                <w:sz w:val="20"/>
                <w:szCs w:val="20"/>
              </w:rPr>
              <w:t>x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D910B8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Additions to GRIB2 templates and tables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Additions to GRIB2 templates and tables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9F245F" w:rsidRPr="00F35A04" w:rsidRDefault="00D910B8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GRIB2 Code Table 4.2 entries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GRIB2 Code Table 4.2 entries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D910B8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J. Ator (USA)"/>
            </w:textInput>
          </w:ffData>
        </w:fldChar>
      </w:r>
      <w:bookmarkStart w:id="3" w:name="Text3"/>
      <w:r w:rsidR="00D910B8">
        <w:rPr>
          <w:rFonts w:ascii="Verdana" w:hAnsi="Verdana"/>
          <w:i/>
          <w:sz w:val="20"/>
          <w:szCs w:val="20"/>
        </w:rPr>
        <w:instrText xml:space="preserve"> FORMTEXT </w:instrText>
      </w:r>
      <w:r w:rsidR="00D910B8">
        <w:rPr>
          <w:rFonts w:ascii="Verdana" w:hAnsi="Verdana"/>
          <w:i/>
          <w:sz w:val="20"/>
          <w:szCs w:val="20"/>
        </w:rPr>
      </w:r>
      <w:r w:rsidR="00D910B8">
        <w:rPr>
          <w:rFonts w:ascii="Verdana" w:hAnsi="Verdana"/>
          <w:i/>
          <w:sz w:val="20"/>
          <w:szCs w:val="20"/>
        </w:rPr>
        <w:fldChar w:fldCharType="separate"/>
      </w:r>
      <w:r w:rsidR="00D910B8">
        <w:rPr>
          <w:rFonts w:ascii="Verdana" w:hAnsi="Verdana"/>
          <w:i/>
          <w:noProof/>
          <w:sz w:val="20"/>
          <w:szCs w:val="20"/>
        </w:rPr>
        <w:t>J. Ator (USA)</w:t>
      </w:r>
      <w:r w:rsidR="00D910B8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D910B8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several new GRIB2 Code Table 4.2 parameters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proposes several new GRIB2 Code Table 4.2 parameters.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D910B8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review the proposed new parameters and approve them for implementation within the November 2017 fast-track (FT2017-2) update to the WMO Manual on Codes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review the proposed new parameters and approve them for implementation within the November 2017 fast-track (FT2017-2) update to the WMO Manual on Codes.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B256C6" w:rsidRDefault="009F245F" w:rsidP="00B256C6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B256C6">
        <w:rPr>
          <w:rFonts w:ascii="Verdana" w:hAnsi="Verdana"/>
          <w:b/>
          <w:sz w:val="20"/>
          <w:szCs w:val="20"/>
        </w:rPr>
        <w:lastRenderedPageBreak/>
        <w:t>DISCUSSION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B256C6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Global Precipitation Measurement (GPM) mission </w:t>
      </w:r>
      <w:r w:rsidRPr="00B256C6">
        <w:rPr>
          <w:rFonts w:ascii="Verdana" w:hAnsi="Verdana"/>
          <w:sz w:val="20"/>
          <w:szCs w:val="20"/>
        </w:rPr>
        <w:t>is an intern</w:t>
      </w:r>
      <w:r>
        <w:rPr>
          <w:rFonts w:ascii="Verdana" w:hAnsi="Verdana"/>
          <w:sz w:val="20"/>
          <w:szCs w:val="20"/>
        </w:rPr>
        <w:t xml:space="preserve">ational network of satellites providing </w:t>
      </w:r>
      <w:r w:rsidR="001D730A">
        <w:rPr>
          <w:rFonts w:ascii="Verdana" w:hAnsi="Verdana"/>
          <w:sz w:val="20"/>
          <w:szCs w:val="20"/>
        </w:rPr>
        <w:t>worldwide rain and snow observations every three hours</w:t>
      </w:r>
      <w:r w:rsidR="003A5C19">
        <w:rPr>
          <w:rFonts w:ascii="Verdana" w:hAnsi="Verdana"/>
          <w:sz w:val="20"/>
          <w:szCs w:val="20"/>
        </w:rPr>
        <w:t xml:space="preserve">.  It was jointly initiated by </w:t>
      </w:r>
      <w:r>
        <w:rPr>
          <w:rFonts w:ascii="Verdana" w:hAnsi="Verdana"/>
          <w:sz w:val="20"/>
          <w:szCs w:val="20"/>
        </w:rPr>
        <w:t xml:space="preserve">the U.S. National Aeronautics and Space Administration (NASA) and the Japan Aerospace Exploration Agency (JAXA) </w:t>
      </w:r>
      <w:r w:rsidR="003A5C19">
        <w:rPr>
          <w:rFonts w:ascii="Verdana" w:hAnsi="Verdana"/>
          <w:sz w:val="20"/>
          <w:szCs w:val="20"/>
        </w:rPr>
        <w:t>but includes a consortium of other international space agencies as well.  As part of this mission, new GRIB2 parameters are requested by NASA for use in precipitation products.</w:t>
      </w:r>
    </w:p>
    <w:p w:rsidR="003A5C19" w:rsidRDefault="003A5C19" w:rsidP="009F245F">
      <w:pPr>
        <w:jc w:val="both"/>
        <w:rPr>
          <w:rFonts w:ascii="Verdana" w:hAnsi="Verdana"/>
          <w:sz w:val="20"/>
          <w:szCs w:val="20"/>
        </w:rPr>
      </w:pPr>
    </w:p>
    <w:p w:rsidR="003A5C19" w:rsidRPr="00F35A04" w:rsidRDefault="001C61E0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addition, a new parameter is requested by the U.S. National </w:t>
      </w:r>
      <w:proofErr w:type="spellStart"/>
      <w:r>
        <w:rPr>
          <w:rFonts w:ascii="Verdana" w:hAnsi="Verdana"/>
          <w:sz w:val="20"/>
          <w:szCs w:val="20"/>
        </w:rPr>
        <w:t>Centers</w:t>
      </w:r>
      <w:proofErr w:type="spellEnd"/>
      <w:r>
        <w:rPr>
          <w:rFonts w:ascii="Verdana" w:hAnsi="Verdana"/>
          <w:sz w:val="20"/>
          <w:szCs w:val="20"/>
        </w:rPr>
        <w:t xml:space="preserve"> for Environmental Prediction (NCEP) for use in output from an oceanographic model.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FC7FE8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A65C8E" w:rsidRDefault="00A65C8E" w:rsidP="00A65C8E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A65C8E">
        <w:rPr>
          <w:rFonts w:ascii="Verdana" w:hAnsi="Verdana"/>
          <w:bCs/>
          <w:sz w:val="20"/>
          <w:szCs w:val="20"/>
          <w:lang w:val="en-US"/>
        </w:rPr>
        <w:t>Add new entries to GRIB2</w:t>
      </w:r>
      <w:r>
        <w:rPr>
          <w:rFonts w:ascii="Verdana" w:hAnsi="Verdana"/>
          <w:bCs/>
          <w:sz w:val="20"/>
          <w:szCs w:val="20"/>
          <w:lang w:val="en-US"/>
        </w:rPr>
        <w:t xml:space="preserve"> Code Table 4.2</w:t>
      </w:r>
      <w:r w:rsidRPr="00A65C8E">
        <w:rPr>
          <w:rFonts w:ascii="Verdana" w:hAnsi="Verdana"/>
          <w:bCs/>
          <w:sz w:val="20"/>
          <w:szCs w:val="20"/>
          <w:lang w:val="en-US"/>
        </w:rPr>
        <w:t>:</w:t>
      </w:r>
    </w:p>
    <w:p w:rsidR="009A1B62" w:rsidRDefault="009A1B62" w:rsidP="00A65C8E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9A1B62" w:rsidRPr="009A1B62" w:rsidRDefault="009A1B62" w:rsidP="009A1B62">
      <w:pPr>
        <w:jc w:val="both"/>
        <w:rPr>
          <w:rFonts w:ascii="Verdana" w:hAnsi="Verdana"/>
          <w:b/>
          <w:bCs/>
          <w:sz w:val="20"/>
          <w:szCs w:val="20"/>
        </w:rPr>
      </w:pPr>
      <w:r w:rsidRPr="009A1B62">
        <w:rPr>
          <w:rFonts w:ascii="Verdana" w:hAnsi="Verdana"/>
          <w:b/>
          <w:bCs/>
          <w:sz w:val="20"/>
          <w:szCs w:val="20"/>
        </w:rPr>
        <w:t>Discipline 0 (Meteorological Products), Category 1 (Moisture)</w:t>
      </w:r>
    </w:p>
    <w:p w:rsidR="009A1B62" w:rsidRPr="009A1B62" w:rsidRDefault="009A1B62" w:rsidP="009A1B62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W w:w="8100" w:type="dxa"/>
        <w:tblInd w:w="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631"/>
        <w:gridCol w:w="4309"/>
        <w:gridCol w:w="2160"/>
      </w:tblGrid>
      <w:tr w:rsidR="009A1B62" w:rsidRPr="009A1B62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</w:rPr>
              <w:t>Number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</w:rPr>
              <w:t>Parameter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</w:rPr>
              <w:t>Unit</w:t>
            </w:r>
          </w:p>
        </w:tc>
      </w:tr>
      <w:tr w:rsidR="009A1B62" w:rsidRPr="009A1B62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</w:rPr>
              <w:t>Stratiform precipitation rate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B62" w:rsidRPr="009A1B62" w:rsidRDefault="009A1B62" w:rsidP="009A1B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A1B62">
              <w:rPr>
                <w:rFonts w:ascii="Verdana" w:hAnsi="Verdana"/>
                <w:bCs/>
                <w:sz w:val="20"/>
                <w:szCs w:val="20"/>
              </w:rPr>
              <w:t>kg m</w:t>
            </w:r>
            <w:r w:rsidRPr="009A1B62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-2</w:t>
            </w:r>
            <w:r w:rsidRPr="009A1B62">
              <w:rPr>
                <w:rFonts w:ascii="Verdana" w:hAnsi="Verdana"/>
                <w:bCs/>
                <w:sz w:val="20"/>
                <w:szCs w:val="20"/>
              </w:rPr>
              <w:t xml:space="preserve"> s</w:t>
            </w:r>
            <w:r w:rsidRPr="009A1B62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-1</w:t>
            </w:r>
          </w:p>
        </w:tc>
      </w:tr>
    </w:tbl>
    <w:p w:rsidR="00A65C8E" w:rsidRPr="00A65C8E" w:rsidRDefault="00A65C8E" w:rsidP="00A65C8E">
      <w:pPr>
        <w:jc w:val="both"/>
        <w:rPr>
          <w:rFonts w:ascii="Verdana" w:hAnsi="Verdana"/>
          <w:sz w:val="20"/>
          <w:szCs w:val="20"/>
          <w:lang w:val="en-US"/>
        </w:rPr>
      </w:pPr>
    </w:p>
    <w:p w:rsidR="00A65C8E" w:rsidRPr="00A65C8E" w:rsidRDefault="00A65C8E" w:rsidP="00A65C8E">
      <w:pPr>
        <w:jc w:val="both"/>
        <w:rPr>
          <w:rFonts w:ascii="Verdana" w:hAnsi="Verdana"/>
          <w:b/>
          <w:sz w:val="20"/>
          <w:szCs w:val="20"/>
        </w:rPr>
      </w:pPr>
      <w:r w:rsidRPr="00A65C8E">
        <w:rPr>
          <w:rFonts w:ascii="Verdana" w:hAnsi="Verdana"/>
          <w:b/>
          <w:sz w:val="20"/>
          <w:szCs w:val="20"/>
        </w:rPr>
        <w:t>Discipline 3 (Space Products), Category 1 (Quantitative product</w:t>
      </w:r>
      <w:r>
        <w:rPr>
          <w:rFonts w:ascii="Verdana" w:hAnsi="Verdana"/>
          <w:b/>
          <w:sz w:val="20"/>
          <w:szCs w:val="20"/>
        </w:rPr>
        <w:t>s</w:t>
      </w:r>
      <w:r w:rsidRPr="00A65C8E">
        <w:rPr>
          <w:rFonts w:ascii="Verdana" w:hAnsi="Verdana"/>
          <w:b/>
          <w:sz w:val="20"/>
          <w:szCs w:val="20"/>
        </w:rPr>
        <w:t>)</w:t>
      </w:r>
    </w:p>
    <w:p w:rsidR="00A65C8E" w:rsidRPr="00A65C8E" w:rsidRDefault="00A65C8E" w:rsidP="00A65C8E">
      <w:pPr>
        <w:jc w:val="both"/>
        <w:rPr>
          <w:rFonts w:ascii="Verdana" w:hAnsi="Verdana"/>
          <w:sz w:val="20"/>
          <w:szCs w:val="20"/>
        </w:rPr>
      </w:pPr>
    </w:p>
    <w:tbl>
      <w:tblPr>
        <w:tblW w:w="8100" w:type="dxa"/>
        <w:tblInd w:w="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631"/>
        <w:gridCol w:w="4309"/>
        <w:gridCol w:w="2160"/>
      </w:tblGrid>
      <w:tr w:rsidR="00A65C8E" w:rsidRPr="00A65C8E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5C8E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5C8E">
              <w:rPr>
                <w:rFonts w:ascii="Verdana" w:hAnsi="Verdana"/>
                <w:sz w:val="20"/>
                <w:szCs w:val="20"/>
              </w:rPr>
              <w:t>Parameter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5C8E">
              <w:rPr>
                <w:rFonts w:ascii="Verdana" w:hAnsi="Verdana"/>
                <w:sz w:val="20"/>
                <w:szCs w:val="20"/>
              </w:rPr>
              <w:t>Unit</w:t>
            </w:r>
          </w:p>
        </w:tc>
      </w:tr>
      <w:tr w:rsidR="00A65C8E" w:rsidRPr="00A65C8E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8E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5C8E">
              <w:rPr>
                <w:rFonts w:ascii="Verdana" w:hAnsi="Verdana"/>
                <w:bCs/>
                <w:sz w:val="20"/>
                <w:szCs w:val="20"/>
              </w:rPr>
              <w:t xml:space="preserve">Random error of precipitation rate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65C8E">
              <w:rPr>
                <w:rFonts w:ascii="Verdana" w:hAnsi="Verdana"/>
                <w:bCs/>
                <w:sz w:val="20"/>
                <w:szCs w:val="20"/>
              </w:rPr>
              <w:t>kg m</w:t>
            </w:r>
            <w:r w:rsidRPr="00A65C8E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-2</w:t>
            </w:r>
            <w:r w:rsidRPr="00A65C8E">
              <w:rPr>
                <w:rFonts w:ascii="Verdana" w:hAnsi="Verdana"/>
                <w:bCs/>
                <w:sz w:val="20"/>
                <w:szCs w:val="20"/>
              </w:rPr>
              <w:t xml:space="preserve"> s</w:t>
            </w:r>
            <w:r w:rsidRPr="00A65C8E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-1</w:t>
            </w:r>
          </w:p>
        </w:tc>
      </w:tr>
      <w:tr w:rsidR="00A65C8E" w:rsidRPr="00A65C8E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65C8E">
              <w:rPr>
                <w:rFonts w:ascii="Verdana" w:hAnsi="Verdana"/>
                <w:sz w:val="20"/>
                <w:szCs w:val="20"/>
                <w:lang w:val="en-US"/>
              </w:rPr>
              <w:t>31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5C8E">
              <w:rPr>
                <w:rFonts w:ascii="Verdana" w:hAnsi="Verdana"/>
                <w:bCs/>
                <w:iCs/>
                <w:sz w:val="20"/>
                <w:szCs w:val="20"/>
              </w:rPr>
              <w:t>Probability of liquid precipitation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C8E" w:rsidRPr="00A65C8E" w:rsidRDefault="00A65C8E" w:rsidP="00A65C8E">
            <w:pPr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65C8E">
              <w:rPr>
                <w:rFonts w:ascii="Verdana" w:hAnsi="Verdana"/>
                <w:bCs/>
                <w:iCs/>
                <w:sz w:val="20"/>
                <w:szCs w:val="20"/>
              </w:rPr>
              <w:t>%</w:t>
            </w:r>
          </w:p>
        </w:tc>
      </w:tr>
    </w:tbl>
    <w:p w:rsidR="00B256C6" w:rsidRPr="00F35A04" w:rsidRDefault="00B256C6" w:rsidP="009F245F">
      <w:pPr>
        <w:jc w:val="both"/>
        <w:rPr>
          <w:rFonts w:ascii="Verdana" w:hAnsi="Verdana"/>
          <w:sz w:val="20"/>
          <w:szCs w:val="20"/>
        </w:rPr>
      </w:pPr>
    </w:p>
    <w:p w:rsidR="001C61E0" w:rsidRPr="001C61E0" w:rsidRDefault="001C61E0" w:rsidP="001C61E0">
      <w:pPr>
        <w:jc w:val="both"/>
        <w:rPr>
          <w:rFonts w:ascii="Verdana" w:hAnsi="Verdana"/>
          <w:b/>
          <w:sz w:val="20"/>
          <w:szCs w:val="20"/>
        </w:rPr>
      </w:pPr>
      <w:r w:rsidRPr="001C61E0">
        <w:rPr>
          <w:rFonts w:ascii="Verdana" w:hAnsi="Verdana"/>
          <w:b/>
          <w:sz w:val="20"/>
          <w:szCs w:val="20"/>
        </w:rPr>
        <w:t xml:space="preserve">Discipline </w:t>
      </w:r>
      <w:r>
        <w:rPr>
          <w:rFonts w:ascii="Verdana" w:hAnsi="Verdana"/>
          <w:b/>
          <w:sz w:val="20"/>
          <w:szCs w:val="20"/>
        </w:rPr>
        <w:t>1</w:t>
      </w:r>
      <w:r w:rsidRPr="001C61E0">
        <w:rPr>
          <w:rFonts w:ascii="Verdana" w:hAnsi="Verdana"/>
          <w:b/>
          <w:sz w:val="20"/>
          <w:szCs w:val="20"/>
        </w:rPr>
        <w:t>0 (</w:t>
      </w:r>
      <w:r>
        <w:rPr>
          <w:rFonts w:ascii="Verdana" w:hAnsi="Verdana"/>
          <w:b/>
          <w:sz w:val="20"/>
          <w:szCs w:val="20"/>
        </w:rPr>
        <w:t>Oceanographic</w:t>
      </w:r>
      <w:r w:rsidRPr="001C61E0">
        <w:rPr>
          <w:rFonts w:ascii="Verdana" w:hAnsi="Verdana"/>
          <w:b/>
          <w:sz w:val="20"/>
          <w:szCs w:val="20"/>
        </w:rPr>
        <w:t xml:space="preserve"> Products), Category 1 (</w:t>
      </w:r>
      <w:r>
        <w:rPr>
          <w:rFonts w:ascii="Verdana" w:hAnsi="Verdana"/>
          <w:b/>
          <w:sz w:val="20"/>
          <w:szCs w:val="20"/>
        </w:rPr>
        <w:t>Currents</w:t>
      </w:r>
      <w:r w:rsidRPr="001C61E0">
        <w:rPr>
          <w:rFonts w:ascii="Verdana" w:hAnsi="Verdana"/>
          <w:b/>
          <w:sz w:val="20"/>
          <w:szCs w:val="20"/>
        </w:rPr>
        <w:t>)</w:t>
      </w:r>
    </w:p>
    <w:p w:rsidR="001C61E0" w:rsidRPr="001C61E0" w:rsidRDefault="001C61E0" w:rsidP="001C61E0">
      <w:pPr>
        <w:jc w:val="both"/>
        <w:rPr>
          <w:rFonts w:ascii="Verdana" w:hAnsi="Verdana"/>
          <w:sz w:val="20"/>
          <w:szCs w:val="20"/>
        </w:rPr>
      </w:pPr>
    </w:p>
    <w:tbl>
      <w:tblPr>
        <w:tblW w:w="8100" w:type="dxa"/>
        <w:tblInd w:w="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631"/>
        <w:gridCol w:w="4309"/>
        <w:gridCol w:w="2160"/>
      </w:tblGrid>
      <w:tr w:rsidR="001C61E0" w:rsidRPr="001C61E0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61E0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61E0">
              <w:rPr>
                <w:rFonts w:ascii="Verdana" w:hAnsi="Verdana"/>
                <w:sz w:val="20"/>
                <w:szCs w:val="20"/>
              </w:rPr>
              <w:t>Parameter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61E0">
              <w:rPr>
                <w:rFonts w:ascii="Verdana" w:hAnsi="Verdana"/>
                <w:sz w:val="20"/>
                <w:szCs w:val="20"/>
              </w:rPr>
              <w:t>Unit</w:t>
            </w:r>
          </w:p>
        </w:tc>
      </w:tr>
      <w:tr w:rsidR="001C61E0" w:rsidRPr="001C61E0" w:rsidTr="006C2DC1"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Rip current occurrence probability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61E0" w:rsidRPr="001C61E0" w:rsidRDefault="001C61E0" w:rsidP="001C61E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%</w:t>
            </w:r>
          </w:p>
        </w:tc>
      </w:tr>
    </w:tbl>
    <w:p w:rsidR="00FC7FE8" w:rsidRPr="00F35A04" w:rsidRDefault="00FC7FE8" w:rsidP="009F245F">
      <w:pPr>
        <w:jc w:val="both"/>
        <w:rPr>
          <w:rFonts w:ascii="Verdana" w:hAnsi="Verdana"/>
          <w:sz w:val="20"/>
          <w:szCs w:val="20"/>
        </w:rPr>
      </w:pPr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1E0"/>
    <w:rsid w:val="001C6D52"/>
    <w:rsid w:val="001D730A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1CBE"/>
    <w:rsid w:val="002601CB"/>
    <w:rsid w:val="00287AE7"/>
    <w:rsid w:val="00291039"/>
    <w:rsid w:val="002921A7"/>
    <w:rsid w:val="002A2002"/>
    <w:rsid w:val="002A7D7D"/>
    <w:rsid w:val="002D5A02"/>
    <w:rsid w:val="002E6C79"/>
    <w:rsid w:val="002F7F4B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5C19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56F38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A1B62"/>
    <w:rsid w:val="009C4D6F"/>
    <w:rsid w:val="009C731D"/>
    <w:rsid w:val="009D07EC"/>
    <w:rsid w:val="009D6DA6"/>
    <w:rsid w:val="009E58C4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65C8E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256C6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10B8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2017-05-31T07:22:00Z</dcterms:created>
  <dcterms:modified xsi:type="dcterms:W3CDTF">2017-05-31T07:22:00Z</dcterms:modified>
</cp:coreProperties>
</file>