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CA" w:rsidRPr="004527B7" w:rsidRDefault="00AA70CA" w:rsidP="0046363E">
      <w:pPr>
        <w:spacing w:after="0"/>
        <w:jc w:val="center"/>
        <w:rPr>
          <w:rFonts w:ascii="Book Antiqua" w:hAnsi="Book Antiqua"/>
          <w:b/>
          <w:sz w:val="32"/>
          <w:szCs w:val="32"/>
        </w:rPr>
      </w:pPr>
      <w:r w:rsidRPr="004527B7">
        <w:rPr>
          <w:rFonts w:ascii="Book Antiqua" w:hAnsi="Book Antiqua"/>
          <w:b/>
          <w:sz w:val="32"/>
          <w:szCs w:val="32"/>
        </w:rPr>
        <w:t xml:space="preserve">The </w:t>
      </w:r>
      <w:r w:rsidR="00E84CE5" w:rsidRPr="004527B7">
        <w:rPr>
          <w:rFonts w:ascii="Book Antiqua" w:hAnsi="Book Antiqua"/>
          <w:b/>
          <w:sz w:val="32"/>
          <w:szCs w:val="32"/>
        </w:rPr>
        <w:t>Observer</w:t>
      </w:r>
    </w:p>
    <w:p w:rsidR="00AA70CA" w:rsidRPr="004527B7" w:rsidRDefault="00AA70CA" w:rsidP="0046363E">
      <w:pPr>
        <w:spacing w:after="0"/>
        <w:jc w:val="center"/>
        <w:rPr>
          <w:rFonts w:ascii="Book Antiqua" w:hAnsi="Book Antiqua"/>
        </w:rPr>
      </w:pPr>
      <w:r w:rsidRPr="004527B7">
        <w:rPr>
          <w:rFonts w:ascii="Book Antiqua" w:hAnsi="Book Antiqua"/>
        </w:rPr>
        <w:t>(</w:t>
      </w:r>
      <w:r w:rsidR="00E84CE5" w:rsidRPr="004527B7">
        <w:rPr>
          <w:rFonts w:ascii="Book Antiqua" w:hAnsi="Book Antiqua"/>
        </w:rPr>
        <w:t>Software</w:t>
      </w:r>
      <w:r w:rsidRPr="004527B7">
        <w:rPr>
          <w:rFonts w:ascii="Book Antiqua" w:hAnsi="Book Antiqua"/>
        </w:rPr>
        <w:t xml:space="preserve"> for meteorological observations)</w:t>
      </w:r>
    </w:p>
    <w:p w:rsidR="00AA70CA" w:rsidRPr="004527B7" w:rsidRDefault="00AA70CA" w:rsidP="0046363E">
      <w:pPr>
        <w:spacing w:after="0"/>
        <w:jc w:val="center"/>
        <w:rPr>
          <w:rFonts w:ascii="Book Antiqua" w:hAnsi="Book Antiqua"/>
          <w:b/>
        </w:rPr>
      </w:pPr>
      <w:proofErr w:type="spellStart"/>
      <w:r w:rsidRPr="004527B7">
        <w:rPr>
          <w:rFonts w:ascii="Book Antiqua" w:hAnsi="Book Antiqua"/>
          <w:b/>
        </w:rPr>
        <w:t>Silume</w:t>
      </w:r>
      <w:r w:rsidR="006D5E09" w:rsidRPr="004527B7">
        <w:rPr>
          <w:rFonts w:ascii="Book Antiqua" w:hAnsi="Book Antiqua"/>
          <w:b/>
        </w:rPr>
        <w:t>lume</w:t>
      </w:r>
      <w:proofErr w:type="spellEnd"/>
      <w:r w:rsidR="006D5E09" w:rsidRPr="004527B7">
        <w:rPr>
          <w:rFonts w:ascii="Book Antiqua" w:hAnsi="Book Antiqua"/>
          <w:b/>
        </w:rPr>
        <w:t xml:space="preserve"> H. </w:t>
      </w:r>
      <w:r w:rsidRPr="004527B7">
        <w:rPr>
          <w:rFonts w:ascii="Book Antiqua" w:hAnsi="Book Antiqua"/>
          <w:b/>
        </w:rPr>
        <w:t xml:space="preserve"> Nyambe</w:t>
      </w:r>
    </w:p>
    <w:p w:rsidR="0046363E" w:rsidRPr="004527B7" w:rsidRDefault="0046363E" w:rsidP="0046363E">
      <w:pPr>
        <w:spacing w:after="0"/>
        <w:jc w:val="center"/>
        <w:rPr>
          <w:rFonts w:ascii="Book Antiqua" w:hAnsi="Book Antiqua"/>
          <w:b/>
        </w:rPr>
      </w:pPr>
      <w:r w:rsidRPr="004527B7">
        <w:rPr>
          <w:rFonts w:ascii="Book Antiqua" w:hAnsi="Book Antiqua"/>
          <w:b/>
        </w:rPr>
        <w:t>C.O. Meteorological department</w:t>
      </w:r>
    </w:p>
    <w:p w:rsidR="0046363E" w:rsidRPr="004527B7" w:rsidRDefault="0046363E" w:rsidP="00D102A8">
      <w:pPr>
        <w:spacing w:after="0"/>
        <w:jc w:val="center"/>
        <w:rPr>
          <w:rFonts w:ascii="Book Antiqua" w:hAnsi="Book Antiqua"/>
          <w:b/>
        </w:rPr>
      </w:pPr>
      <w:r w:rsidRPr="004527B7">
        <w:rPr>
          <w:rFonts w:ascii="Book Antiqua" w:hAnsi="Book Antiqua"/>
          <w:b/>
        </w:rPr>
        <w:t>P.O. Box 30200</w:t>
      </w:r>
    </w:p>
    <w:p w:rsidR="0046363E" w:rsidRPr="004527B7" w:rsidRDefault="0046363E" w:rsidP="00D102A8">
      <w:pPr>
        <w:spacing w:after="0"/>
        <w:jc w:val="center"/>
        <w:rPr>
          <w:rFonts w:ascii="Book Antiqua" w:hAnsi="Book Antiqua"/>
          <w:b/>
        </w:rPr>
      </w:pPr>
      <w:r w:rsidRPr="004527B7">
        <w:rPr>
          <w:rFonts w:ascii="Book Antiqua" w:hAnsi="Book Antiqua"/>
          <w:b/>
        </w:rPr>
        <w:t>Lusaka</w:t>
      </w:r>
    </w:p>
    <w:p w:rsidR="0046363E" w:rsidRPr="004527B7" w:rsidRDefault="0046363E" w:rsidP="00D102A8">
      <w:pPr>
        <w:spacing w:after="0"/>
        <w:jc w:val="center"/>
        <w:rPr>
          <w:rFonts w:ascii="Book Antiqua" w:hAnsi="Book Antiqua"/>
          <w:b/>
        </w:rPr>
      </w:pPr>
      <w:r w:rsidRPr="004527B7">
        <w:rPr>
          <w:rFonts w:ascii="Book Antiqua" w:hAnsi="Book Antiqua"/>
          <w:b/>
        </w:rPr>
        <w:t>Zambia</w:t>
      </w:r>
    </w:p>
    <w:p w:rsidR="00D102A8" w:rsidRPr="004527B7" w:rsidRDefault="00D102A8" w:rsidP="00D102A8">
      <w:pPr>
        <w:jc w:val="center"/>
        <w:rPr>
          <w:rFonts w:ascii="Book Antiqua" w:hAnsi="Book Antiqua"/>
          <w:b/>
        </w:rPr>
      </w:pPr>
      <w:r w:rsidRPr="004527B7">
        <w:rPr>
          <w:rFonts w:ascii="Book Antiqua" w:hAnsi="Book Antiqua"/>
          <w:b/>
        </w:rPr>
        <w:t xml:space="preserve">E-mail </w:t>
      </w:r>
      <w:hyperlink r:id="rId7" w:history="1">
        <w:r w:rsidRPr="004527B7">
          <w:rPr>
            <w:rStyle w:val="Hyperlink"/>
            <w:rFonts w:ascii="Book Antiqua" w:hAnsi="Book Antiqua"/>
            <w:b/>
          </w:rPr>
          <w:t>sitrintvf@yahoo.com</w:t>
        </w:r>
      </w:hyperlink>
    </w:p>
    <w:p w:rsidR="0046363E" w:rsidRDefault="00D102A8" w:rsidP="00D102A8">
      <w:pPr>
        <w:jc w:val="center"/>
        <w:rPr>
          <w:rFonts w:ascii="Book Antiqua" w:hAnsi="Book Antiqua"/>
          <w:b/>
        </w:rPr>
      </w:pPr>
      <w:r w:rsidRPr="004527B7">
        <w:rPr>
          <w:rFonts w:ascii="Book Antiqua" w:hAnsi="Book Antiqua"/>
          <w:b/>
        </w:rPr>
        <w:t>Tel +</w:t>
      </w:r>
      <w:r w:rsidR="008A7C1F" w:rsidRPr="004527B7">
        <w:rPr>
          <w:rFonts w:ascii="Book Antiqua" w:hAnsi="Book Antiqua"/>
          <w:b/>
        </w:rPr>
        <w:t>00</w:t>
      </w:r>
      <w:r w:rsidRPr="004527B7">
        <w:rPr>
          <w:rFonts w:ascii="Book Antiqua" w:hAnsi="Book Antiqua"/>
          <w:b/>
        </w:rPr>
        <w:t>26</w:t>
      </w:r>
      <w:r w:rsidR="008A7C1F" w:rsidRPr="004527B7">
        <w:rPr>
          <w:rFonts w:ascii="Book Antiqua" w:hAnsi="Book Antiqua"/>
          <w:b/>
        </w:rPr>
        <w:t xml:space="preserve"> 0</w:t>
      </w:r>
      <w:r w:rsidRPr="004527B7">
        <w:rPr>
          <w:rFonts w:ascii="Book Antiqua" w:hAnsi="Book Antiqua"/>
          <w:b/>
        </w:rPr>
        <w:t xml:space="preserve">977779474 </w:t>
      </w:r>
    </w:p>
    <w:p w:rsidR="00510AC9" w:rsidRPr="004527B7" w:rsidRDefault="00510AC9" w:rsidP="00D102A8">
      <w:pPr>
        <w:jc w:val="center"/>
        <w:rPr>
          <w:rFonts w:ascii="Book Antiqua" w:hAnsi="Book Antiqua"/>
          <w:b/>
        </w:rPr>
      </w:pPr>
    </w:p>
    <w:p w:rsidR="00AA70CA" w:rsidRPr="004527B7" w:rsidRDefault="0046363E" w:rsidP="00D102A8">
      <w:pPr>
        <w:jc w:val="center"/>
        <w:rPr>
          <w:rFonts w:ascii="Book Antiqua" w:hAnsi="Book Antiqua"/>
          <w:b/>
        </w:rPr>
      </w:pPr>
      <w:r w:rsidRPr="004527B7">
        <w:rPr>
          <w:rFonts w:ascii="Book Antiqua" w:hAnsi="Book Antiqua"/>
          <w:b/>
        </w:rPr>
        <w:t>Abstract</w:t>
      </w:r>
    </w:p>
    <w:p w:rsidR="00AA70CA" w:rsidRPr="004527B7" w:rsidRDefault="00AA70CA">
      <w:pPr>
        <w:rPr>
          <w:rFonts w:ascii="Book Antiqua" w:hAnsi="Book Antiqua"/>
          <w:i/>
        </w:rPr>
      </w:pPr>
      <w:r w:rsidRPr="004527B7">
        <w:rPr>
          <w:rFonts w:ascii="Book Antiqua" w:hAnsi="Book Antiqua"/>
          <w:i/>
        </w:rPr>
        <w:t xml:space="preserve">The observer is a soft ware that is created to generate </w:t>
      </w:r>
      <w:proofErr w:type="spellStart"/>
      <w:r w:rsidRPr="004527B7">
        <w:rPr>
          <w:rFonts w:ascii="Book Antiqua" w:hAnsi="Book Antiqua"/>
          <w:i/>
        </w:rPr>
        <w:t>Qfe</w:t>
      </w:r>
      <w:proofErr w:type="spellEnd"/>
      <w:r w:rsidRPr="004527B7">
        <w:rPr>
          <w:rFonts w:ascii="Book Antiqua" w:hAnsi="Book Antiqua"/>
          <w:i/>
        </w:rPr>
        <w:t xml:space="preserve">, </w:t>
      </w:r>
      <w:proofErr w:type="spellStart"/>
      <w:r w:rsidR="00270630" w:rsidRPr="004527B7">
        <w:rPr>
          <w:rFonts w:ascii="Book Antiqua" w:hAnsi="Book Antiqua"/>
          <w:i/>
        </w:rPr>
        <w:t>Qfe</w:t>
      </w:r>
      <w:proofErr w:type="spellEnd"/>
      <w:r w:rsidR="00270630" w:rsidRPr="004527B7">
        <w:rPr>
          <w:rFonts w:ascii="Book Antiqua" w:hAnsi="Book Antiqua"/>
          <w:i/>
        </w:rPr>
        <w:t xml:space="preserve"> in inches, QNH, QNE, Relative humidity, dew point temperature and confirms quantities that are entered; from the observed Wet bulb, dry</w:t>
      </w:r>
      <w:r w:rsidR="000E2C4E" w:rsidRPr="004527B7">
        <w:rPr>
          <w:rFonts w:ascii="Book Antiqua" w:hAnsi="Book Antiqua"/>
          <w:i/>
        </w:rPr>
        <w:t xml:space="preserve"> </w:t>
      </w:r>
      <w:r w:rsidR="00270630" w:rsidRPr="004527B7">
        <w:rPr>
          <w:rFonts w:ascii="Book Antiqua" w:hAnsi="Book Antiqua"/>
          <w:i/>
        </w:rPr>
        <w:t xml:space="preserve">bulb temperature and surface air pressure  </w:t>
      </w:r>
      <w:r w:rsidR="006222B3" w:rsidRPr="004527B7">
        <w:rPr>
          <w:rFonts w:ascii="Book Antiqua" w:hAnsi="Book Antiqua"/>
          <w:i/>
        </w:rPr>
        <w:t>using primarily the Hypsom</w:t>
      </w:r>
      <w:r w:rsidR="000E2C4E" w:rsidRPr="004527B7">
        <w:rPr>
          <w:rFonts w:ascii="Book Antiqua" w:hAnsi="Book Antiqua"/>
          <w:i/>
        </w:rPr>
        <w:t>etric equation.  This eradicate</w:t>
      </w:r>
      <w:r w:rsidR="006222B3" w:rsidRPr="004527B7">
        <w:rPr>
          <w:rFonts w:ascii="Book Antiqua" w:hAnsi="Book Antiqua"/>
          <w:i/>
        </w:rPr>
        <w:t xml:space="preserve">s the use of meteorological tables and </w:t>
      </w:r>
      <w:r w:rsidR="000E2C4E" w:rsidRPr="004527B7">
        <w:rPr>
          <w:rFonts w:ascii="Book Antiqua" w:hAnsi="Book Antiqua"/>
          <w:i/>
        </w:rPr>
        <w:t xml:space="preserve">the </w:t>
      </w:r>
      <w:r w:rsidR="006222B3" w:rsidRPr="004527B7">
        <w:rPr>
          <w:rFonts w:ascii="Book Antiqua" w:hAnsi="Book Antiqua"/>
          <w:i/>
        </w:rPr>
        <w:t>dew</w:t>
      </w:r>
      <w:r w:rsidR="000E2C4E" w:rsidRPr="004527B7">
        <w:rPr>
          <w:rFonts w:ascii="Book Antiqua" w:hAnsi="Book Antiqua"/>
          <w:i/>
        </w:rPr>
        <w:t xml:space="preserve"> </w:t>
      </w:r>
      <w:r w:rsidR="006222B3" w:rsidRPr="004527B7">
        <w:rPr>
          <w:rFonts w:ascii="Book Antiqua" w:hAnsi="Book Antiqua"/>
          <w:i/>
        </w:rPr>
        <w:t>point calculator, a</w:t>
      </w:r>
      <w:r w:rsidR="000E2C4E" w:rsidRPr="004527B7">
        <w:rPr>
          <w:rFonts w:ascii="Book Antiqua" w:hAnsi="Book Antiqua"/>
          <w:i/>
        </w:rPr>
        <w:t xml:space="preserve"> </w:t>
      </w:r>
      <w:r w:rsidR="006222B3" w:rsidRPr="004527B7">
        <w:rPr>
          <w:rFonts w:ascii="Book Antiqua" w:hAnsi="Book Antiqua"/>
          <w:i/>
        </w:rPr>
        <w:t>practice that is still widely used in developing countries.   This product put the personal computer as a front line instrument of observation thereby;</w:t>
      </w:r>
      <w:r w:rsidR="000E2C4E" w:rsidRPr="004527B7">
        <w:rPr>
          <w:rFonts w:ascii="Book Antiqua" w:hAnsi="Book Antiqua"/>
          <w:i/>
        </w:rPr>
        <w:t xml:space="preserve"> </w:t>
      </w:r>
      <w:r w:rsidR="006222B3" w:rsidRPr="004527B7">
        <w:rPr>
          <w:rFonts w:ascii="Book Antiqua" w:hAnsi="Book Antiqua"/>
          <w:i/>
        </w:rPr>
        <w:t>significantly reducing the standard time of observation, adds qualit</w:t>
      </w:r>
      <w:r w:rsidR="00301683" w:rsidRPr="004527B7">
        <w:rPr>
          <w:rFonts w:ascii="Book Antiqua" w:hAnsi="Book Antiqua"/>
          <w:i/>
        </w:rPr>
        <w:t>y and uniformity to data by rele</w:t>
      </w:r>
      <w:r w:rsidR="006222B3" w:rsidRPr="004527B7">
        <w:rPr>
          <w:rFonts w:ascii="Book Antiqua" w:hAnsi="Book Antiqua"/>
          <w:i/>
        </w:rPr>
        <w:t>gating</w:t>
      </w:r>
      <w:r w:rsidR="00301683" w:rsidRPr="004527B7">
        <w:rPr>
          <w:rFonts w:ascii="Book Antiqua" w:hAnsi="Book Antiqua"/>
          <w:i/>
        </w:rPr>
        <w:t xml:space="preserve"> human </w:t>
      </w:r>
      <w:r w:rsidR="000E2C4E" w:rsidRPr="004527B7">
        <w:rPr>
          <w:rFonts w:ascii="Book Antiqua" w:hAnsi="Book Antiqua"/>
          <w:i/>
        </w:rPr>
        <w:t xml:space="preserve">error only </w:t>
      </w:r>
      <w:r w:rsidR="00301683" w:rsidRPr="004527B7">
        <w:rPr>
          <w:rFonts w:ascii="Book Antiqua" w:hAnsi="Book Antiqua"/>
          <w:i/>
        </w:rPr>
        <w:t xml:space="preserve">to parallax when reading the barometer and the two thermometers. </w:t>
      </w:r>
      <w:r w:rsidR="000E2C4E" w:rsidRPr="004527B7">
        <w:rPr>
          <w:rFonts w:ascii="Book Antiqua" w:hAnsi="Book Antiqua"/>
          <w:i/>
        </w:rPr>
        <w:t xml:space="preserve"> Not withstanding, </w:t>
      </w:r>
      <w:r w:rsidR="00012098" w:rsidRPr="004527B7">
        <w:rPr>
          <w:rFonts w:ascii="Book Antiqua" w:hAnsi="Book Antiqua"/>
          <w:i/>
        </w:rPr>
        <w:t>“Observer” also may serve in data comparison and calibration for modern electro</w:t>
      </w:r>
      <w:r w:rsidR="000E2C4E" w:rsidRPr="004527B7">
        <w:rPr>
          <w:rFonts w:ascii="Book Antiqua" w:hAnsi="Book Antiqua"/>
          <w:i/>
        </w:rPr>
        <w:t>nic devices that may be expensi</w:t>
      </w:r>
      <w:r w:rsidR="00012098" w:rsidRPr="004527B7">
        <w:rPr>
          <w:rFonts w:ascii="Book Antiqua" w:hAnsi="Book Antiqua"/>
          <w:i/>
        </w:rPr>
        <w:t>ve and subject to environmental error.</w:t>
      </w:r>
      <w:r w:rsidR="00292A51" w:rsidRPr="004527B7">
        <w:rPr>
          <w:rFonts w:ascii="Book Antiqua" w:hAnsi="Book Antiqua"/>
          <w:i/>
        </w:rPr>
        <w:t xml:space="preserve"> </w:t>
      </w:r>
      <w:r w:rsidR="00012098" w:rsidRPr="004527B7">
        <w:rPr>
          <w:rFonts w:ascii="Book Antiqua" w:hAnsi="Book Antiqua"/>
          <w:i/>
        </w:rPr>
        <w:t xml:space="preserve"> In this presentation human errors are exposed by the soft ware when data from randomly picked observation stations </w:t>
      </w:r>
      <w:r w:rsidR="00064D2F" w:rsidRPr="004527B7">
        <w:rPr>
          <w:rFonts w:ascii="Book Antiqua" w:hAnsi="Book Antiqua"/>
          <w:i/>
        </w:rPr>
        <w:t xml:space="preserve">in Zambia </w:t>
      </w:r>
      <w:r w:rsidR="00012098" w:rsidRPr="004527B7">
        <w:rPr>
          <w:rFonts w:ascii="Book Antiqua" w:hAnsi="Book Antiqua"/>
          <w:i/>
        </w:rPr>
        <w:t xml:space="preserve">is compared to those generated by the soft ware and the </w:t>
      </w:r>
      <w:r w:rsidR="0061342D" w:rsidRPr="004527B7">
        <w:rPr>
          <w:rFonts w:ascii="Book Antiqua" w:hAnsi="Book Antiqua"/>
          <w:i/>
        </w:rPr>
        <w:t>most</w:t>
      </w:r>
      <w:r w:rsidR="000E2C4E" w:rsidRPr="004527B7">
        <w:rPr>
          <w:rFonts w:ascii="Book Antiqua" w:hAnsi="Book Antiqua"/>
          <w:i/>
        </w:rPr>
        <w:t xml:space="preserve"> </w:t>
      </w:r>
      <w:r w:rsidR="0061342D" w:rsidRPr="004527B7">
        <w:rPr>
          <w:rFonts w:ascii="Book Antiqua" w:hAnsi="Book Antiqua"/>
          <w:i/>
        </w:rPr>
        <w:t>meticulous meteo</w:t>
      </w:r>
      <w:r w:rsidR="000E2C4E" w:rsidRPr="004527B7">
        <w:rPr>
          <w:rFonts w:ascii="Book Antiqua" w:hAnsi="Book Antiqua"/>
          <w:i/>
        </w:rPr>
        <w:t>ro</w:t>
      </w:r>
      <w:r w:rsidR="0061342D" w:rsidRPr="004527B7">
        <w:rPr>
          <w:rFonts w:ascii="Book Antiqua" w:hAnsi="Book Antiqua"/>
          <w:i/>
        </w:rPr>
        <w:t>logical observer</w:t>
      </w:r>
      <w:r w:rsidR="00292A51" w:rsidRPr="004527B7">
        <w:rPr>
          <w:rFonts w:ascii="Book Antiqua" w:hAnsi="Book Antiqua"/>
          <w:i/>
        </w:rPr>
        <w:t>s</w:t>
      </w:r>
      <w:r w:rsidR="0061342D" w:rsidRPr="004527B7">
        <w:rPr>
          <w:rFonts w:ascii="Book Antiqua" w:hAnsi="Book Antiqua"/>
          <w:i/>
        </w:rPr>
        <w:t>.</w:t>
      </w:r>
      <w:r w:rsidR="00012098" w:rsidRPr="004527B7">
        <w:rPr>
          <w:rFonts w:ascii="Book Antiqua" w:hAnsi="Book Antiqua"/>
          <w:i/>
        </w:rPr>
        <w:t xml:space="preserve"> </w:t>
      </w:r>
      <w:r w:rsidR="006222B3" w:rsidRPr="004527B7">
        <w:rPr>
          <w:rFonts w:ascii="Book Antiqua" w:hAnsi="Book Antiqua"/>
          <w:i/>
        </w:rPr>
        <w:t xml:space="preserve"> </w:t>
      </w:r>
    </w:p>
    <w:p w:rsidR="00D92CCE" w:rsidRPr="004527B7" w:rsidRDefault="00E84CE5">
      <w:pPr>
        <w:rPr>
          <w:rFonts w:ascii="Book Antiqua" w:hAnsi="Book Antiqua"/>
          <w:b/>
        </w:rPr>
      </w:pPr>
      <w:r w:rsidRPr="004527B7">
        <w:rPr>
          <w:rFonts w:ascii="Book Antiqua" w:hAnsi="Book Antiqua"/>
          <w:b/>
        </w:rPr>
        <w:t xml:space="preserve"> </w:t>
      </w:r>
      <w:r w:rsidR="000E2C4E" w:rsidRPr="004527B7">
        <w:rPr>
          <w:rFonts w:ascii="Book Antiqua" w:hAnsi="Book Antiqua"/>
          <w:b/>
        </w:rPr>
        <w:t>Aim</w:t>
      </w:r>
      <w:r w:rsidR="00510AC9">
        <w:rPr>
          <w:rFonts w:ascii="Book Antiqua" w:hAnsi="Book Antiqua"/>
          <w:b/>
        </w:rPr>
        <w:t>:</w:t>
      </w:r>
    </w:p>
    <w:p w:rsidR="000E2C4E" w:rsidRPr="004527B7" w:rsidRDefault="000E2C4E">
      <w:pPr>
        <w:rPr>
          <w:rFonts w:ascii="Book Antiqua" w:hAnsi="Book Antiqua"/>
        </w:rPr>
      </w:pPr>
      <w:r w:rsidRPr="004527B7">
        <w:rPr>
          <w:rFonts w:ascii="Book Antiqua" w:hAnsi="Book Antiqua"/>
        </w:rPr>
        <w:t xml:space="preserve">The aim of this work was to find a tool that would input the list number of parameter and give out a much larger out put of the required meteorological data. The tool had to be </w:t>
      </w:r>
      <w:r w:rsidR="006D5E09" w:rsidRPr="004527B7">
        <w:rPr>
          <w:rFonts w:ascii="Book Antiqua" w:hAnsi="Book Antiqua"/>
        </w:rPr>
        <w:t>modern</w:t>
      </w:r>
      <w:r w:rsidRPr="004527B7">
        <w:rPr>
          <w:rFonts w:ascii="Book Antiqua" w:hAnsi="Book Antiqua"/>
        </w:rPr>
        <w:t xml:space="preserve"> and easy to use.  This led to the creation of “observer” the soft ware</w:t>
      </w:r>
      <w:r w:rsidR="00E9627A" w:rsidRPr="004527B7">
        <w:rPr>
          <w:rFonts w:ascii="Book Antiqua" w:hAnsi="Book Antiqua"/>
        </w:rPr>
        <w:t>…</w:t>
      </w:r>
      <w:r w:rsidRPr="004527B7">
        <w:rPr>
          <w:rFonts w:ascii="Book Antiqua" w:hAnsi="Book Antiqua"/>
        </w:rPr>
        <w:t xml:space="preserve"> </w:t>
      </w:r>
      <w:r w:rsidR="008E046D" w:rsidRPr="004527B7">
        <w:rPr>
          <w:rFonts w:ascii="Book Antiqua" w:hAnsi="Book Antiqua"/>
        </w:rPr>
        <w:t xml:space="preserve">Like all other soft ware it is loaded on a Personal </w:t>
      </w:r>
      <w:r w:rsidR="006D5E09" w:rsidRPr="004527B7">
        <w:rPr>
          <w:rFonts w:ascii="Book Antiqua" w:hAnsi="Book Antiqua"/>
        </w:rPr>
        <w:t>computer</w:t>
      </w:r>
      <w:r w:rsidR="008E046D" w:rsidRPr="004527B7">
        <w:rPr>
          <w:rFonts w:ascii="Book Antiqua" w:hAnsi="Book Antiqua"/>
        </w:rPr>
        <w:t xml:space="preserve"> this makes the tool modern and easy to use. </w:t>
      </w:r>
    </w:p>
    <w:p w:rsidR="00C75A5D" w:rsidRPr="004527B7" w:rsidRDefault="00C75A5D">
      <w:pPr>
        <w:rPr>
          <w:rFonts w:ascii="Book Antiqua" w:hAnsi="Book Antiqua"/>
          <w:b/>
        </w:rPr>
      </w:pPr>
      <w:r w:rsidRPr="004527B7">
        <w:rPr>
          <w:rFonts w:ascii="Book Antiqua" w:hAnsi="Book Antiqua"/>
          <w:b/>
        </w:rPr>
        <w:t>Background and calculations</w:t>
      </w:r>
      <w:r w:rsidR="00510AC9">
        <w:rPr>
          <w:rFonts w:ascii="Book Antiqua" w:hAnsi="Book Antiqua"/>
          <w:b/>
        </w:rPr>
        <w:t>:</w:t>
      </w:r>
    </w:p>
    <w:p w:rsidR="00C75A5D" w:rsidRPr="004527B7" w:rsidRDefault="007E212C">
      <w:pPr>
        <w:rPr>
          <w:rFonts w:ascii="Book Antiqua" w:hAnsi="Book Antiqua"/>
        </w:rPr>
      </w:pPr>
      <w:r w:rsidRPr="004527B7">
        <w:rPr>
          <w:rFonts w:ascii="Book Antiqua" w:hAnsi="Book Antiqua"/>
        </w:rPr>
        <w:t>A li</w:t>
      </w:r>
      <w:r>
        <w:rPr>
          <w:rFonts w:ascii="Book Antiqua" w:hAnsi="Book Antiqua"/>
        </w:rPr>
        <w:t>s</w:t>
      </w:r>
      <w:r w:rsidRPr="004527B7">
        <w:rPr>
          <w:rFonts w:ascii="Book Antiqua" w:hAnsi="Book Antiqua"/>
        </w:rPr>
        <w:t>t of meteorological quantities was</w:t>
      </w:r>
      <w:r w:rsidR="00C75A5D" w:rsidRPr="004527B7">
        <w:rPr>
          <w:rFonts w:ascii="Book Antiqua" w:hAnsi="Book Antiqua"/>
        </w:rPr>
        <w:t xml:space="preserve"> studied with the aim of finding which combination would yield the largest number of meteorologi</w:t>
      </w:r>
      <w:r w:rsidR="00197D85" w:rsidRPr="004527B7">
        <w:rPr>
          <w:rFonts w:ascii="Book Antiqua" w:hAnsi="Book Antiqua"/>
        </w:rPr>
        <w:t>c</w:t>
      </w:r>
      <w:r w:rsidR="00C75A5D" w:rsidRPr="004527B7">
        <w:rPr>
          <w:rFonts w:ascii="Book Antiqua" w:hAnsi="Book Antiqua"/>
        </w:rPr>
        <w:t xml:space="preserve">al </w:t>
      </w:r>
      <w:r w:rsidR="00583493" w:rsidRPr="004527B7">
        <w:rPr>
          <w:rFonts w:ascii="Book Antiqua" w:hAnsi="Book Antiqua"/>
        </w:rPr>
        <w:t>parameters</w:t>
      </w:r>
      <w:r w:rsidR="00C75A5D" w:rsidRPr="004527B7">
        <w:rPr>
          <w:rFonts w:ascii="Book Antiqua" w:hAnsi="Book Antiqua"/>
        </w:rPr>
        <w:t>.</w:t>
      </w:r>
      <w:r w:rsidR="00FC1E2E" w:rsidRPr="004527B7">
        <w:rPr>
          <w:rFonts w:ascii="Book Antiqua" w:hAnsi="Book Antiqua"/>
        </w:rPr>
        <w:t xml:space="preserve"> Atmospheric pressure, dry bulb temperature and Wet bulb temperature were chosen.  </w:t>
      </w:r>
      <w:r w:rsidR="00197D85" w:rsidRPr="004527B7">
        <w:rPr>
          <w:rFonts w:ascii="Book Antiqua" w:hAnsi="Book Antiqua"/>
        </w:rPr>
        <w:t>From these,</w:t>
      </w:r>
      <w:r w:rsidR="00E9627A" w:rsidRPr="004527B7">
        <w:rPr>
          <w:rFonts w:ascii="Book Antiqua" w:hAnsi="Book Antiqua"/>
        </w:rPr>
        <w:t xml:space="preserve"> pressure,</w:t>
      </w:r>
      <w:r w:rsidR="00583493" w:rsidRPr="004527B7">
        <w:rPr>
          <w:rFonts w:ascii="Book Antiqua" w:hAnsi="Book Antiqua"/>
        </w:rPr>
        <w:t xml:space="preserve"> at</w:t>
      </w:r>
      <w:r w:rsidR="00197D85" w:rsidRPr="004527B7">
        <w:rPr>
          <w:rFonts w:ascii="Book Antiqua" w:hAnsi="Book Antiqua"/>
        </w:rPr>
        <w:t xml:space="preserve">mospheric temperature and moisture would be realized.  The realization that, </w:t>
      </w:r>
      <w:r w:rsidR="00E9627A" w:rsidRPr="004527B7">
        <w:rPr>
          <w:rFonts w:ascii="Book Antiqua" w:hAnsi="Book Antiqua"/>
        </w:rPr>
        <w:t>pressure, atmospheric temperatur</w:t>
      </w:r>
      <w:r w:rsidR="00292A51" w:rsidRPr="004527B7">
        <w:rPr>
          <w:rFonts w:ascii="Book Antiqua" w:hAnsi="Book Antiqua"/>
        </w:rPr>
        <w:t>e and moisture</w:t>
      </w:r>
      <w:r w:rsidR="00197D85" w:rsidRPr="004527B7">
        <w:rPr>
          <w:rFonts w:ascii="Book Antiqua" w:hAnsi="Book Antiqua"/>
        </w:rPr>
        <w:t xml:space="preserve"> were the parameters that the legendary meteorologist </w:t>
      </w:r>
      <w:proofErr w:type="spellStart"/>
      <w:r w:rsidR="00197D85" w:rsidRPr="004527B7">
        <w:rPr>
          <w:rFonts w:ascii="Book Antiqua" w:hAnsi="Book Antiqua"/>
        </w:rPr>
        <w:t>Vaisala</w:t>
      </w:r>
      <w:proofErr w:type="spellEnd"/>
      <w:r w:rsidR="00197D85" w:rsidRPr="004527B7">
        <w:rPr>
          <w:rFonts w:ascii="Book Antiqua" w:hAnsi="Book Antiqua"/>
        </w:rPr>
        <w:t xml:space="preserve"> required for upper air observations </w:t>
      </w:r>
      <w:r w:rsidR="00583493" w:rsidRPr="004527B7">
        <w:rPr>
          <w:rFonts w:ascii="Book Antiqua" w:hAnsi="Book Antiqua"/>
        </w:rPr>
        <w:t>(</w:t>
      </w:r>
      <w:proofErr w:type="spellStart"/>
      <w:r w:rsidR="00583493" w:rsidRPr="004527B7">
        <w:rPr>
          <w:rFonts w:ascii="Book Antiqua" w:hAnsi="Book Antiqua"/>
        </w:rPr>
        <w:t>radiosonde</w:t>
      </w:r>
      <w:proofErr w:type="spellEnd"/>
      <w:r w:rsidR="001A1EAA" w:rsidRPr="004527B7">
        <w:rPr>
          <w:rFonts w:ascii="Book Antiqua" w:hAnsi="Book Antiqua"/>
        </w:rPr>
        <w:t>)</w:t>
      </w:r>
      <w:r w:rsidR="00583493" w:rsidRPr="004527B7">
        <w:rPr>
          <w:rFonts w:ascii="Book Antiqua" w:hAnsi="Book Antiqua"/>
        </w:rPr>
        <w:t xml:space="preserve"> concluded the search.</w:t>
      </w:r>
      <w:r w:rsidR="00197D85" w:rsidRPr="004527B7">
        <w:rPr>
          <w:rFonts w:ascii="Book Antiqua" w:hAnsi="Book Antiqua"/>
        </w:rPr>
        <w:t xml:space="preserve">  </w:t>
      </w:r>
      <w:r w:rsidR="00C75A5D" w:rsidRPr="004527B7">
        <w:rPr>
          <w:rFonts w:ascii="Book Antiqua" w:hAnsi="Book Antiqua"/>
        </w:rPr>
        <w:t xml:space="preserve"> </w:t>
      </w:r>
    </w:p>
    <w:p w:rsidR="00EF0F97" w:rsidRPr="004527B7" w:rsidRDefault="0081683C" w:rsidP="00EF0F97">
      <w:pPr>
        <w:rPr>
          <w:rFonts w:ascii="Book Antiqua" w:hAnsi="Book Antiqua"/>
        </w:rPr>
      </w:pPr>
      <w:r w:rsidRPr="004527B7">
        <w:rPr>
          <w:rFonts w:ascii="Book Antiqua" w:hAnsi="Book Antiqua"/>
        </w:rPr>
        <w:lastRenderedPageBreak/>
        <w:t xml:space="preserve">Wallace and Hobbs highly commended </w:t>
      </w:r>
      <w:proofErr w:type="spellStart"/>
      <w:r w:rsidRPr="004527B7">
        <w:rPr>
          <w:rFonts w:ascii="Book Antiqua" w:hAnsi="Book Antiqua"/>
        </w:rPr>
        <w:t>Väisälä</w:t>
      </w:r>
      <w:proofErr w:type="spellEnd"/>
      <w:r w:rsidRPr="004527B7">
        <w:rPr>
          <w:rFonts w:ascii="Book Antiqua" w:hAnsi="Book Antiqua"/>
        </w:rPr>
        <w:t>.  Of him they wrote; ‘</w:t>
      </w:r>
      <w:proofErr w:type="spellStart"/>
      <w:r w:rsidR="00EF0F97" w:rsidRPr="004527B7">
        <w:rPr>
          <w:rFonts w:ascii="Book Antiqua" w:hAnsi="Book Antiqua"/>
        </w:rPr>
        <w:t>Vilho</w:t>
      </w:r>
      <w:proofErr w:type="spellEnd"/>
      <w:r w:rsidR="00EF0F97" w:rsidRPr="004527B7">
        <w:rPr>
          <w:rFonts w:ascii="Book Antiqua" w:hAnsi="Book Antiqua"/>
        </w:rPr>
        <w:t xml:space="preserve"> </w:t>
      </w:r>
      <w:proofErr w:type="spellStart"/>
      <w:r w:rsidR="00EF0F97" w:rsidRPr="004527B7">
        <w:rPr>
          <w:rFonts w:ascii="Book Antiqua" w:hAnsi="Book Antiqua"/>
        </w:rPr>
        <w:t>Väisälä</w:t>
      </w:r>
      <w:proofErr w:type="spellEnd"/>
      <w:r w:rsidR="00EF0F97" w:rsidRPr="004527B7">
        <w:rPr>
          <w:rFonts w:ascii="Book Antiqua" w:hAnsi="Book Antiqua"/>
        </w:rPr>
        <w:t xml:space="preserve"> (1899-1969) Finnish meteorologist developed a number of meteorological instruments, including a version of a </w:t>
      </w:r>
      <w:proofErr w:type="spellStart"/>
      <w:r w:rsidR="00C85447" w:rsidRPr="004527B7">
        <w:rPr>
          <w:rFonts w:ascii="Book Antiqua" w:hAnsi="Book Antiqua"/>
        </w:rPr>
        <w:t>radiosonde</w:t>
      </w:r>
      <w:proofErr w:type="spellEnd"/>
      <w:r w:rsidR="00C85447" w:rsidRPr="004527B7">
        <w:rPr>
          <w:rFonts w:ascii="Book Antiqua" w:hAnsi="Book Antiqua"/>
        </w:rPr>
        <w:t xml:space="preserve"> in</w:t>
      </w:r>
      <w:r w:rsidR="00EF0F97" w:rsidRPr="004527B7">
        <w:rPr>
          <w:rFonts w:ascii="Book Antiqua" w:hAnsi="Book Antiqua"/>
        </w:rPr>
        <w:t xml:space="preserve"> which readings of temperature</w:t>
      </w:r>
      <w:r w:rsidR="004D736C" w:rsidRPr="004527B7">
        <w:rPr>
          <w:rFonts w:ascii="Book Antiqua" w:hAnsi="Book Antiqua"/>
        </w:rPr>
        <w:t>, pressure</w:t>
      </w:r>
      <w:r w:rsidR="00EF0F97" w:rsidRPr="004527B7">
        <w:rPr>
          <w:rFonts w:ascii="Book Antiqua" w:hAnsi="Book Antiqua"/>
        </w:rPr>
        <w:t xml:space="preserve">, and moisture are </w:t>
      </w:r>
      <w:proofErr w:type="spellStart"/>
      <w:r w:rsidR="00EF0F97" w:rsidRPr="004527B7">
        <w:rPr>
          <w:rFonts w:ascii="Book Antiqua" w:hAnsi="Book Antiqua"/>
        </w:rPr>
        <w:t>telemetered</w:t>
      </w:r>
      <w:proofErr w:type="spellEnd"/>
      <w:r w:rsidR="00EF0F97" w:rsidRPr="004527B7">
        <w:rPr>
          <w:rFonts w:ascii="Book Antiqua" w:hAnsi="Book Antiqua"/>
        </w:rPr>
        <w:t xml:space="preserve"> in terms of radio frequencies.  The modern counterpart of this instrument (manufactured by </w:t>
      </w:r>
      <w:proofErr w:type="spellStart"/>
      <w:r w:rsidR="00EF0F97" w:rsidRPr="004527B7">
        <w:rPr>
          <w:rFonts w:ascii="Book Antiqua" w:hAnsi="Book Antiqua"/>
        </w:rPr>
        <w:t>Väisälä</w:t>
      </w:r>
      <w:proofErr w:type="spellEnd"/>
      <w:r w:rsidR="00EF0F97" w:rsidRPr="004527B7">
        <w:rPr>
          <w:rFonts w:ascii="Book Antiqua" w:hAnsi="Book Antiqua"/>
        </w:rPr>
        <w:t xml:space="preserve"> </w:t>
      </w:r>
      <w:proofErr w:type="spellStart"/>
      <w:r w:rsidR="00EF0F97" w:rsidRPr="004527B7">
        <w:rPr>
          <w:rFonts w:ascii="Book Antiqua" w:hAnsi="Book Antiqua"/>
        </w:rPr>
        <w:t>Oy</w:t>
      </w:r>
      <w:proofErr w:type="spellEnd"/>
      <w:r w:rsidR="00EF0F97" w:rsidRPr="004527B7">
        <w:rPr>
          <w:rFonts w:ascii="Book Antiqua" w:hAnsi="Book Antiqua"/>
        </w:rPr>
        <w:t xml:space="preserve"> Ltd) recently won recognition as one of </w:t>
      </w:r>
      <w:proofErr w:type="spellStart"/>
      <w:r w:rsidR="00EF0F97" w:rsidRPr="004527B7">
        <w:rPr>
          <w:rFonts w:ascii="Book Antiqua" w:hAnsi="Book Antiqua"/>
        </w:rPr>
        <w:t>Finniland’s</w:t>
      </w:r>
      <w:proofErr w:type="spellEnd"/>
      <w:r w:rsidR="00EF0F97" w:rsidRPr="004527B7">
        <w:rPr>
          <w:rFonts w:ascii="Book Antiqua" w:hAnsi="Book Antiqua"/>
        </w:rPr>
        <w:t xml:space="preserve"> most successful exports.</w:t>
      </w:r>
      <w:r w:rsidRPr="004527B7">
        <w:rPr>
          <w:rFonts w:ascii="Book Antiqua" w:hAnsi="Book Antiqua"/>
        </w:rPr>
        <w:t>’</w:t>
      </w:r>
      <w:r w:rsidR="00FF0599" w:rsidRPr="004527B7">
        <w:rPr>
          <w:rFonts w:ascii="Book Antiqua" w:hAnsi="Book Antiqua"/>
        </w:rPr>
        <w:t xml:space="preserve"> </w:t>
      </w:r>
    </w:p>
    <w:p w:rsidR="00C85447" w:rsidRPr="004527B7" w:rsidRDefault="00C85447" w:rsidP="00EF0F97">
      <w:pPr>
        <w:rPr>
          <w:rFonts w:ascii="Book Antiqua" w:hAnsi="Book Antiqua"/>
        </w:rPr>
      </w:pPr>
      <w:proofErr w:type="spellStart"/>
      <w:r w:rsidRPr="004527B7">
        <w:rPr>
          <w:rFonts w:ascii="Book Antiqua" w:hAnsi="Book Antiqua"/>
        </w:rPr>
        <w:t>Väisälä</w:t>
      </w:r>
      <w:proofErr w:type="spellEnd"/>
      <w:r w:rsidRPr="004527B7">
        <w:rPr>
          <w:rFonts w:ascii="Book Antiqua" w:hAnsi="Book Antiqua"/>
        </w:rPr>
        <w:t xml:space="preserve"> was no doubt a meteorologist with a highly enhanced level of Serendipity. </w:t>
      </w:r>
      <w:r w:rsidR="00345574" w:rsidRPr="004527B7">
        <w:rPr>
          <w:rFonts w:ascii="Book Antiqua" w:hAnsi="Book Antiqua"/>
        </w:rPr>
        <w:t xml:space="preserve"> </w:t>
      </w:r>
      <w:r w:rsidR="00FF0599" w:rsidRPr="004527B7">
        <w:rPr>
          <w:rFonts w:ascii="Book Antiqua" w:hAnsi="Book Antiqua"/>
        </w:rPr>
        <w:t>H</w:t>
      </w:r>
      <w:r w:rsidRPr="004527B7">
        <w:rPr>
          <w:rFonts w:ascii="Book Antiqua" w:hAnsi="Book Antiqua"/>
        </w:rPr>
        <w:t xml:space="preserve">is </w:t>
      </w:r>
      <w:r w:rsidR="00FF0599" w:rsidRPr="004527B7">
        <w:rPr>
          <w:rFonts w:ascii="Book Antiqua" w:hAnsi="Book Antiqua"/>
        </w:rPr>
        <w:t xml:space="preserve">epic </w:t>
      </w:r>
      <w:r w:rsidRPr="004527B7">
        <w:rPr>
          <w:rFonts w:ascii="Book Antiqua" w:hAnsi="Book Antiqua"/>
        </w:rPr>
        <w:t>innovati</w:t>
      </w:r>
      <w:r w:rsidR="00FF0599" w:rsidRPr="004527B7">
        <w:rPr>
          <w:rFonts w:ascii="Book Antiqua" w:hAnsi="Book Antiqua"/>
        </w:rPr>
        <w:t xml:space="preserve">on as stated by Wallace and Hobbs was </w:t>
      </w:r>
      <w:r w:rsidRPr="004527B7">
        <w:rPr>
          <w:rFonts w:ascii="Book Antiqua" w:hAnsi="Book Antiqua"/>
        </w:rPr>
        <w:t xml:space="preserve">the </w:t>
      </w:r>
      <w:proofErr w:type="spellStart"/>
      <w:r w:rsidRPr="004527B7">
        <w:rPr>
          <w:rFonts w:ascii="Book Antiqua" w:hAnsi="Book Antiqua"/>
        </w:rPr>
        <w:t>radiosonde</w:t>
      </w:r>
      <w:proofErr w:type="spellEnd"/>
      <w:r w:rsidR="00FF0599" w:rsidRPr="004527B7">
        <w:rPr>
          <w:rFonts w:ascii="Book Antiqua" w:hAnsi="Book Antiqua"/>
        </w:rPr>
        <w:t xml:space="preserve">.  The </w:t>
      </w:r>
      <w:proofErr w:type="spellStart"/>
      <w:r w:rsidR="00FF0599" w:rsidRPr="004527B7">
        <w:rPr>
          <w:rFonts w:ascii="Book Antiqua" w:hAnsi="Book Antiqua"/>
        </w:rPr>
        <w:t>radiosondes</w:t>
      </w:r>
      <w:proofErr w:type="spellEnd"/>
      <w:r w:rsidR="00FF0599" w:rsidRPr="004527B7">
        <w:rPr>
          <w:rFonts w:ascii="Book Antiqua" w:hAnsi="Book Antiqua"/>
        </w:rPr>
        <w:t xml:space="preserve"> </w:t>
      </w:r>
      <w:r w:rsidR="00345574" w:rsidRPr="004527B7">
        <w:rPr>
          <w:rFonts w:ascii="Book Antiqua" w:hAnsi="Book Antiqua"/>
        </w:rPr>
        <w:t xml:space="preserve">observed parameters </w:t>
      </w:r>
      <w:r w:rsidRPr="004527B7">
        <w:rPr>
          <w:rFonts w:ascii="Book Antiqua" w:hAnsi="Book Antiqua"/>
        </w:rPr>
        <w:t>o</w:t>
      </w:r>
      <w:r w:rsidR="00345574" w:rsidRPr="004527B7">
        <w:rPr>
          <w:rFonts w:ascii="Book Antiqua" w:hAnsi="Book Antiqua"/>
        </w:rPr>
        <w:t>f</w:t>
      </w:r>
      <w:r w:rsidRPr="004527B7">
        <w:rPr>
          <w:rFonts w:ascii="Book Antiqua" w:hAnsi="Book Antiqua"/>
        </w:rPr>
        <w:t xml:space="preserve"> temperature</w:t>
      </w:r>
      <w:r w:rsidR="00345574" w:rsidRPr="004527B7">
        <w:rPr>
          <w:rFonts w:ascii="Book Antiqua" w:hAnsi="Book Antiqua"/>
        </w:rPr>
        <w:t>,</w:t>
      </w:r>
      <w:r w:rsidRPr="004527B7">
        <w:rPr>
          <w:rFonts w:ascii="Book Antiqua" w:hAnsi="Book Antiqua"/>
        </w:rPr>
        <w:t xml:space="preserve"> pressure </w:t>
      </w:r>
      <w:r w:rsidR="00345574" w:rsidRPr="004527B7">
        <w:rPr>
          <w:rFonts w:ascii="Book Antiqua" w:hAnsi="Book Antiqua"/>
        </w:rPr>
        <w:t>and moisture maybe</w:t>
      </w:r>
      <w:r w:rsidRPr="004527B7">
        <w:rPr>
          <w:rFonts w:ascii="Book Antiqua" w:hAnsi="Book Antiqua"/>
        </w:rPr>
        <w:t xml:space="preserve"> the paramount parameters </w:t>
      </w:r>
      <w:r w:rsidR="00345574" w:rsidRPr="004527B7">
        <w:rPr>
          <w:rFonts w:ascii="Book Antiqua" w:hAnsi="Book Antiqua"/>
        </w:rPr>
        <w:t xml:space="preserve">of the atmosphere at any level. </w:t>
      </w:r>
    </w:p>
    <w:p w:rsidR="00A54D3E" w:rsidRPr="004527B7" w:rsidRDefault="00893375" w:rsidP="00EF0F97">
      <w:pPr>
        <w:rPr>
          <w:rFonts w:ascii="Book Antiqua" w:hAnsi="Book Antiqua"/>
        </w:rPr>
      </w:pPr>
      <w:r w:rsidRPr="004527B7">
        <w:rPr>
          <w:rFonts w:ascii="Book Antiqua" w:hAnsi="Book Antiqua"/>
        </w:rPr>
        <w:t>When t</w:t>
      </w:r>
      <w:r w:rsidR="00C85447" w:rsidRPr="004527B7">
        <w:rPr>
          <w:rFonts w:ascii="Book Antiqua" w:hAnsi="Book Antiqua"/>
        </w:rPr>
        <w:t>emperature pressure and moisture</w:t>
      </w:r>
      <w:r w:rsidRPr="004527B7">
        <w:rPr>
          <w:rFonts w:ascii="Book Antiqua" w:hAnsi="Book Antiqua"/>
        </w:rPr>
        <w:t xml:space="preserve"> are analyzed </w:t>
      </w:r>
      <w:r w:rsidR="00E9627A" w:rsidRPr="004527B7">
        <w:rPr>
          <w:rFonts w:ascii="Book Antiqua" w:hAnsi="Book Antiqua"/>
        </w:rPr>
        <w:t xml:space="preserve">at the surface also, </w:t>
      </w:r>
      <w:r w:rsidRPr="004527B7">
        <w:rPr>
          <w:rFonts w:ascii="Book Antiqua" w:hAnsi="Book Antiqua"/>
        </w:rPr>
        <w:t xml:space="preserve">countless other </w:t>
      </w:r>
      <w:r w:rsidR="00A54D3E" w:rsidRPr="004527B7">
        <w:rPr>
          <w:rFonts w:ascii="Book Antiqua" w:hAnsi="Book Antiqua"/>
        </w:rPr>
        <w:t xml:space="preserve">meteorological </w:t>
      </w:r>
      <w:r w:rsidRPr="004527B7">
        <w:rPr>
          <w:rFonts w:ascii="Book Antiqua" w:hAnsi="Book Antiqua"/>
        </w:rPr>
        <w:t>parameters can be realized. These include the dew</w:t>
      </w:r>
      <w:r w:rsidR="004D736C" w:rsidRPr="004527B7">
        <w:rPr>
          <w:rFonts w:ascii="Book Antiqua" w:hAnsi="Book Antiqua"/>
        </w:rPr>
        <w:t xml:space="preserve"> </w:t>
      </w:r>
      <w:r w:rsidRPr="004527B7">
        <w:rPr>
          <w:rFonts w:ascii="Book Antiqua" w:hAnsi="Book Antiqua"/>
        </w:rPr>
        <w:t>point</w:t>
      </w:r>
      <w:r w:rsidR="004D736C" w:rsidRPr="004527B7">
        <w:rPr>
          <w:rFonts w:ascii="Book Antiqua" w:hAnsi="Book Antiqua"/>
        </w:rPr>
        <w:t>,</w:t>
      </w:r>
      <w:r w:rsidRPr="004527B7">
        <w:rPr>
          <w:rFonts w:ascii="Book Antiqua" w:hAnsi="Book Antiqua"/>
        </w:rPr>
        <w:t xml:space="preserve"> </w:t>
      </w:r>
      <w:r w:rsidR="004D736C" w:rsidRPr="004527B7">
        <w:rPr>
          <w:rFonts w:ascii="Book Antiqua" w:hAnsi="Book Antiqua"/>
        </w:rPr>
        <w:t xml:space="preserve">Relative Humidity, Station pressure, and mean sea level pressure the </w:t>
      </w:r>
      <w:proofErr w:type="spellStart"/>
      <w:r w:rsidR="004D736C" w:rsidRPr="004527B7">
        <w:rPr>
          <w:rFonts w:ascii="Book Antiqua" w:hAnsi="Book Antiqua"/>
        </w:rPr>
        <w:t>geopotential</w:t>
      </w:r>
      <w:proofErr w:type="spellEnd"/>
      <w:r w:rsidR="004D736C" w:rsidRPr="004527B7">
        <w:rPr>
          <w:rFonts w:ascii="Book Antiqua" w:hAnsi="Book Antiqua"/>
        </w:rPr>
        <w:t xml:space="preserve"> meter of a station</w:t>
      </w:r>
      <w:r w:rsidR="00345574" w:rsidRPr="004527B7">
        <w:rPr>
          <w:rFonts w:ascii="Book Antiqua" w:hAnsi="Book Antiqua"/>
        </w:rPr>
        <w:t xml:space="preserve"> </w:t>
      </w:r>
      <w:r w:rsidR="004D736C" w:rsidRPr="004527B7">
        <w:rPr>
          <w:rFonts w:ascii="Book Antiqua" w:hAnsi="Book Antiqua"/>
        </w:rPr>
        <w:t>cloud height</w:t>
      </w:r>
      <w:r w:rsidR="004D736C" w:rsidRPr="00E92917">
        <w:rPr>
          <w:rFonts w:ascii="Book Antiqua" w:hAnsi="Book Antiqua"/>
        </w:rPr>
        <w:t xml:space="preserve"> </w:t>
      </w:r>
      <w:r w:rsidR="00345574" w:rsidRPr="00E92917">
        <w:rPr>
          <w:rFonts w:ascii="Book Antiqua" w:hAnsi="Book Antiqua"/>
        </w:rPr>
        <w:t>etc</w:t>
      </w:r>
      <w:r w:rsidR="004D736C" w:rsidRPr="00E92917">
        <w:rPr>
          <w:rFonts w:ascii="Book Antiqua" w:hAnsi="Book Antiqua"/>
        </w:rPr>
        <w:t>.</w:t>
      </w:r>
    </w:p>
    <w:p w:rsidR="00EF0F97" w:rsidRPr="004527B7" w:rsidRDefault="00345574" w:rsidP="00EF0F97">
      <w:pPr>
        <w:rPr>
          <w:rFonts w:ascii="Book Antiqua" w:hAnsi="Book Antiqua"/>
        </w:rPr>
      </w:pPr>
      <w:r w:rsidRPr="004527B7">
        <w:rPr>
          <w:rFonts w:ascii="Book Antiqua" w:hAnsi="Book Antiqua"/>
        </w:rPr>
        <w:t xml:space="preserve">To avoid the intricate calculations which generate </w:t>
      </w:r>
      <w:r w:rsidR="00250F7F">
        <w:rPr>
          <w:rFonts w:ascii="Book Antiqua" w:hAnsi="Book Antiqua"/>
        </w:rPr>
        <w:t xml:space="preserve">meteorological </w:t>
      </w:r>
      <w:r w:rsidRPr="004527B7">
        <w:rPr>
          <w:rFonts w:ascii="Book Antiqua" w:hAnsi="Book Antiqua"/>
        </w:rPr>
        <w:t xml:space="preserve">parameters, </w:t>
      </w:r>
      <w:r w:rsidR="00F11695" w:rsidRPr="004527B7">
        <w:rPr>
          <w:rFonts w:ascii="Book Antiqua" w:hAnsi="Book Antiqua"/>
        </w:rPr>
        <w:t>Meteorologists from th</w:t>
      </w:r>
      <w:r w:rsidR="006E3EB8" w:rsidRPr="004527B7">
        <w:rPr>
          <w:rFonts w:ascii="Book Antiqua" w:hAnsi="Book Antiqua"/>
        </w:rPr>
        <w:t xml:space="preserve">e antiquity </w:t>
      </w:r>
      <w:r w:rsidR="00A54D3E" w:rsidRPr="004527B7">
        <w:rPr>
          <w:rFonts w:ascii="Book Antiqua" w:hAnsi="Book Antiqua"/>
        </w:rPr>
        <w:t>developed</w:t>
      </w:r>
      <w:r w:rsidR="00F11695" w:rsidRPr="004527B7">
        <w:rPr>
          <w:rFonts w:ascii="Book Antiqua" w:hAnsi="Book Antiqua"/>
        </w:rPr>
        <w:t xml:space="preserve"> </w:t>
      </w:r>
      <w:r w:rsidR="00A54D3E" w:rsidRPr="004527B7">
        <w:rPr>
          <w:rFonts w:ascii="Book Antiqua" w:hAnsi="Book Antiqua"/>
        </w:rPr>
        <w:t>meteorological tables</w:t>
      </w:r>
      <w:r w:rsidR="0038792A" w:rsidRPr="004527B7">
        <w:rPr>
          <w:rFonts w:ascii="Book Antiqua" w:hAnsi="Book Antiqua"/>
        </w:rPr>
        <w:t>,</w:t>
      </w:r>
      <w:r w:rsidR="00A54D3E" w:rsidRPr="004527B7">
        <w:rPr>
          <w:rFonts w:ascii="Book Antiqua" w:hAnsi="Book Antiqua"/>
        </w:rPr>
        <w:t xml:space="preserve"> charts </w:t>
      </w:r>
      <w:r w:rsidR="00F11695" w:rsidRPr="004527B7">
        <w:rPr>
          <w:rFonts w:ascii="Book Antiqua" w:hAnsi="Book Antiqua"/>
        </w:rPr>
        <w:t>and calculators.  The</w:t>
      </w:r>
      <w:r w:rsidR="0038792A" w:rsidRPr="004527B7">
        <w:rPr>
          <w:rFonts w:ascii="Book Antiqua" w:hAnsi="Book Antiqua"/>
        </w:rPr>
        <w:t>se</w:t>
      </w:r>
      <w:r w:rsidR="00F11695" w:rsidRPr="004527B7">
        <w:rPr>
          <w:rFonts w:ascii="Book Antiqua" w:hAnsi="Book Antiqua"/>
        </w:rPr>
        <w:t xml:space="preserve"> included the QNH table</w:t>
      </w:r>
      <w:r w:rsidR="0038792A" w:rsidRPr="004527B7">
        <w:rPr>
          <w:rFonts w:ascii="Book Antiqua" w:hAnsi="Book Antiqua"/>
        </w:rPr>
        <w:t>s</w:t>
      </w:r>
      <w:r w:rsidR="00F11695" w:rsidRPr="004527B7">
        <w:rPr>
          <w:rFonts w:ascii="Book Antiqua" w:hAnsi="Book Antiqua"/>
        </w:rPr>
        <w:t>, Humidity charts</w:t>
      </w:r>
      <w:r w:rsidR="0038792A" w:rsidRPr="004527B7">
        <w:rPr>
          <w:rFonts w:ascii="Book Antiqua" w:hAnsi="Book Antiqua"/>
        </w:rPr>
        <w:t>, cloud height</w:t>
      </w:r>
      <w:r w:rsidR="006E3EB8" w:rsidRPr="004527B7">
        <w:rPr>
          <w:rFonts w:ascii="Book Antiqua" w:hAnsi="Book Antiqua"/>
        </w:rPr>
        <w:t xml:space="preserve"> chats,</w:t>
      </w:r>
      <w:r w:rsidR="0038792A" w:rsidRPr="004527B7">
        <w:rPr>
          <w:rFonts w:ascii="Book Antiqua" w:hAnsi="Book Antiqua"/>
        </w:rPr>
        <w:t xml:space="preserve"> dew point calculators to mention a few.</w:t>
      </w:r>
      <w:r w:rsidR="00E369E4" w:rsidRPr="004527B7">
        <w:rPr>
          <w:rFonts w:ascii="Book Antiqua" w:hAnsi="Book Antiqua"/>
        </w:rPr>
        <w:t xml:space="preserve"> These methods of observation were aimed at improve data quality and uniformity.</w:t>
      </w:r>
    </w:p>
    <w:p w:rsidR="00FE58A3" w:rsidRPr="004527B7" w:rsidRDefault="00D63F98">
      <w:pPr>
        <w:rPr>
          <w:rFonts w:ascii="Book Antiqua" w:hAnsi="Book Antiqua"/>
        </w:rPr>
      </w:pPr>
      <w:r w:rsidRPr="004527B7">
        <w:rPr>
          <w:rFonts w:ascii="Book Antiqua" w:hAnsi="Book Antiqua"/>
        </w:rPr>
        <w:t xml:space="preserve">In this </w:t>
      </w:r>
      <w:r w:rsidR="00016D74" w:rsidRPr="004527B7">
        <w:rPr>
          <w:rFonts w:ascii="Book Antiqua" w:hAnsi="Book Antiqua"/>
        </w:rPr>
        <w:t>work</w:t>
      </w:r>
      <w:r w:rsidRPr="004527B7">
        <w:rPr>
          <w:rFonts w:ascii="Book Antiqua" w:hAnsi="Book Antiqua"/>
        </w:rPr>
        <w:t xml:space="preserve"> we </w:t>
      </w:r>
      <w:r w:rsidR="00016D74" w:rsidRPr="004527B7">
        <w:rPr>
          <w:rFonts w:ascii="Book Antiqua" w:hAnsi="Book Antiqua"/>
        </w:rPr>
        <w:t>focused</w:t>
      </w:r>
      <w:r w:rsidRPr="004527B7">
        <w:rPr>
          <w:rFonts w:ascii="Book Antiqua" w:hAnsi="Book Antiqua"/>
        </w:rPr>
        <w:t xml:space="preserve"> on </w:t>
      </w:r>
      <w:r w:rsidR="00016D74" w:rsidRPr="004527B7">
        <w:rPr>
          <w:rFonts w:ascii="Book Antiqua" w:hAnsi="Book Antiqua"/>
        </w:rPr>
        <w:t>surface pressure (</w:t>
      </w:r>
      <w:proofErr w:type="spellStart"/>
      <w:r w:rsidR="00016D74" w:rsidRPr="004527B7">
        <w:rPr>
          <w:rFonts w:ascii="Book Antiqua" w:hAnsi="Book Antiqua"/>
        </w:rPr>
        <w:t>Qfe</w:t>
      </w:r>
      <w:proofErr w:type="spellEnd"/>
      <w:r w:rsidR="00016D74" w:rsidRPr="004527B7">
        <w:rPr>
          <w:rFonts w:ascii="Book Antiqua" w:hAnsi="Book Antiqua"/>
        </w:rPr>
        <w:t>) mean sea level pressure (QNH)</w:t>
      </w:r>
      <w:r w:rsidRPr="004527B7">
        <w:rPr>
          <w:rFonts w:ascii="Book Antiqua" w:hAnsi="Book Antiqua"/>
        </w:rPr>
        <w:t xml:space="preserve"> Dew</w:t>
      </w:r>
      <w:r w:rsidR="00FE58A3" w:rsidRPr="004527B7">
        <w:rPr>
          <w:rFonts w:ascii="Book Antiqua" w:hAnsi="Book Antiqua"/>
        </w:rPr>
        <w:t xml:space="preserve"> </w:t>
      </w:r>
      <w:r w:rsidRPr="004527B7">
        <w:rPr>
          <w:rFonts w:ascii="Book Antiqua" w:hAnsi="Book Antiqua"/>
        </w:rPr>
        <w:t>point temperature and relative humidity.</w:t>
      </w:r>
    </w:p>
    <w:p w:rsidR="004C3117" w:rsidRPr="004527B7" w:rsidRDefault="00FE58A3">
      <w:pPr>
        <w:rPr>
          <w:rFonts w:ascii="Book Antiqua" w:hAnsi="Book Antiqua"/>
        </w:rPr>
      </w:pPr>
      <w:proofErr w:type="spellStart"/>
      <w:r w:rsidRPr="004527B7">
        <w:rPr>
          <w:rFonts w:ascii="Book Antiqua" w:hAnsi="Book Antiqua"/>
        </w:rPr>
        <w:t>Chelius</w:t>
      </w:r>
      <w:proofErr w:type="spellEnd"/>
      <w:r w:rsidRPr="004527B7">
        <w:rPr>
          <w:rFonts w:ascii="Book Antiqua" w:hAnsi="Book Antiqua"/>
        </w:rPr>
        <w:t xml:space="preserve"> </w:t>
      </w:r>
      <w:r w:rsidR="004C3117" w:rsidRPr="004527B7">
        <w:rPr>
          <w:rFonts w:ascii="Book Antiqua" w:hAnsi="Book Antiqua"/>
        </w:rPr>
        <w:t xml:space="preserve">and </w:t>
      </w:r>
      <w:proofErr w:type="spellStart"/>
      <w:r w:rsidR="004C3117" w:rsidRPr="004527B7">
        <w:rPr>
          <w:rFonts w:ascii="Book Antiqua" w:hAnsi="Book Antiqua"/>
        </w:rPr>
        <w:t>Frentz</w:t>
      </w:r>
      <w:proofErr w:type="spellEnd"/>
      <w:r w:rsidR="004C3117" w:rsidRPr="004527B7">
        <w:rPr>
          <w:rFonts w:ascii="Book Antiqua" w:hAnsi="Book Antiqua"/>
        </w:rPr>
        <w:t xml:space="preserve"> </w:t>
      </w:r>
      <w:r w:rsidRPr="004527B7">
        <w:rPr>
          <w:rFonts w:ascii="Book Antiqua" w:hAnsi="Book Antiqua"/>
        </w:rPr>
        <w:t xml:space="preserve">in </w:t>
      </w:r>
      <w:r w:rsidR="004C3117" w:rsidRPr="004527B7">
        <w:rPr>
          <w:rFonts w:ascii="Book Antiqua" w:hAnsi="Book Antiqua"/>
        </w:rPr>
        <w:t>their book,</w:t>
      </w:r>
      <w:r w:rsidR="006E3EB8" w:rsidRPr="004527B7">
        <w:rPr>
          <w:rFonts w:ascii="Book Antiqua" w:hAnsi="Book Antiqua"/>
        </w:rPr>
        <w:t xml:space="preserve"> </w:t>
      </w:r>
      <w:proofErr w:type="gramStart"/>
      <w:r w:rsidRPr="004527B7">
        <w:rPr>
          <w:rFonts w:ascii="Book Antiqua" w:hAnsi="Book Antiqua"/>
          <w:i/>
        </w:rPr>
        <w:t>A</w:t>
      </w:r>
      <w:proofErr w:type="gramEnd"/>
      <w:r w:rsidRPr="004527B7">
        <w:rPr>
          <w:rFonts w:ascii="Book Antiqua" w:hAnsi="Book Antiqua"/>
          <w:i/>
        </w:rPr>
        <w:t xml:space="preserve"> basic Meteorology exercise manual</w:t>
      </w:r>
      <w:r w:rsidR="004C3117" w:rsidRPr="004527B7">
        <w:rPr>
          <w:rFonts w:ascii="Book Antiqua" w:hAnsi="Book Antiqua"/>
        </w:rPr>
        <w:t xml:space="preserve"> state</w:t>
      </w:r>
      <w:r w:rsidRPr="004527B7">
        <w:rPr>
          <w:rFonts w:ascii="Book Antiqua" w:hAnsi="Book Antiqua"/>
        </w:rPr>
        <w:t xml:space="preserve"> that</w:t>
      </w:r>
      <w:r w:rsidR="00FC38ED" w:rsidRPr="004527B7">
        <w:rPr>
          <w:rFonts w:ascii="Book Antiqua" w:hAnsi="Book Antiqua"/>
        </w:rPr>
        <w:t>,</w:t>
      </w:r>
      <w:r w:rsidRPr="004527B7">
        <w:rPr>
          <w:rFonts w:ascii="Book Antiqua" w:hAnsi="Book Antiqua"/>
        </w:rPr>
        <w:t xml:space="preserve"> ‘</w:t>
      </w:r>
      <w:r w:rsidR="004C3117" w:rsidRPr="004527B7">
        <w:rPr>
          <w:rFonts w:ascii="Book Antiqua" w:hAnsi="Book Antiqua"/>
        </w:rPr>
        <w:t>P</w:t>
      </w:r>
      <w:r w:rsidRPr="004527B7">
        <w:rPr>
          <w:rFonts w:ascii="Book Antiqua" w:hAnsi="Book Antiqua"/>
        </w:rPr>
        <w:t xml:space="preserve">erhaps </w:t>
      </w:r>
      <w:r w:rsidR="004B5D47" w:rsidRPr="004527B7">
        <w:rPr>
          <w:rFonts w:ascii="Book Antiqua" w:hAnsi="Book Antiqua"/>
        </w:rPr>
        <w:t>the most widely used measure of atmospheric moisture is the dew point</w:t>
      </w:r>
      <w:r w:rsidR="00FC38ED" w:rsidRPr="004527B7">
        <w:rPr>
          <w:rFonts w:ascii="Book Antiqua" w:hAnsi="Book Antiqua"/>
        </w:rPr>
        <w:t>’</w:t>
      </w:r>
      <w:r w:rsidR="004B5D47" w:rsidRPr="004527B7">
        <w:rPr>
          <w:rFonts w:ascii="Book Antiqua" w:hAnsi="Book Antiqua"/>
        </w:rPr>
        <w:t xml:space="preserve">.  </w:t>
      </w:r>
      <w:r w:rsidR="004C3117" w:rsidRPr="004527B7">
        <w:rPr>
          <w:rFonts w:ascii="Book Antiqua" w:hAnsi="Book Antiqua"/>
        </w:rPr>
        <w:t>They define</w:t>
      </w:r>
      <w:r w:rsidR="004B5D47" w:rsidRPr="004527B7">
        <w:rPr>
          <w:rFonts w:ascii="Book Antiqua" w:hAnsi="Book Antiqua"/>
        </w:rPr>
        <w:t xml:space="preserve"> dew point as</w:t>
      </w:r>
      <w:r w:rsidR="00FC38ED" w:rsidRPr="004527B7">
        <w:rPr>
          <w:rFonts w:ascii="Book Antiqua" w:hAnsi="Book Antiqua"/>
        </w:rPr>
        <w:t>;</w:t>
      </w:r>
      <w:r w:rsidR="004B5D47" w:rsidRPr="004527B7">
        <w:rPr>
          <w:rFonts w:ascii="Book Antiqua" w:hAnsi="Book Antiqua"/>
        </w:rPr>
        <w:t xml:space="preserve"> the temperature expressed in degrees centigrade or Fahrenheit at which</w:t>
      </w:r>
      <w:r w:rsidRPr="004527B7">
        <w:rPr>
          <w:rFonts w:ascii="Book Antiqua" w:hAnsi="Book Antiqua"/>
        </w:rPr>
        <w:t xml:space="preserve"> </w:t>
      </w:r>
      <w:r w:rsidR="004B5D47" w:rsidRPr="004527B7">
        <w:rPr>
          <w:rFonts w:ascii="Book Antiqua" w:hAnsi="Book Antiqua"/>
        </w:rPr>
        <w:t>the moisture in the atmosphere will condense when cooled at constant pressure.</w:t>
      </w:r>
      <w:r w:rsidR="004C3117" w:rsidRPr="004527B7">
        <w:rPr>
          <w:rFonts w:ascii="Book Antiqua" w:hAnsi="Book Antiqua"/>
        </w:rPr>
        <w:t xml:space="preserve">  They added that Relative Humidity</w:t>
      </w:r>
      <w:r w:rsidR="004A5790" w:rsidRPr="004527B7">
        <w:rPr>
          <w:rFonts w:ascii="Book Antiqua" w:hAnsi="Book Antiqua"/>
        </w:rPr>
        <w:t xml:space="preserve"> </w:t>
      </w:r>
      <w:r w:rsidR="004C3117" w:rsidRPr="004527B7">
        <w:rPr>
          <w:rFonts w:ascii="Book Antiqua" w:hAnsi="Book Antiqua"/>
        </w:rPr>
        <w:t>is the most common measure of atmospheric moisture used by the general</w:t>
      </w:r>
      <w:r w:rsidR="00E9627A" w:rsidRPr="004527B7">
        <w:rPr>
          <w:rFonts w:ascii="Book Antiqua" w:hAnsi="Book Antiqua"/>
        </w:rPr>
        <w:t xml:space="preserve"> public. </w:t>
      </w:r>
    </w:p>
    <w:p w:rsidR="00EF0F97" w:rsidRPr="004527B7" w:rsidRDefault="004B5D47">
      <w:pPr>
        <w:rPr>
          <w:rFonts w:ascii="Book Antiqua" w:hAnsi="Book Antiqua"/>
        </w:rPr>
      </w:pPr>
      <w:r w:rsidRPr="004527B7">
        <w:rPr>
          <w:rFonts w:ascii="Book Antiqua" w:hAnsi="Book Antiqua"/>
        </w:rPr>
        <w:t xml:space="preserve"> </w:t>
      </w:r>
      <w:r w:rsidR="004A5790" w:rsidRPr="004527B7">
        <w:rPr>
          <w:rFonts w:ascii="Book Antiqua" w:hAnsi="Book Antiqua"/>
        </w:rPr>
        <w:t>Wallace and Hobbs define Relative humidity (</w:t>
      </w:r>
      <w:r w:rsidR="004A5790" w:rsidRPr="004527B7">
        <w:rPr>
          <w:rFonts w:ascii="Book Antiqua" w:hAnsi="Book Antiqua"/>
          <w:b/>
        </w:rPr>
        <w:t>RH</w:t>
      </w:r>
      <w:r w:rsidR="004A5790" w:rsidRPr="004527B7">
        <w:rPr>
          <w:rFonts w:ascii="Book Antiqua" w:hAnsi="Book Antiqua"/>
        </w:rPr>
        <w:t xml:space="preserve">) as the ratio expressed as a percentage of the actual mixing ratio </w:t>
      </w:r>
      <w:r w:rsidR="004A5790" w:rsidRPr="004527B7">
        <w:rPr>
          <w:rFonts w:ascii="Book Antiqua" w:hAnsi="Book Antiqua"/>
          <w:b/>
          <w:i/>
        </w:rPr>
        <w:t>w</w:t>
      </w:r>
      <w:r w:rsidR="004A5790" w:rsidRPr="004527B7">
        <w:rPr>
          <w:rFonts w:ascii="Book Antiqua" w:hAnsi="Book Antiqua"/>
          <w:i/>
        </w:rPr>
        <w:t xml:space="preserve"> </w:t>
      </w:r>
      <w:r w:rsidR="004A5790" w:rsidRPr="004527B7">
        <w:rPr>
          <w:rFonts w:ascii="Book Antiqua" w:hAnsi="Book Antiqua"/>
        </w:rPr>
        <w:t xml:space="preserve">to the saturation mixing ratio </w:t>
      </w:r>
      <w:proofErr w:type="spellStart"/>
      <w:r w:rsidR="004A5790" w:rsidRPr="004527B7">
        <w:rPr>
          <w:rFonts w:ascii="Book Antiqua" w:hAnsi="Book Antiqua"/>
          <w:b/>
          <w:i/>
        </w:rPr>
        <w:t>ws</w:t>
      </w:r>
      <w:proofErr w:type="spellEnd"/>
      <w:r w:rsidR="006E3EB8" w:rsidRPr="004527B7">
        <w:rPr>
          <w:rFonts w:ascii="Book Antiqua" w:hAnsi="Book Antiqua"/>
        </w:rPr>
        <w:t xml:space="preserve">, </w:t>
      </w:r>
      <w:r w:rsidR="004A5790" w:rsidRPr="004527B7">
        <w:rPr>
          <w:rFonts w:ascii="Book Antiqua" w:hAnsi="Book Antiqua"/>
        </w:rPr>
        <w:t>with respect to water at the same temperature.</w:t>
      </w:r>
    </w:p>
    <w:p w:rsidR="004A5790" w:rsidRPr="004527B7" w:rsidRDefault="006A12B1">
      <w:pPr>
        <w:rPr>
          <w:rFonts w:ascii="Book Antiqua" w:hAnsi="Book Antiqua"/>
        </w:rPr>
      </w:pPr>
      <w:r w:rsidRPr="004527B7">
        <w:rPr>
          <w:rFonts w:ascii="Book Antiqua" w:hAnsi="Book Antiqua"/>
        </w:rPr>
        <w:t xml:space="preserve">RH= 100 </w:t>
      </w:r>
      <m:oMath>
        <m:f>
          <m:fPr>
            <m:ctrlPr>
              <w:rPr>
                <w:rFonts w:ascii="Cambria Math" w:hAnsi="Book Antiqua"/>
                <w:i/>
              </w:rPr>
            </m:ctrlPr>
          </m:fPr>
          <m:num>
            <m:r>
              <m:rPr>
                <m:sty m:val="bi"/>
              </m:rPr>
              <w:rPr>
                <w:rFonts w:ascii="Cambria Math" w:hAnsi="Cambria Math"/>
              </w:rPr>
              <m:t>w</m:t>
            </m:r>
          </m:num>
          <m:den>
            <m:r>
              <m:rPr>
                <m:sty m:val="bi"/>
              </m:rPr>
              <w:rPr>
                <w:rFonts w:ascii="Cambria Math" w:hAnsi="Cambria Math"/>
              </w:rPr>
              <m:t>ws</m:t>
            </m:r>
          </m:den>
        </m:f>
      </m:oMath>
    </w:p>
    <w:p w:rsidR="0081683C" w:rsidRPr="004527B7" w:rsidRDefault="000F78AD">
      <w:pPr>
        <w:rPr>
          <w:rFonts w:ascii="Book Antiqua" w:hAnsi="Book Antiqua"/>
        </w:rPr>
      </w:pPr>
      <w:r w:rsidRPr="004527B7">
        <w:rPr>
          <w:rFonts w:ascii="Book Antiqua" w:hAnsi="Book Antiqua"/>
        </w:rPr>
        <w:t>A</w:t>
      </w:r>
      <w:r w:rsidR="0081683C" w:rsidRPr="004527B7">
        <w:rPr>
          <w:rFonts w:ascii="Book Antiqua" w:hAnsi="Book Antiqua"/>
        </w:rPr>
        <w:t>t a less technical verbatim</w:t>
      </w:r>
      <w:r w:rsidRPr="004527B7">
        <w:rPr>
          <w:rFonts w:ascii="Book Antiqua" w:hAnsi="Book Antiqua"/>
        </w:rPr>
        <w:t>, wouldn’t we say that</w:t>
      </w:r>
      <w:r w:rsidR="006E3EB8" w:rsidRPr="004527B7">
        <w:rPr>
          <w:rFonts w:ascii="Book Antiqua" w:hAnsi="Book Antiqua"/>
        </w:rPr>
        <w:t>,</w:t>
      </w:r>
      <w:r w:rsidR="0081683C" w:rsidRPr="004527B7">
        <w:rPr>
          <w:rFonts w:ascii="Book Antiqua" w:hAnsi="Book Antiqua"/>
        </w:rPr>
        <w:t xml:space="preserve"> relative humidity is the ratio of the amount of water vapor present in the atmosphere to the maximum amount of water vapor possible in the same atmosphere at the prevailing temperature and pressure expressed as a percentage</w:t>
      </w:r>
      <w:r w:rsidRPr="004527B7">
        <w:rPr>
          <w:rFonts w:ascii="Book Antiqua" w:hAnsi="Book Antiqua"/>
        </w:rPr>
        <w:t>?</w:t>
      </w:r>
      <w:r w:rsidR="0081683C" w:rsidRPr="004527B7">
        <w:rPr>
          <w:rFonts w:ascii="Book Antiqua" w:hAnsi="Book Antiqua"/>
        </w:rPr>
        <w:t xml:space="preserve">  </w:t>
      </w:r>
    </w:p>
    <w:p w:rsidR="003301FA" w:rsidRPr="004527B7" w:rsidRDefault="00D972F3">
      <w:pPr>
        <w:rPr>
          <w:rFonts w:ascii="Book Antiqua" w:hAnsi="Book Antiqua"/>
        </w:rPr>
      </w:pPr>
      <w:r w:rsidRPr="004527B7">
        <w:rPr>
          <w:rFonts w:ascii="Book Antiqua" w:hAnsi="Book Antiqua"/>
        </w:rPr>
        <w:t xml:space="preserve">Temperature in this work would be defined </w:t>
      </w:r>
      <w:r w:rsidR="003301FA" w:rsidRPr="004527B7">
        <w:rPr>
          <w:rFonts w:ascii="Book Antiqua" w:hAnsi="Book Antiqua"/>
        </w:rPr>
        <w:t>as the temperature of the dry bulb thermometer in the Stevenson’s screen at the time of observation.</w:t>
      </w:r>
      <w:r w:rsidR="004214B1" w:rsidRPr="004527B7">
        <w:rPr>
          <w:rFonts w:ascii="Book Antiqua" w:hAnsi="Book Antiqua"/>
        </w:rPr>
        <w:t xml:space="preserve"> Wet bulb temperature is also that which is obtained from the screen.  While station pressure is the pressure at the station </w:t>
      </w:r>
    </w:p>
    <w:p w:rsidR="003301FA" w:rsidRPr="004527B7" w:rsidRDefault="003301FA">
      <w:pPr>
        <w:rPr>
          <w:rFonts w:ascii="Book Antiqua" w:hAnsi="Book Antiqua"/>
        </w:rPr>
      </w:pPr>
      <w:r w:rsidRPr="004527B7">
        <w:rPr>
          <w:rFonts w:ascii="Book Antiqua" w:hAnsi="Book Antiqua"/>
        </w:rPr>
        <w:lastRenderedPageBreak/>
        <w:t xml:space="preserve">The station pressure and </w:t>
      </w:r>
      <w:r w:rsidR="008D2971" w:rsidRPr="004527B7">
        <w:rPr>
          <w:rFonts w:ascii="Book Antiqua" w:hAnsi="Book Antiqua"/>
        </w:rPr>
        <w:t xml:space="preserve">the station’s </w:t>
      </w:r>
      <w:r w:rsidRPr="004527B7">
        <w:rPr>
          <w:rFonts w:ascii="Book Antiqua" w:hAnsi="Book Antiqua"/>
        </w:rPr>
        <w:t xml:space="preserve">mean sea level pressure in </w:t>
      </w:r>
      <w:proofErr w:type="spellStart"/>
      <w:r w:rsidRPr="004527B7">
        <w:rPr>
          <w:rFonts w:ascii="Book Antiqua" w:hAnsi="Book Antiqua"/>
        </w:rPr>
        <w:t>milli</w:t>
      </w:r>
      <w:proofErr w:type="spellEnd"/>
      <w:r w:rsidR="008D2971" w:rsidRPr="004527B7">
        <w:rPr>
          <w:rFonts w:ascii="Book Antiqua" w:hAnsi="Book Antiqua"/>
        </w:rPr>
        <w:t xml:space="preserve"> </w:t>
      </w:r>
      <w:r w:rsidRPr="004527B7">
        <w:rPr>
          <w:rFonts w:ascii="Book Antiqua" w:hAnsi="Book Antiqua"/>
        </w:rPr>
        <w:t xml:space="preserve">bars of mercury are given the standard meteorological acronym of </w:t>
      </w:r>
      <w:proofErr w:type="spellStart"/>
      <w:r w:rsidRPr="004527B7">
        <w:rPr>
          <w:rFonts w:ascii="Book Antiqua" w:hAnsi="Book Antiqua"/>
          <w:b/>
        </w:rPr>
        <w:t>Qfe</w:t>
      </w:r>
      <w:proofErr w:type="spellEnd"/>
      <w:r w:rsidRPr="004527B7">
        <w:rPr>
          <w:rFonts w:ascii="Book Antiqua" w:hAnsi="Book Antiqua"/>
        </w:rPr>
        <w:t xml:space="preserve"> and </w:t>
      </w:r>
      <w:r w:rsidRPr="004527B7">
        <w:rPr>
          <w:rFonts w:ascii="Book Antiqua" w:hAnsi="Book Antiqua"/>
          <w:b/>
        </w:rPr>
        <w:t>QNH</w:t>
      </w:r>
      <w:r w:rsidRPr="004527B7">
        <w:rPr>
          <w:rFonts w:ascii="Book Antiqua" w:hAnsi="Book Antiqua"/>
        </w:rPr>
        <w:t xml:space="preserve"> respectively.</w:t>
      </w:r>
      <w:r w:rsidR="008D2971" w:rsidRPr="004527B7">
        <w:rPr>
          <w:rFonts w:ascii="Book Antiqua" w:hAnsi="Book Antiqua"/>
        </w:rPr>
        <w:t xml:space="preserve"> While the station’s</w:t>
      </w:r>
      <w:r w:rsidRPr="004527B7">
        <w:rPr>
          <w:rFonts w:ascii="Book Antiqua" w:hAnsi="Book Antiqua"/>
        </w:rPr>
        <w:t xml:space="preserve"> </w:t>
      </w:r>
      <w:r w:rsidR="008D2971" w:rsidRPr="004527B7">
        <w:rPr>
          <w:rFonts w:ascii="Book Antiqua" w:hAnsi="Book Antiqua"/>
        </w:rPr>
        <w:t xml:space="preserve">mean sea level pressure in inches is the </w:t>
      </w:r>
      <w:r w:rsidR="008D2971" w:rsidRPr="004527B7">
        <w:rPr>
          <w:rFonts w:ascii="Book Antiqua" w:hAnsi="Book Antiqua"/>
          <w:b/>
        </w:rPr>
        <w:t>Q</w:t>
      </w:r>
      <w:r w:rsidR="006E3EB8" w:rsidRPr="004527B7">
        <w:rPr>
          <w:rFonts w:ascii="Book Antiqua" w:hAnsi="Book Antiqua"/>
          <w:b/>
        </w:rPr>
        <w:t>NE.</w:t>
      </w:r>
      <w:r w:rsidR="00D972F3" w:rsidRPr="004527B7">
        <w:rPr>
          <w:rFonts w:ascii="Book Antiqua" w:hAnsi="Book Antiqua"/>
        </w:rPr>
        <w:t xml:space="preserve"> </w:t>
      </w:r>
    </w:p>
    <w:p w:rsidR="008E75BF" w:rsidRPr="004527B7" w:rsidRDefault="00F87D88">
      <w:pPr>
        <w:rPr>
          <w:rFonts w:ascii="Book Antiqua" w:hAnsi="Book Antiqua"/>
        </w:rPr>
      </w:pPr>
      <w:r w:rsidRPr="004527B7">
        <w:rPr>
          <w:rFonts w:ascii="Book Antiqua" w:hAnsi="Book Antiqua"/>
        </w:rPr>
        <w:t>To find pressure at the mean sea level</w:t>
      </w:r>
      <w:r w:rsidR="007B4F3A" w:rsidRPr="004527B7">
        <w:rPr>
          <w:rFonts w:ascii="Book Antiqua" w:hAnsi="Book Antiqua"/>
        </w:rPr>
        <w:t xml:space="preserve">, </w:t>
      </w:r>
      <w:r w:rsidR="007B4F3A" w:rsidRPr="004527B7">
        <w:rPr>
          <w:rFonts w:ascii="Book Antiqua" w:hAnsi="Book Antiqua"/>
          <w:b/>
        </w:rPr>
        <w:t>QNH</w:t>
      </w:r>
      <w:r w:rsidRPr="004527B7">
        <w:rPr>
          <w:rFonts w:ascii="Book Antiqua" w:hAnsi="Book Antiqua"/>
          <w:b/>
        </w:rPr>
        <w:t>,</w:t>
      </w:r>
      <w:r w:rsidR="007B4F3A" w:rsidRPr="004527B7">
        <w:rPr>
          <w:rFonts w:ascii="Book Antiqua" w:hAnsi="Book Antiqua"/>
        </w:rPr>
        <w:t xml:space="preserve"> the </w:t>
      </w:r>
      <w:r w:rsidR="00DB71E5" w:rsidRPr="004527B7">
        <w:rPr>
          <w:rFonts w:ascii="Book Antiqua" w:hAnsi="Book Antiqua"/>
        </w:rPr>
        <w:t>Hypsometric</w:t>
      </w:r>
      <w:r w:rsidR="007B4F3A" w:rsidRPr="004527B7">
        <w:rPr>
          <w:rFonts w:ascii="Book Antiqua" w:hAnsi="Book Antiqua"/>
        </w:rPr>
        <w:t xml:space="preserve"> equation</w:t>
      </w:r>
      <w:r w:rsidR="008E75BF" w:rsidRPr="004527B7">
        <w:rPr>
          <w:rFonts w:ascii="Book Antiqua" w:hAnsi="Book Antiqua"/>
        </w:rPr>
        <w:t xml:space="preserve">  </w:t>
      </w:r>
    </w:p>
    <w:p w:rsidR="00F87D88" w:rsidRPr="004527B7" w:rsidRDefault="00F87D88">
      <w:pPr>
        <w:rPr>
          <w:rFonts w:ascii="Book Antiqua" w:eastAsiaTheme="minorEastAsia" w:hAnsi="Book Antiqua"/>
        </w:rPr>
      </w:pPr>
      <w:r w:rsidRPr="004527B7">
        <w:rPr>
          <w:rFonts w:ascii="Book Antiqua" w:hAnsi="Book Antiqua"/>
        </w:rPr>
        <w:t xml:space="preserve">  </w:t>
      </w:r>
      <m:oMath>
        <m:r>
          <m:rPr>
            <m:sty m:val="p"/>
          </m:rPr>
          <w:rPr>
            <w:rFonts w:ascii="Cambria Math" w:hAnsi="Book Antiqua"/>
          </w:rPr>
          <m:t>Δ</m:t>
        </m:r>
        <m:r>
          <m:rPr>
            <m:sty m:val="p"/>
          </m:rPr>
          <w:rPr>
            <w:rFonts w:ascii="Cambria Math" w:hAnsi="Book Antiqua"/>
          </w:rPr>
          <m:t>z=</m:t>
        </m:r>
        <m:f>
          <m:fPr>
            <m:ctrlPr>
              <w:rPr>
                <w:rFonts w:ascii="Cambria Math" w:hAnsi="Book Antiqua"/>
              </w:rPr>
            </m:ctrlPr>
          </m:fPr>
          <m:num>
            <m:sSub>
              <m:sSubPr>
                <m:ctrlPr>
                  <w:rPr>
                    <w:rFonts w:ascii="Cambria Math" w:hAnsi="Book Antiqua"/>
                  </w:rPr>
                </m:ctrlPr>
              </m:sSubPr>
              <m:e>
                <m:r>
                  <m:rPr>
                    <m:sty m:val="p"/>
                  </m:rPr>
                  <w:rPr>
                    <w:rFonts w:ascii="Cambria Math" w:hAnsi="Book Antiqua"/>
                  </w:rPr>
                  <m:t>R</m:t>
                </m:r>
              </m:e>
              <m:sub>
                <m:r>
                  <m:rPr>
                    <m:sty m:val="p"/>
                  </m:rPr>
                  <w:rPr>
                    <w:rFonts w:ascii="Cambria Math" w:hAnsi="Book Antiqua"/>
                  </w:rPr>
                  <m:t>d</m:t>
                </m:r>
              </m:sub>
            </m:sSub>
          </m:num>
          <m:den>
            <m:sSub>
              <m:sSubPr>
                <m:ctrlPr>
                  <w:rPr>
                    <w:rFonts w:ascii="Cambria Math" w:hAnsi="Book Antiqua"/>
                  </w:rPr>
                </m:ctrlPr>
              </m:sSubPr>
              <m:e>
                <m:r>
                  <m:rPr>
                    <m:sty m:val="p"/>
                  </m:rPr>
                  <w:rPr>
                    <w:rFonts w:ascii="Cambria Math" w:hAnsi="Book Antiqua"/>
                  </w:rPr>
                  <m:t>g</m:t>
                </m:r>
              </m:e>
              <m:sub>
                <m:r>
                  <m:rPr>
                    <m:sty m:val="p"/>
                  </m:rPr>
                  <w:rPr>
                    <w:rFonts w:ascii="Cambria Math" w:hAnsi="Book Antiqua"/>
                  </w:rPr>
                  <m:t>o</m:t>
                </m:r>
              </m:sub>
            </m:sSub>
          </m:den>
        </m:f>
        <m:nary>
          <m:naryPr>
            <m:limLoc m:val="subSup"/>
            <m:ctrlPr>
              <w:rPr>
                <w:rFonts w:ascii="Cambria Math" w:hAnsi="Book Antiqua"/>
              </w:rPr>
            </m:ctrlPr>
          </m:naryPr>
          <m:sub>
            <m:sSub>
              <m:sSubPr>
                <m:ctrlPr>
                  <w:rPr>
                    <w:rFonts w:ascii="Cambria Math" w:hAnsi="Book Antiqua"/>
                  </w:rPr>
                </m:ctrlPr>
              </m:sSubPr>
              <m:e>
                <m:r>
                  <m:rPr>
                    <m:sty m:val="p"/>
                  </m:rPr>
                  <w:rPr>
                    <w:rFonts w:ascii="Cambria Math" w:hAnsi="Book Antiqua"/>
                  </w:rPr>
                  <m:t>p</m:t>
                </m:r>
              </m:e>
              <m:sub>
                <m:r>
                  <m:rPr>
                    <m:sty m:val="p"/>
                  </m:rPr>
                  <w:rPr>
                    <w:rFonts w:ascii="Cambria Math" w:hAnsi="Book Antiqua"/>
                  </w:rPr>
                  <m:t>2</m:t>
                </m:r>
              </m:sub>
            </m:sSub>
          </m:sub>
          <m:sup>
            <m:sSub>
              <m:sSubPr>
                <m:ctrlPr>
                  <w:rPr>
                    <w:rFonts w:ascii="Cambria Math" w:hAnsi="Book Antiqua"/>
                  </w:rPr>
                </m:ctrlPr>
              </m:sSubPr>
              <m:e>
                <m:r>
                  <m:rPr>
                    <m:sty m:val="p"/>
                  </m:rPr>
                  <w:rPr>
                    <w:rFonts w:ascii="Cambria Math" w:hAnsi="Book Antiqua"/>
                  </w:rPr>
                  <m:t>p</m:t>
                </m:r>
              </m:e>
              <m:sub>
                <m:r>
                  <m:rPr>
                    <m:sty m:val="p"/>
                  </m:rPr>
                  <w:rPr>
                    <w:rFonts w:ascii="Cambria Math" w:hAnsi="Book Antiqua"/>
                  </w:rPr>
                  <m:t>1</m:t>
                </m:r>
              </m:sub>
            </m:sSub>
          </m:sup>
          <m:e>
            <m:sSub>
              <m:sSubPr>
                <m:ctrlPr>
                  <w:rPr>
                    <w:rFonts w:ascii="Cambria Math" w:hAnsi="Book Antiqua"/>
                  </w:rPr>
                </m:ctrlPr>
              </m:sSubPr>
              <m:e>
                <m:r>
                  <m:rPr>
                    <m:sty m:val="p"/>
                  </m:rPr>
                  <w:rPr>
                    <w:rFonts w:ascii="Cambria Math" w:hAnsi="Book Antiqua"/>
                  </w:rPr>
                  <m:t>T</m:t>
                </m:r>
              </m:e>
              <m:sub>
                <m:r>
                  <m:rPr>
                    <m:sty m:val="p"/>
                  </m:rPr>
                  <w:rPr>
                    <w:rFonts w:ascii="Cambria Math" w:hAnsi="Book Antiqua"/>
                  </w:rPr>
                  <m:t>v</m:t>
                </m:r>
              </m:sub>
            </m:sSub>
          </m:e>
        </m:nary>
        <m:f>
          <m:fPr>
            <m:ctrlPr>
              <w:rPr>
                <w:rFonts w:ascii="Cambria Math" w:hAnsi="Book Antiqua"/>
              </w:rPr>
            </m:ctrlPr>
          </m:fPr>
          <m:num>
            <m:r>
              <m:rPr>
                <m:sty m:val="p"/>
              </m:rPr>
              <w:rPr>
                <w:rFonts w:ascii="Cambria Math" w:hAnsi="Book Antiqua"/>
              </w:rPr>
              <m:t>dp</m:t>
            </m:r>
          </m:num>
          <m:den>
            <m:r>
              <m:rPr>
                <m:sty m:val="p"/>
              </m:rPr>
              <w:rPr>
                <w:rFonts w:ascii="Cambria Math" w:hAnsi="Book Antiqua"/>
              </w:rPr>
              <m:t>p</m:t>
            </m:r>
          </m:den>
        </m:f>
      </m:oMath>
      <w:r w:rsidR="00E66DE4" w:rsidRPr="004527B7">
        <w:rPr>
          <w:rFonts w:ascii="Book Antiqua" w:eastAsiaTheme="minorEastAsia" w:hAnsi="Book Antiqua"/>
        </w:rPr>
        <w:t xml:space="preserve"> </w:t>
      </w:r>
    </w:p>
    <w:p w:rsidR="004214B1" w:rsidRPr="004527B7" w:rsidRDefault="00E66DE4">
      <w:pPr>
        <w:rPr>
          <w:rFonts w:ascii="Book Antiqua" w:hAnsi="Book Antiqua"/>
        </w:rPr>
      </w:pPr>
      <w:r w:rsidRPr="004527B7">
        <w:rPr>
          <w:rFonts w:ascii="Book Antiqua" w:hAnsi="Book Antiqua"/>
        </w:rPr>
        <w:t>In a dry atmosphere where temperature is constant</w:t>
      </w:r>
      <w:r w:rsidR="007B4F3A" w:rsidRPr="004527B7">
        <w:rPr>
          <w:rFonts w:ascii="Book Antiqua" w:hAnsi="Book Antiqua"/>
        </w:rPr>
        <w:t xml:space="preserve"> is used</w:t>
      </w:r>
      <w:r w:rsidR="006E3EB8" w:rsidRPr="004527B7">
        <w:rPr>
          <w:rFonts w:ascii="Book Antiqua" w:hAnsi="Book Antiqua"/>
        </w:rPr>
        <w:t xml:space="preserve"> making pressure at sea level the subject.</w:t>
      </w:r>
      <w:r w:rsidRPr="004527B7">
        <w:rPr>
          <w:rFonts w:ascii="Book Antiqua" w:hAnsi="Book Antiqua"/>
        </w:rPr>
        <w:t xml:space="preserve"> </w:t>
      </w:r>
    </w:p>
    <w:p w:rsidR="00E66DE4" w:rsidRPr="004527B7" w:rsidRDefault="007B4F3A">
      <w:pPr>
        <w:rPr>
          <w:rFonts w:ascii="Book Antiqua" w:eastAsiaTheme="minorEastAsia" w:hAnsi="Book Antiqua"/>
        </w:rPr>
      </w:pPr>
      <w:r w:rsidRPr="004527B7">
        <w:rPr>
          <w:rFonts w:ascii="Book Antiqua" w:hAnsi="Book Antiqua"/>
        </w:rPr>
        <w:t>In this equation,</w:t>
      </w:r>
      <w:r w:rsidR="00E66DE4" w:rsidRPr="004527B7">
        <w:rPr>
          <w:rFonts w:ascii="Book Antiqua" w:hAnsi="Book Antiqua"/>
        </w:rPr>
        <w:t xml:space="preserve"> </w:t>
      </w:r>
      <m:oMath>
        <m:r>
          <m:rPr>
            <m:sty m:val="p"/>
          </m:rPr>
          <w:rPr>
            <w:rFonts w:ascii="Cambria Math" w:hAnsi="Book Antiqua"/>
          </w:rPr>
          <m:t>Δ</m:t>
        </m:r>
        <m:r>
          <m:rPr>
            <m:sty m:val="p"/>
          </m:rPr>
          <w:rPr>
            <w:rFonts w:ascii="Cambria Math" w:hAnsi="Book Antiqua"/>
          </w:rPr>
          <m:t>z</m:t>
        </m:r>
      </m:oMath>
      <w:r w:rsidR="00E66DE4" w:rsidRPr="004527B7">
        <w:rPr>
          <w:rFonts w:ascii="Book Antiqua" w:eastAsiaTheme="minorEastAsia" w:hAnsi="Book Antiqua"/>
        </w:rPr>
        <w:t xml:space="preserve"> is the thick</w:t>
      </w:r>
      <w:proofErr w:type="spellStart"/>
      <w:r w:rsidR="006E3EB8" w:rsidRPr="004527B7">
        <w:rPr>
          <w:rFonts w:ascii="Book Antiqua" w:eastAsiaTheme="minorEastAsia" w:hAnsi="Book Antiqua"/>
        </w:rPr>
        <w:t>ness</w:t>
      </w:r>
      <w:proofErr w:type="spellEnd"/>
      <w:r w:rsidR="00E66DE4" w:rsidRPr="004527B7">
        <w:rPr>
          <w:rFonts w:ascii="Book Antiqua" w:eastAsiaTheme="minorEastAsia" w:hAnsi="Book Antiqua"/>
        </w:rPr>
        <w:t xml:space="preserve"> of the layer </w:t>
      </w:r>
      <w:r w:rsidRPr="004527B7">
        <w:rPr>
          <w:rFonts w:ascii="Book Antiqua" w:eastAsiaTheme="minorEastAsia" w:hAnsi="Book Antiqua"/>
        </w:rPr>
        <w:t>between the station and the mean sea level</w:t>
      </w:r>
      <w:r w:rsidR="00E66DE4" w:rsidRPr="004527B7">
        <w:rPr>
          <w:rFonts w:ascii="Book Antiqua" w:eastAsiaTheme="minorEastAsia" w:hAnsi="Book Antiqua"/>
        </w:rPr>
        <w:t xml:space="preserve">, </w:t>
      </w:r>
      <m:oMath>
        <m:sSub>
          <m:sSubPr>
            <m:ctrlPr>
              <w:rPr>
                <w:rFonts w:ascii="Cambria Math" w:hAnsi="Book Antiqua"/>
              </w:rPr>
            </m:ctrlPr>
          </m:sSubPr>
          <m:e>
            <m:r>
              <m:rPr>
                <m:sty m:val="p"/>
              </m:rPr>
              <w:rPr>
                <w:rFonts w:ascii="Cambria Math" w:hAnsi="Book Antiqua"/>
              </w:rPr>
              <m:t>R</m:t>
            </m:r>
          </m:e>
          <m:sub>
            <m:r>
              <m:rPr>
                <m:sty m:val="p"/>
              </m:rPr>
              <w:rPr>
                <w:rFonts w:ascii="Cambria Math" w:hAnsi="Book Antiqua"/>
              </w:rPr>
              <m:t>d</m:t>
            </m:r>
          </m:sub>
        </m:sSub>
      </m:oMath>
      <w:r w:rsidR="00E66DE4" w:rsidRPr="004527B7">
        <w:rPr>
          <w:rFonts w:ascii="Book Antiqua" w:eastAsiaTheme="minorEastAsia" w:hAnsi="Book Antiqua"/>
        </w:rPr>
        <w:t xml:space="preserve"> is the gas constant for dry air, </w:t>
      </w:r>
      <m:oMath>
        <m:sSub>
          <m:sSubPr>
            <m:ctrlPr>
              <w:rPr>
                <w:rFonts w:ascii="Cambria Math" w:hAnsi="Book Antiqua"/>
              </w:rPr>
            </m:ctrlPr>
          </m:sSubPr>
          <m:e>
            <m:r>
              <m:rPr>
                <m:sty m:val="p"/>
              </m:rPr>
              <w:rPr>
                <w:rFonts w:ascii="Cambria Math" w:hAnsi="Book Antiqua"/>
              </w:rPr>
              <m:t>g</m:t>
            </m:r>
          </m:e>
          <m:sub>
            <m:r>
              <m:rPr>
                <m:sty m:val="p"/>
              </m:rPr>
              <w:rPr>
                <w:rFonts w:ascii="Cambria Math" w:hAnsi="Book Antiqua"/>
              </w:rPr>
              <m:t>o</m:t>
            </m:r>
          </m:sub>
        </m:sSub>
      </m:oMath>
      <w:r w:rsidR="00E66DE4" w:rsidRPr="004527B7">
        <w:rPr>
          <w:rFonts w:ascii="Book Antiqua" w:eastAsiaTheme="minorEastAsia" w:hAnsi="Book Antiqua"/>
        </w:rPr>
        <w:t xml:space="preserve"> in the global averaged acceleration due to gravity at the Earths surface</w:t>
      </w:r>
      <w:r w:rsidRPr="004527B7">
        <w:rPr>
          <w:rFonts w:ascii="Book Antiqua" w:eastAsiaTheme="minorEastAsia" w:hAnsi="Book Antiqua"/>
        </w:rPr>
        <w:t xml:space="preserve">. </w:t>
      </w:r>
      <m:oMath>
        <m:sSub>
          <m:sSubPr>
            <m:ctrlPr>
              <w:rPr>
                <w:rFonts w:ascii="Cambria Math" w:hAnsi="Book Antiqua"/>
              </w:rPr>
            </m:ctrlPr>
          </m:sSubPr>
          <m:e>
            <m:r>
              <m:rPr>
                <m:sty m:val="p"/>
              </m:rPr>
              <w:rPr>
                <w:rFonts w:ascii="Cambria Math" w:hAnsi="Book Antiqua"/>
              </w:rPr>
              <m:t>T</m:t>
            </m:r>
          </m:e>
          <m:sub>
            <m:r>
              <m:rPr>
                <m:sty m:val="p"/>
              </m:rPr>
              <w:rPr>
                <w:rFonts w:ascii="Cambria Math" w:hAnsi="Book Antiqua"/>
              </w:rPr>
              <m:t>v</m:t>
            </m:r>
          </m:sub>
        </m:sSub>
      </m:oMath>
      <w:r w:rsidR="00A41E3E">
        <w:rPr>
          <w:rFonts w:ascii="Book Antiqua" w:eastAsiaTheme="minorEastAsia" w:hAnsi="Book Antiqua"/>
        </w:rPr>
        <w:t xml:space="preserve"> </w:t>
      </w:r>
      <w:proofErr w:type="gramStart"/>
      <w:r w:rsidR="00A41E3E">
        <w:rPr>
          <w:rFonts w:ascii="Book Antiqua" w:eastAsiaTheme="minorEastAsia" w:hAnsi="Book Antiqua"/>
        </w:rPr>
        <w:t>i</w:t>
      </w:r>
      <w:r w:rsidR="00345B55" w:rsidRPr="004527B7">
        <w:rPr>
          <w:rFonts w:ascii="Book Antiqua" w:eastAsiaTheme="minorEastAsia" w:hAnsi="Book Antiqua"/>
        </w:rPr>
        <w:t>s</w:t>
      </w:r>
      <w:proofErr w:type="gramEnd"/>
      <w:r w:rsidRPr="004527B7">
        <w:rPr>
          <w:rFonts w:ascii="Book Antiqua" w:eastAsiaTheme="minorEastAsia" w:hAnsi="Book Antiqua"/>
        </w:rPr>
        <w:t xml:space="preserve"> the virtual temperature, and P is atmospheric pressure</w:t>
      </w:r>
      <w:r w:rsidR="00A06199" w:rsidRPr="004527B7">
        <w:rPr>
          <w:rFonts w:ascii="Book Antiqua" w:eastAsiaTheme="minorEastAsia" w:hAnsi="Book Antiqua"/>
        </w:rPr>
        <w:t>,</w:t>
      </w:r>
      <w:r w:rsidR="006E3EB8" w:rsidRPr="004527B7">
        <w:rPr>
          <w:rFonts w:ascii="Book Antiqua" w:eastAsiaTheme="minorEastAsia" w:hAnsi="Book Antiqua"/>
        </w:rPr>
        <w:t xml:space="preserve"> </w:t>
      </w:r>
      <w:r w:rsidR="00A06199" w:rsidRPr="004527B7">
        <w:rPr>
          <w:rFonts w:ascii="Book Antiqua" w:eastAsiaTheme="minorEastAsia" w:hAnsi="Book Antiqua"/>
        </w:rPr>
        <w:t xml:space="preserve">and </w:t>
      </w:r>
      <m:oMath>
        <m:sSub>
          <m:sSubPr>
            <m:ctrlPr>
              <w:rPr>
                <w:rFonts w:ascii="Cambria Math" w:hAnsi="Book Antiqua"/>
              </w:rPr>
            </m:ctrlPr>
          </m:sSubPr>
          <m:e>
            <m:r>
              <m:rPr>
                <m:sty m:val="p"/>
              </m:rPr>
              <w:rPr>
                <w:rFonts w:ascii="Cambria Math" w:hAnsi="Book Antiqua"/>
              </w:rPr>
              <m:t>p</m:t>
            </m:r>
          </m:e>
          <m:sub>
            <m:r>
              <m:rPr>
                <m:sty m:val="p"/>
              </m:rPr>
              <w:rPr>
                <w:rFonts w:ascii="Cambria Math" w:hAnsi="Book Antiqua"/>
              </w:rPr>
              <m:t>1</m:t>
            </m:r>
          </m:sub>
        </m:sSub>
      </m:oMath>
      <w:r w:rsidR="00A06199" w:rsidRPr="004527B7">
        <w:rPr>
          <w:rFonts w:ascii="Book Antiqua" w:eastAsiaTheme="minorEastAsia" w:hAnsi="Book Antiqua"/>
        </w:rPr>
        <w:t xml:space="preserve">and   </w:t>
      </w:r>
      <m:oMath>
        <m:sSub>
          <m:sSubPr>
            <m:ctrlPr>
              <w:rPr>
                <w:rFonts w:ascii="Cambria Math" w:hAnsi="Book Antiqua"/>
              </w:rPr>
            </m:ctrlPr>
          </m:sSubPr>
          <m:e>
            <m:r>
              <m:rPr>
                <m:sty m:val="p"/>
              </m:rPr>
              <w:rPr>
                <w:rFonts w:ascii="Cambria Math" w:hAnsi="Book Antiqua"/>
              </w:rPr>
              <m:t>p</m:t>
            </m:r>
          </m:e>
          <m:sub>
            <m:r>
              <m:rPr>
                <m:sty m:val="p"/>
              </m:rPr>
              <w:rPr>
                <w:rFonts w:ascii="Cambria Math" w:hAnsi="Book Antiqua"/>
              </w:rPr>
              <m:t>2</m:t>
            </m:r>
          </m:sub>
        </m:sSub>
      </m:oMath>
      <w:r w:rsidR="00A06199" w:rsidRPr="004527B7">
        <w:rPr>
          <w:rFonts w:ascii="Book Antiqua" w:eastAsiaTheme="minorEastAsia" w:hAnsi="Book Antiqua"/>
        </w:rPr>
        <w:t xml:space="preserve">  are pressures at mean sea level and the station in question</w:t>
      </w:r>
      <w:r w:rsidR="00851B44" w:rsidRPr="004527B7">
        <w:rPr>
          <w:rFonts w:ascii="Book Antiqua" w:eastAsiaTheme="minorEastAsia" w:hAnsi="Book Antiqua"/>
        </w:rPr>
        <w:t xml:space="preserve">. </w:t>
      </w:r>
      <w:r w:rsidR="00345B55" w:rsidRPr="004527B7">
        <w:rPr>
          <w:rFonts w:ascii="Book Antiqua" w:eastAsiaTheme="minorEastAsia" w:hAnsi="Book Antiqua"/>
        </w:rPr>
        <w:t>(Wallace</w:t>
      </w:r>
      <w:r w:rsidR="00EA1CA6" w:rsidRPr="004527B7">
        <w:rPr>
          <w:rFonts w:ascii="Book Antiqua" w:eastAsiaTheme="minorEastAsia" w:hAnsi="Book Antiqua"/>
        </w:rPr>
        <w:t xml:space="preserve"> and Hobbs)</w:t>
      </w:r>
    </w:p>
    <w:p w:rsidR="000C3026" w:rsidRPr="004527B7" w:rsidRDefault="000C3026">
      <w:pPr>
        <w:rPr>
          <w:rFonts w:ascii="Book Antiqua" w:hAnsi="Book Antiqua"/>
          <w:b/>
        </w:rPr>
      </w:pPr>
      <w:r w:rsidRPr="004527B7">
        <w:rPr>
          <w:rFonts w:ascii="Book Antiqua" w:hAnsi="Book Antiqua"/>
          <w:b/>
        </w:rPr>
        <w:t>Method</w:t>
      </w:r>
      <w:r w:rsidR="00510AC9">
        <w:rPr>
          <w:rFonts w:ascii="Book Antiqua" w:hAnsi="Book Antiqua"/>
          <w:b/>
        </w:rPr>
        <w:t>:</w:t>
      </w:r>
    </w:p>
    <w:p w:rsidR="007B4F3A" w:rsidRDefault="000C3026">
      <w:pPr>
        <w:rPr>
          <w:rFonts w:ascii="Book Antiqua" w:hAnsi="Book Antiqua"/>
        </w:rPr>
      </w:pPr>
      <w:r w:rsidRPr="004527B7">
        <w:rPr>
          <w:rFonts w:ascii="Book Antiqua" w:hAnsi="Book Antiqua"/>
        </w:rPr>
        <w:t>The named parameters of QNH</w:t>
      </w:r>
      <w:r w:rsidR="00510AC9" w:rsidRPr="004527B7">
        <w:rPr>
          <w:rFonts w:ascii="Book Antiqua" w:hAnsi="Book Antiqua"/>
        </w:rPr>
        <w:t>, QNE</w:t>
      </w:r>
      <w:r w:rsidR="00292A51" w:rsidRPr="004527B7">
        <w:rPr>
          <w:rFonts w:ascii="Book Antiqua" w:hAnsi="Book Antiqua"/>
        </w:rPr>
        <w:t>,</w:t>
      </w:r>
      <w:r w:rsidRPr="004527B7">
        <w:rPr>
          <w:rFonts w:ascii="Book Antiqua" w:hAnsi="Book Antiqua"/>
        </w:rPr>
        <w:t xml:space="preserve"> Dew</w:t>
      </w:r>
      <w:r w:rsidR="00292A51" w:rsidRPr="004527B7">
        <w:rPr>
          <w:rFonts w:ascii="Book Antiqua" w:hAnsi="Book Antiqua"/>
        </w:rPr>
        <w:t xml:space="preserve"> point</w:t>
      </w:r>
      <w:r w:rsidRPr="004527B7">
        <w:rPr>
          <w:rFonts w:ascii="Book Antiqua" w:hAnsi="Book Antiqua"/>
        </w:rPr>
        <w:t xml:space="preserve">, Relative Humidity are calculated using FORTRAN programming for selected </w:t>
      </w:r>
      <w:proofErr w:type="spellStart"/>
      <w:r w:rsidRPr="004527B7">
        <w:rPr>
          <w:rFonts w:ascii="Book Antiqua" w:hAnsi="Book Antiqua"/>
        </w:rPr>
        <w:t>climatological</w:t>
      </w:r>
      <w:proofErr w:type="spellEnd"/>
      <w:r w:rsidRPr="004527B7">
        <w:rPr>
          <w:rFonts w:ascii="Book Antiqua" w:hAnsi="Book Antiqua"/>
        </w:rPr>
        <w:t xml:space="preserve"> stations in Zambia</w:t>
      </w:r>
      <w:r w:rsidR="00143A65">
        <w:rPr>
          <w:rFonts w:ascii="Book Antiqua" w:hAnsi="Book Antiqua"/>
        </w:rPr>
        <w:t xml:space="preserve"> (fig 1)</w:t>
      </w:r>
      <w:r w:rsidRPr="004527B7">
        <w:rPr>
          <w:rFonts w:ascii="Book Antiqua" w:hAnsi="Book Antiqua"/>
        </w:rPr>
        <w:t>. The</w:t>
      </w:r>
      <w:r w:rsidR="006C0F53" w:rsidRPr="004527B7">
        <w:rPr>
          <w:rFonts w:ascii="Book Antiqua" w:hAnsi="Book Antiqua"/>
        </w:rPr>
        <w:t xml:space="preserve"> program gives prompts for the input of the stations WMO number, values of surface pressure (</w:t>
      </w:r>
      <w:proofErr w:type="spellStart"/>
      <w:r w:rsidR="006C0F53" w:rsidRPr="004527B7">
        <w:rPr>
          <w:rFonts w:ascii="Book Antiqua" w:hAnsi="Book Antiqua"/>
        </w:rPr>
        <w:t>Qfe</w:t>
      </w:r>
      <w:proofErr w:type="spellEnd"/>
      <w:r w:rsidR="006C0F53" w:rsidRPr="004527B7">
        <w:rPr>
          <w:rFonts w:ascii="Book Antiqua" w:hAnsi="Book Antiqua"/>
        </w:rPr>
        <w:t>), the stations dry</w:t>
      </w:r>
      <w:r w:rsidR="00A06199" w:rsidRPr="004527B7">
        <w:rPr>
          <w:rFonts w:ascii="Book Antiqua" w:hAnsi="Book Antiqua"/>
        </w:rPr>
        <w:t xml:space="preserve"> bulb</w:t>
      </w:r>
      <w:r w:rsidR="00292A51" w:rsidRPr="004527B7">
        <w:rPr>
          <w:rFonts w:ascii="Book Antiqua" w:hAnsi="Book Antiqua"/>
        </w:rPr>
        <w:t xml:space="preserve"> </w:t>
      </w:r>
      <w:r w:rsidR="00A06199" w:rsidRPr="004527B7">
        <w:rPr>
          <w:rFonts w:ascii="Book Antiqua" w:hAnsi="Book Antiqua"/>
        </w:rPr>
        <w:t>t</w:t>
      </w:r>
      <w:r w:rsidR="006C0F53" w:rsidRPr="004527B7">
        <w:rPr>
          <w:rFonts w:ascii="Book Antiqua" w:hAnsi="Book Antiqua"/>
        </w:rPr>
        <w:t xml:space="preserve">emperature and wet bulb temperature. The program gives an output of a verification of the input data, The QHN, QNE, </w:t>
      </w:r>
      <w:proofErr w:type="spellStart"/>
      <w:r w:rsidR="006C0F53" w:rsidRPr="004527B7">
        <w:rPr>
          <w:rFonts w:ascii="Book Antiqua" w:hAnsi="Book Antiqua"/>
        </w:rPr>
        <w:t>Qfe</w:t>
      </w:r>
      <w:proofErr w:type="spellEnd"/>
      <w:r w:rsidR="006C0F53" w:rsidRPr="004527B7">
        <w:rPr>
          <w:rFonts w:ascii="Book Antiqua" w:hAnsi="Book Antiqua"/>
        </w:rPr>
        <w:t xml:space="preserve"> in inches</w:t>
      </w:r>
      <w:r w:rsidR="004B7322" w:rsidRPr="004527B7">
        <w:rPr>
          <w:rFonts w:ascii="Book Antiqua" w:hAnsi="Book Antiqua"/>
        </w:rPr>
        <w:t>,</w:t>
      </w:r>
      <w:r w:rsidR="006C0F53" w:rsidRPr="004527B7">
        <w:rPr>
          <w:rFonts w:ascii="Book Antiqua" w:hAnsi="Book Antiqua"/>
        </w:rPr>
        <w:t xml:space="preserve"> Relative Humidity, Dew point temperature etc.</w:t>
      </w:r>
      <w:r w:rsidRPr="004527B7">
        <w:rPr>
          <w:rFonts w:ascii="Book Antiqua" w:hAnsi="Book Antiqua"/>
        </w:rPr>
        <w:t xml:space="preserve"> </w:t>
      </w:r>
    </w:p>
    <w:p w:rsidR="00143A65" w:rsidRPr="004527B7" w:rsidRDefault="00143A65">
      <w:pPr>
        <w:rPr>
          <w:rFonts w:ascii="Book Antiqua" w:hAnsi="Book Antiqua"/>
        </w:rPr>
      </w:pPr>
      <w:r>
        <w:rPr>
          <w:rFonts w:ascii="Book Antiqua" w:hAnsi="Book Antiqua"/>
          <w:noProof/>
        </w:rPr>
        <w:lastRenderedPageBreak/>
        <w:drawing>
          <wp:inline distT="0" distB="0" distL="0" distR="0">
            <wp:extent cx="4953000" cy="4105275"/>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953000" cy="4105275"/>
                    </a:xfrm>
                    <a:prstGeom prst="rect">
                      <a:avLst/>
                    </a:prstGeom>
                    <a:noFill/>
                    <a:ln w="9525">
                      <a:noFill/>
                      <a:miter lim="800000"/>
                      <a:headEnd/>
                      <a:tailEnd/>
                    </a:ln>
                  </pic:spPr>
                </pic:pic>
              </a:graphicData>
            </a:graphic>
          </wp:inline>
        </w:drawing>
      </w:r>
    </w:p>
    <w:p w:rsidR="00E85CE7" w:rsidRPr="004527B7" w:rsidRDefault="00143A65" w:rsidP="00143A65">
      <w:pPr>
        <w:jc w:val="center"/>
        <w:rPr>
          <w:rFonts w:ascii="Book Antiqua" w:hAnsi="Book Antiqua"/>
          <w:b/>
        </w:rPr>
      </w:pPr>
      <w:r>
        <w:rPr>
          <w:rFonts w:ascii="Book Antiqua" w:hAnsi="Book Antiqua"/>
          <w:b/>
        </w:rPr>
        <w:t>Figure 1</w:t>
      </w:r>
      <w:r>
        <w:rPr>
          <w:rFonts w:ascii="Book Antiqua" w:hAnsi="Book Antiqua"/>
          <w:b/>
          <w:noProof/>
        </w:rPr>
        <w:drawing>
          <wp:inline distT="0" distB="0" distL="0" distR="0">
            <wp:extent cx="161925" cy="20955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1925" cy="209550"/>
                    </a:xfrm>
                    <a:prstGeom prst="rect">
                      <a:avLst/>
                    </a:prstGeom>
                    <a:noFill/>
                    <a:ln w="9525">
                      <a:noFill/>
                      <a:miter lim="800000"/>
                      <a:headEnd/>
                      <a:tailEnd/>
                    </a:ln>
                  </pic:spPr>
                </pic:pic>
              </a:graphicData>
            </a:graphic>
          </wp:inline>
        </w:drawing>
      </w:r>
      <w:r>
        <w:rPr>
          <w:rFonts w:ascii="Book Antiqua" w:hAnsi="Book Antiqua"/>
          <w:b/>
        </w:rPr>
        <w:t>Station on observer Soft Ware Network</w:t>
      </w:r>
    </w:p>
    <w:p w:rsidR="00E85CE7" w:rsidRPr="004527B7" w:rsidRDefault="00E85CE7">
      <w:pPr>
        <w:rPr>
          <w:rFonts w:ascii="Book Antiqua" w:hAnsi="Book Antiqua"/>
          <w:b/>
        </w:rPr>
      </w:pPr>
    </w:p>
    <w:p w:rsidR="007B4F3A" w:rsidRPr="004527B7" w:rsidRDefault="004B7322">
      <w:pPr>
        <w:rPr>
          <w:rFonts w:ascii="Book Antiqua" w:hAnsi="Book Antiqua"/>
          <w:b/>
        </w:rPr>
      </w:pPr>
      <w:r w:rsidRPr="004527B7">
        <w:rPr>
          <w:rFonts w:ascii="Book Antiqua" w:hAnsi="Book Antiqua"/>
          <w:b/>
        </w:rPr>
        <w:t>Results</w:t>
      </w:r>
      <w:r w:rsidR="00510AC9">
        <w:rPr>
          <w:rFonts w:ascii="Book Antiqua" w:hAnsi="Book Antiqua"/>
          <w:b/>
        </w:rPr>
        <w:t>:</w:t>
      </w:r>
      <w:r w:rsidRPr="004527B7">
        <w:rPr>
          <w:rFonts w:ascii="Book Antiqua" w:hAnsi="Book Antiqua"/>
          <w:b/>
        </w:rPr>
        <w:t xml:space="preserve"> </w:t>
      </w:r>
    </w:p>
    <w:p w:rsidR="004B7322" w:rsidRDefault="004B7322">
      <w:r w:rsidRPr="004527B7">
        <w:rPr>
          <w:rFonts w:ascii="Book Antiqua" w:hAnsi="Book Antiqua"/>
        </w:rPr>
        <w:t xml:space="preserve">Results </w:t>
      </w:r>
      <w:r w:rsidR="000F7939" w:rsidRPr="004527B7">
        <w:rPr>
          <w:rFonts w:ascii="Book Antiqua" w:hAnsi="Book Antiqua"/>
        </w:rPr>
        <w:t>from randomly selected days and</w:t>
      </w:r>
      <w:r w:rsidRPr="004527B7">
        <w:rPr>
          <w:rFonts w:ascii="Book Antiqua" w:hAnsi="Book Antiqua"/>
        </w:rPr>
        <w:t xml:space="preserve"> stations are shown in the graphs below</w:t>
      </w:r>
      <w:r w:rsidR="00664587" w:rsidRPr="004527B7">
        <w:rPr>
          <w:rFonts w:ascii="Book Antiqua" w:hAnsi="Book Antiqua"/>
        </w:rPr>
        <w:t xml:space="preserve"> where results from the program as </w:t>
      </w:r>
      <w:r w:rsidR="000F7939" w:rsidRPr="004527B7">
        <w:rPr>
          <w:rFonts w:ascii="Book Antiqua" w:hAnsi="Book Antiqua"/>
        </w:rPr>
        <w:t>suffixed</w:t>
      </w:r>
      <w:r w:rsidR="00664587" w:rsidRPr="004527B7">
        <w:rPr>
          <w:rFonts w:ascii="Book Antiqua" w:hAnsi="Book Antiqua"/>
        </w:rPr>
        <w:t xml:space="preserve"> SW for soft ware</w:t>
      </w:r>
      <w:r w:rsidR="000F7939" w:rsidRPr="004527B7">
        <w:rPr>
          <w:rFonts w:ascii="Book Antiqua" w:hAnsi="Book Antiqua"/>
        </w:rPr>
        <w:t xml:space="preserve"> and results computed or read from the conventional meteorological tables are entered as the parameter in question. </w:t>
      </w:r>
      <w:r w:rsidR="000F7939">
        <w:t xml:space="preserve">  </w:t>
      </w:r>
      <w:r w:rsidR="00664587">
        <w:t xml:space="preserve"> </w:t>
      </w:r>
      <w:r w:rsidR="00664A77">
        <w:t>Results for Ndola were as follows</w:t>
      </w:r>
    </w:p>
    <w:p w:rsidR="004B7322" w:rsidRDefault="004B7322"/>
    <w:p w:rsidR="004B7322" w:rsidRDefault="00664587">
      <w:r w:rsidRPr="00664587">
        <w:rPr>
          <w:noProof/>
        </w:rPr>
        <w:lastRenderedPageBreak/>
        <w:drawing>
          <wp:inline distT="0" distB="0" distL="0" distR="0">
            <wp:extent cx="5941300" cy="3048000"/>
            <wp:effectExtent l="19050" t="0" r="21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587" w:rsidRPr="004527B7" w:rsidRDefault="005A593D">
      <w:pPr>
        <w:rPr>
          <w:rFonts w:ascii="Book Antiqua" w:hAnsi="Book Antiqua"/>
        </w:rPr>
      </w:pPr>
      <w:r w:rsidRPr="004527B7">
        <w:rPr>
          <w:rFonts w:ascii="Book Antiqua" w:hAnsi="Book Antiqua"/>
        </w:rPr>
        <w:t>Fig</w:t>
      </w:r>
      <w:r w:rsidR="00143A65">
        <w:rPr>
          <w:rFonts w:ascii="Book Antiqua" w:hAnsi="Book Antiqua"/>
        </w:rPr>
        <w:t>ure 2</w:t>
      </w:r>
    </w:p>
    <w:p w:rsidR="005A593D" w:rsidRPr="004527B7" w:rsidRDefault="005A593D">
      <w:pPr>
        <w:rPr>
          <w:rFonts w:ascii="Book Antiqua" w:hAnsi="Book Antiqua"/>
        </w:rPr>
      </w:pPr>
    </w:p>
    <w:p w:rsidR="005A593D" w:rsidRPr="004527B7" w:rsidRDefault="005A593D">
      <w:pPr>
        <w:rPr>
          <w:rFonts w:ascii="Book Antiqua" w:hAnsi="Book Antiqua"/>
        </w:rPr>
      </w:pPr>
      <w:r w:rsidRPr="004527B7">
        <w:rPr>
          <w:rFonts w:ascii="Book Antiqua" w:hAnsi="Book Antiqua"/>
        </w:rPr>
        <w:t>The QHN calculation for the same observations where as follows</w:t>
      </w:r>
    </w:p>
    <w:p w:rsidR="00664587" w:rsidRDefault="005A593D">
      <w:r w:rsidRPr="005A593D">
        <w:rPr>
          <w:noProof/>
        </w:rPr>
        <w:drawing>
          <wp:inline distT="0" distB="0" distL="0" distR="0">
            <wp:extent cx="5941300" cy="3023286"/>
            <wp:effectExtent l="19050" t="0" r="21350" b="566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4B30" w:rsidRPr="004527B7" w:rsidRDefault="004214B1">
      <w:pPr>
        <w:rPr>
          <w:rFonts w:ascii="Book Antiqua" w:hAnsi="Book Antiqua"/>
        </w:rPr>
      </w:pPr>
      <w:r w:rsidRPr="004527B7">
        <w:rPr>
          <w:rFonts w:ascii="Book Antiqua" w:hAnsi="Book Antiqua"/>
        </w:rPr>
        <w:t>Fig</w:t>
      </w:r>
      <w:r w:rsidR="00143A65">
        <w:rPr>
          <w:rFonts w:ascii="Book Antiqua" w:hAnsi="Book Antiqua"/>
        </w:rPr>
        <w:t>ure 3</w:t>
      </w:r>
    </w:p>
    <w:p w:rsidR="00AB4B30" w:rsidRPr="004527B7" w:rsidRDefault="004214B1">
      <w:pPr>
        <w:rPr>
          <w:rFonts w:ascii="Book Antiqua" w:hAnsi="Book Antiqua"/>
        </w:rPr>
      </w:pPr>
      <w:r w:rsidRPr="004527B7">
        <w:rPr>
          <w:rFonts w:ascii="Book Antiqua" w:hAnsi="Book Antiqua"/>
        </w:rPr>
        <w:t>The dew point is shown below</w:t>
      </w:r>
    </w:p>
    <w:p w:rsidR="00AB4B30" w:rsidRDefault="00AB4B30"/>
    <w:p w:rsidR="00AB4B30" w:rsidRDefault="00AB4B30">
      <w:r w:rsidRPr="00AB4B30">
        <w:rPr>
          <w:noProof/>
        </w:rPr>
        <w:lastRenderedPageBreak/>
        <w:drawing>
          <wp:inline distT="0" distB="0" distL="0" distR="0">
            <wp:extent cx="5582680" cy="2825578"/>
            <wp:effectExtent l="19050" t="0" r="180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4B30" w:rsidRPr="004527B7" w:rsidRDefault="00AB4B30">
      <w:pPr>
        <w:rPr>
          <w:rFonts w:ascii="Book Antiqua" w:hAnsi="Book Antiqua"/>
        </w:rPr>
      </w:pPr>
      <w:r w:rsidRPr="004527B7">
        <w:rPr>
          <w:rFonts w:ascii="Book Antiqua" w:hAnsi="Book Antiqua"/>
        </w:rPr>
        <w:t>Fig</w:t>
      </w:r>
      <w:r w:rsidR="00143A65">
        <w:rPr>
          <w:rFonts w:ascii="Book Antiqua" w:hAnsi="Book Antiqua"/>
        </w:rPr>
        <w:t>ure 4</w:t>
      </w:r>
    </w:p>
    <w:p w:rsidR="00664A77" w:rsidRPr="004527B7" w:rsidRDefault="00DB72C3" w:rsidP="00664A77">
      <w:pPr>
        <w:rPr>
          <w:rFonts w:ascii="Book Antiqua" w:hAnsi="Book Antiqua"/>
        </w:rPr>
      </w:pPr>
      <w:r>
        <w:rPr>
          <w:rFonts w:ascii="Book Antiqua" w:hAnsi="Book Antiqua"/>
        </w:rPr>
        <w:t>Ndola</w:t>
      </w:r>
      <w:r w:rsidR="00A17E83">
        <w:rPr>
          <w:rFonts w:ascii="Book Antiqua" w:hAnsi="Book Antiqua"/>
        </w:rPr>
        <w:t xml:space="preserve">’s </w:t>
      </w:r>
      <w:r w:rsidR="00664A77" w:rsidRPr="004527B7">
        <w:rPr>
          <w:rFonts w:ascii="Book Antiqua" w:hAnsi="Book Antiqua"/>
        </w:rPr>
        <w:t>results show that the soft ware would give values of R</w:t>
      </w:r>
      <w:r w:rsidR="00664A77">
        <w:rPr>
          <w:rFonts w:ascii="Book Antiqua" w:hAnsi="Book Antiqua"/>
        </w:rPr>
        <w:t>elative humidity (RH)</w:t>
      </w:r>
      <w:r w:rsidR="00664A77" w:rsidRPr="004527B7">
        <w:rPr>
          <w:rFonts w:ascii="Book Antiqua" w:hAnsi="Book Antiqua"/>
        </w:rPr>
        <w:t xml:space="preserve"> lower than those that meteorological observer had when RH was low over Ndola as shown in figure </w:t>
      </w:r>
      <w:r w:rsidR="00664A77">
        <w:rPr>
          <w:rFonts w:ascii="Book Antiqua" w:hAnsi="Book Antiqua"/>
        </w:rPr>
        <w:t>2</w:t>
      </w:r>
      <w:r w:rsidR="00664A77" w:rsidRPr="004527B7">
        <w:rPr>
          <w:rFonts w:ascii="Book Antiqua" w:hAnsi="Book Antiqua"/>
        </w:rPr>
        <w:t>.  At the same station, the soft ware gives slightly lower values of QNH (fig</w:t>
      </w:r>
      <w:r w:rsidR="00664A77">
        <w:rPr>
          <w:rFonts w:ascii="Book Antiqua" w:hAnsi="Book Antiqua"/>
        </w:rPr>
        <w:t xml:space="preserve"> 3</w:t>
      </w:r>
      <w:r w:rsidR="00664A77" w:rsidRPr="004527B7">
        <w:rPr>
          <w:rFonts w:ascii="Book Antiqua" w:hAnsi="Book Antiqua"/>
        </w:rPr>
        <w:t>) while dew point temperatures (fig</w:t>
      </w:r>
      <w:r w:rsidR="00664A77">
        <w:rPr>
          <w:rFonts w:ascii="Book Antiqua" w:hAnsi="Book Antiqua"/>
        </w:rPr>
        <w:t xml:space="preserve"> 4</w:t>
      </w:r>
      <w:r w:rsidR="00664A77" w:rsidRPr="004527B7">
        <w:rPr>
          <w:rFonts w:ascii="Book Antiqua" w:hAnsi="Book Antiqua"/>
        </w:rPr>
        <w:t>) do not exhibit a specific trend of correlation.  The last five dew point observations however merge with those of the software as was the case between the 19</w:t>
      </w:r>
      <w:r w:rsidR="00664A77" w:rsidRPr="004527B7">
        <w:rPr>
          <w:rFonts w:ascii="Book Antiqua" w:hAnsi="Book Antiqua"/>
          <w:vertAlign w:val="superscript"/>
        </w:rPr>
        <w:t>th</w:t>
      </w:r>
      <w:r w:rsidR="00664A77" w:rsidRPr="004527B7">
        <w:rPr>
          <w:rFonts w:ascii="Book Antiqua" w:hAnsi="Book Antiqua"/>
        </w:rPr>
        <w:t xml:space="preserve"> and the 25</w:t>
      </w:r>
      <w:r w:rsidR="00664A77" w:rsidRPr="004527B7">
        <w:rPr>
          <w:rFonts w:ascii="Book Antiqua" w:hAnsi="Book Antiqua"/>
          <w:vertAlign w:val="superscript"/>
        </w:rPr>
        <w:t>th</w:t>
      </w:r>
      <w:r w:rsidR="00664A77" w:rsidRPr="004527B7">
        <w:rPr>
          <w:rFonts w:ascii="Book Antiqua" w:hAnsi="Book Antiqua"/>
        </w:rPr>
        <w:t xml:space="preserve"> observations.</w:t>
      </w:r>
    </w:p>
    <w:p w:rsidR="00AB4B30" w:rsidRPr="004527B7" w:rsidRDefault="00AB4B30">
      <w:pPr>
        <w:rPr>
          <w:rFonts w:ascii="Book Antiqua" w:hAnsi="Book Antiqua"/>
        </w:rPr>
      </w:pPr>
      <w:r w:rsidRPr="004527B7">
        <w:rPr>
          <w:rFonts w:ascii="Book Antiqua" w:hAnsi="Book Antiqua"/>
        </w:rPr>
        <w:t xml:space="preserve">Mansa data results </w:t>
      </w:r>
      <w:r w:rsidR="00A17E83">
        <w:rPr>
          <w:rFonts w:ascii="Book Antiqua" w:hAnsi="Book Antiqua"/>
        </w:rPr>
        <w:t>were as</w:t>
      </w:r>
      <w:r w:rsidRPr="004527B7">
        <w:rPr>
          <w:rFonts w:ascii="Book Antiqua" w:hAnsi="Book Antiqua"/>
        </w:rPr>
        <w:t xml:space="preserve"> the follow</w:t>
      </w:r>
      <w:r w:rsidR="00A17E83">
        <w:rPr>
          <w:rFonts w:ascii="Book Antiqua" w:hAnsi="Book Antiqua"/>
        </w:rPr>
        <w:t>s</w:t>
      </w:r>
    </w:p>
    <w:p w:rsidR="00AB4B30" w:rsidRDefault="00AB4B30">
      <w:r w:rsidRPr="00AB4B30">
        <w:rPr>
          <w:noProof/>
        </w:rPr>
        <w:drawing>
          <wp:inline distT="0" distB="0" distL="0" distR="0">
            <wp:extent cx="5887479" cy="2726724"/>
            <wp:effectExtent l="19050" t="0" r="1802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B30" w:rsidRPr="004527B7" w:rsidRDefault="0006798E">
      <w:pPr>
        <w:rPr>
          <w:rFonts w:ascii="Book Antiqua" w:hAnsi="Book Antiqua"/>
        </w:rPr>
      </w:pPr>
      <w:r w:rsidRPr="004527B7">
        <w:rPr>
          <w:rFonts w:ascii="Book Antiqua" w:hAnsi="Book Antiqua"/>
        </w:rPr>
        <w:t>Fig</w:t>
      </w:r>
      <w:r>
        <w:rPr>
          <w:rFonts w:ascii="Book Antiqua" w:hAnsi="Book Antiqua"/>
        </w:rPr>
        <w:t>ure 5</w:t>
      </w:r>
    </w:p>
    <w:p w:rsidR="006D5E09" w:rsidRDefault="006D5E09"/>
    <w:p w:rsidR="006D5E09" w:rsidRDefault="006D5E09"/>
    <w:p w:rsidR="00E711BB" w:rsidRDefault="00E711BB">
      <w:r w:rsidRPr="00E711BB">
        <w:rPr>
          <w:noProof/>
        </w:rPr>
        <w:drawing>
          <wp:inline distT="0" distB="0" distL="0" distR="0">
            <wp:extent cx="5942570" cy="2561968"/>
            <wp:effectExtent l="19050" t="0" r="200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11BB" w:rsidRPr="004527B7" w:rsidRDefault="00E711BB">
      <w:pPr>
        <w:rPr>
          <w:rFonts w:ascii="Book Antiqua" w:hAnsi="Book Antiqua"/>
        </w:rPr>
      </w:pPr>
      <w:r w:rsidRPr="004527B7">
        <w:rPr>
          <w:rFonts w:ascii="Book Antiqua" w:hAnsi="Book Antiqua"/>
        </w:rPr>
        <w:t>Fig</w:t>
      </w:r>
      <w:r w:rsidR="0006798E">
        <w:rPr>
          <w:rFonts w:ascii="Book Antiqua" w:hAnsi="Book Antiqua"/>
        </w:rPr>
        <w:t>ure 6</w:t>
      </w:r>
    </w:p>
    <w:p w:rsidR="00E711BB" w:rsidRDefault="00E711BB"/>
    <w:p w:rsidR="00E711BB" w:rsidRDefault="00E711BB">
      <w:r w:rsidRPr="00E711BB">
        <w:rPr>
          <w:noProof/>
        </w:rPr>
        <w:drawing>
          <wp:inline distT="0" distB="0" distL="0" distR="0">
            <wp:extent cx="5813339" cy="2907957"/>
            <wp:effectExtent l="19050" t="0" r="15961" b="6693"/>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11BB" w:rsidRPr="004527B7" w:rsidRDefault="00E711BB">
      <w:pPr>
        <w:rPr>
          <w:rFonts w:ascii="Book Antiqua" w:hAnsi="Book Antiqua"/>
        </w:rPr>
      </w:pPr>
      <w:r w:rsidRPr="004527B7">
        <w:rPr>
          <w:rFonts w:ascii="Book Antiqua" w:hAnsi="Book Antiqua"/>
        </w:rPr>
        <w:t>Fig</w:t>
      </w:r>
      <w:r w:rsidR="0006798E">
        <w:rPr>
          <w:rFonts w:ascii="Book Antiqua" w:hAnsi="Book Antiqua"/>
        </w:rPr>
        <w:t>ure 7</w:t>
      </w:r>
    </w:p>
    <w:p w:rsidR="004E60A9" w:rsidRDefault="004E60A9" w:rsidP="004E60A9">
      <w:pPr>
        <w:rPr>
          <w:rFonts w:ascii="Book Antiqua" w:hAnsi="Book Antiqua"/>
        </w:rPr>
      </w:pPr>
      <w:r w:rsidRPr="004527B7">
        <w:rPr>
          <w:rFonts w:ascii="Book Antiqua" w:hAnsi="Book Antiqua"/>
        </w:rPr>
        <w:t>Mansa Relative humidity</w:t>
      </w:r>
      <w:r>
        <w:rPr>
          <w:rFonts w:ascii="Book Antiqua" w:hAnsi="Book Antiqua"/>
        </w:rPr>
        <w:t xml:space="preserve"> </w:t>
      </w:r>
      <w:r w:rsidRPr="004527B7">
        <w:rPr>
          <w:rFonts w:ascii="Book Antiqua" w:hAnsi="Book Antiqua"/>
        </w:rPr>
        <w:t>(fig</w:t>
      </w:r>
      <w:r>
        <w:rPr>
          <w:rFonts w:ascii="Book Antiqua" w:hAnsi="Book Antiqua"/>
        </w:rPr>
        <w:t xml:space="preserve"> 5)</w:t>
      </w:r>
      <w:r w:rsidRPr="004527B7">
        <w:rPr>
          <w:rFonts w:ascii="Book Antiqua" w:hAnsi="Book Antiqua"/>
        </w:rPr>
        <w:t xml:space="preserve"> seems well correlated with a slig</w:t>
      </w:r>
      <w:r>
        <w:rPr>
          <w:rFonts w:ascii="Book Antiqua" w:hAnsi="Book Antiqua"/>
        </w:rPr>
        <w:t>ht divergence when Relative humidity values drops</w:t>
      </w:r>
      <w:r w:rsidRPr="004527B7">
        <w:rPr>
          <w:rFonts w:ascii="Book Antiqua" w:hAnsi="Book Antiqua"/>
        </w:rPr>
        <w:t>.  The QNH</w:t>
      </w:r>
      <w:r>
        <w:rPr>
          <w:rFonts w:ascii="Book Antiqua" w:hAnsi="Book Antiqua"/>
        </w:rPr>
        <w:t xml:space="preserve"> (fig 6)</w:t>
      </w:r>
      <w:r w:rsidRPr="004527B7">
        <w:rPr>
          <w:rFonts w:ascii="Book Antiqua" w:hAnsi="Book Antiqua"/>
        </w:rPr>
        <w:t xml:space="preserve"> fitting for the station is well correlated but this time, the soft</w:t>
      </w:r>
      <w:r w:rsidR="00A41E3E">
        <w:rPr>
          <w:rFonts w:ascii="Book Antiqua" w:hAnsi="Book Antiqua"/>
        </w:rPr>
        <w:t xml:space="preserve"> </w:t>
      </w:r>
      <w:r w:rsidRPr="004527B7">
        <w:rPr>
          <w:rFonts w:ascii="Book Antiqua" w:hAnsi="Book Antiqua"/>
        </w:rPr>
        <w:t xml:space="preserve">ware seems to give values that are slightly </w:t>
      </w:r>
      <w:r w:rsidR="00A41E3E">
        <w:rPr>
          <w:rFonts w:ascii="Book Antiqua" w:hAnsi="Book Antiqua"/>
        </w:rPr>
        <w:t>higher than those that are given</w:t>
      </w:r>
      <w:r w:rsidRPr="004527B7">
        <w:rPr>
          <w:rFonts w:ascii="Book Antiqua" w:hAnsi="Book Antiqua"/>
        </w:rPr>
        <w:t xml:space="preserve"> by the observer.  Again the Dew point results</w:t>
      </w:r>
      <w:r>
        <w:rPr>
          <w:rFonts w:ascii="Book Antiqua" w:hAnsi="Book Antiqua"/>
        </w:rPr>
        <w:t xml:space="preserve"> (fig 7)</w:t>
      </w:r>
      <w:r w:rsidRPr="004527B7">
        <w:rPr>
          <w:rFonts w:ascii="Book Antiqua" w:hAnsi="Book Antiqua"/>
        </w:rPr>
        <w:t xml:space="preserve"> show some divergence when relative Humidity is </w:t>
      </w:r>
      <w:r w:rsidRPr="004527B7">
        <w:rPr>
          <w:rFonts w:ascii="Book Antiqua" w:hAnsi="Book Antiqua"/>
        </w:rPr>
        <w:lastRenderedPageBreak/>
        <w:t>high and a convergence when relative humidity is low. The last six dew point observations show a high level of correlation with the observed data</w:t>
      </w:r>
      <w:r>
        <w:rPr>
          <w:rFonts w:ascii="Book Antiqua" w:hAnsi="Book Antiqua"/>
        </w:rPr>
        <w:t>.</w:t>
      </w:r>
    </w:p>
    <w:p w:rsidR="00E65101" w:rsidRPr="004527B7" w:rsidRDefault="00E65101">
      <w:pPr>
        <w:rPr>
          <w:rFonts w:ascii="Book Antiqua" w:hAnsi="Book Antiqua"/>
        </w:rPr>
      </w:pPr>
      <w:r w:rsidRPr="004527B7">
        <w:rPr>
          <w:rFonts w:ascii="Book Antiqua" w:hAnsi="Book Antiqua"/>
        </w:rPr>
        <w:t>Livingstone data gave the following the results</w:t>
      </w:r>
    </w:p>
    <w:p w:rsidR="00E65101" w:rsidRDefault="00E65101">
      <w:r w:rsidRPr="00E65101">
        <w:rPr>
          <w:noProof/>
        </w:rPr>
        <w:drawing>
          <wp:inline distT="0" distB="0" distL="0" distR="0">
            <wp:extent cx="5942570" cy="2669060"/>
            <wp:effectExtent l="19050" t="0" r="2008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5101" w:rsidRDefault="00E65101">
      <w:pPr>
        <w:rPr>
          <w:rFonts w:ascii="Book Antiqua" w:hAnsi="Book Antiqua"/>
        </w:rPr>
      </w:pPr>
      <w:r w:rsidRPr="004527B7">
        <w:rPr>
          <w:rFonts w:ascii="Book Antiqua" w:hAnsi="Book Antiqua"/>
        </w:rPr>
        <w:t>Fig</w:t>
      </w:r>
      <w:r w:rsidR="0006798E">
        <w:rPr>
          <w:rFonts w:ascii="Book Antiqua" w:hAnsi="Book Antiqua"/>
        </w:rPr>
        <w:t>ure 8</w:t>
      </w:r>
    </w:p>
    <w:p w:rsidR="0006798E" w:rsidRPr="004527B7" w:rsidRDefault="0006798E">
      <w:pPr>
        <w:rPr>
          <w:rFonts w:ascii="Book Antiqua" w:hAnsi="Book Antiqua"/>
        </w:rPr>
      </w:pPr>
    </w:p>
    <w:p w:rsidR="00E65101" w:rsidRDefault="00E65101">
      <w:r w:rsidRPr="00E65101">
        <w:rPr>
          <w:noProof/>
        </w:rPr>
        <w:drawing>
          <wp:inline distT="0" distB="0" distL="0" distR="0">
            <wp:extent cx="5942570" cy="2875005"/>
            <wp:effectExtent l="19050" t="0" r="20080" b="1545"/>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5101" w:rsidRPr="004527B7" w:rsidRDefault="00E65101">
      <w:pPr>
        <w:rPr>
          <w:rFonts w:ascii="Book Antiqua" w:hAnsi="Book Antiqua"/>
        </w:rPr>
      </w:pPr>
      <w:r w:rsidRPr="004527B7">
        <w:rPr>
          <w:rFonts w:ascii="Book Antiqua" w:hAnsi="Book Antiqua"/>
        </w:rPr>
        <w:t>Fig</w:t>
      </w:r>
      <w:r w:rsidR="0006798E">
        <w:rPr>
          <w:rFonts w:ascii="Book Antiqua" w:hAnsi="Book Antiqua"/>
        </w:rPr>
        <w:t>ure 9</w:t>
      </w:r>
    </w:p>
    <w:p w:rsidR="00E65101" w:rsidRDefault="002424E7">
      <w:r w:rsidRPr="002424E7">
        <w:rPr>
          <w:noProof/>
        </w:rPr>
        <w:lastRenderedPageBreak/>
        <w:drawing>
          <wp:inline distT="0" distB="0" distL="0" distR="0">
            <wp:extent cx="5846290" cy="2545492"/>
            <wp:effectExtent l="19050" t="0" r="21110" b="7208"/>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11BB" w:rsidRPr="00023383" w:rsidRDefault="00E65101">
      <w:pPr>
        <w:rPr>
          <w:rFonts w:ascii="Book Antiqua" w:hAnsi="Book Antiqua"/>
        </w:rPr>
      </w:pPr>
      <w:r w:rsidRPr="004527B7">
        <w:rPr>
          <w:rFonts w:ascii="Book Antiqua" w:hAnsi="Book Antiqua"/>
        </w:rPr>
        <w:t>Fig</w:t>
      </w:r>
      <w:r w:rsidR="0006798E">
        <w:rPr>
          <w:rFonts w:ascii="Book Antiqua" w:hAnsi="Book Antiqua"/>
        </w:rPr>
        <w:t>ure 10</w:t>
      </w:r>
    </w:p>
    <w:p w:rsidR="00E65101" w:rsidRPr="004527B7" w:rsidRDefault="007D1519">
      <w:pPr>
        <w:rPr>
          <w:rFonts w:ascii="Book Antiqua" w:hAnsi="Book Antiqua"/>
        </w:rPr>
      </w:pPr>
      <w:r w:rsidRPr="004527B7">
        <w:rPr>
          <w:rFonts w:ascii="Book Antiqua" w:hAnsi="Book Antiqua"/>
        </w:rPr>
        <w:t>Living</w:t>
      </w:r>
      <w:r w:rsidR="00E65101" w:rsidRPr="004527B7">
        <w:rPr>
          <w:rFonts w:ascii="Book Antiqua" w:hAnsi="Book Antiqua"/>
        </w:rPr>
        <w:t>stone</w:t>
      </w:r>
      <w:r w:rsidRPr="004527B7">
        <w:rPr>
          <w:rFonts w:ascii="Book Antiqua" w:hAnsi="Book Antiqua"/>
        </w:rPr>
        <w:t>’</w:t>
      </w:r>
      <w:r w:rsidR="00E65101" w:rsidRPr="004527B7">
        <w:rPr>
          <w:rFonts w:ascii="Book Antiqua" w:hAnsi="Book Antiqua"/>
        </w:rPr>
        <w:t>s Rel</w:t>
      </w:r>
      <w:r w:rsidR="00C27782" w:rsidRPr="004527B7">
        <w:rPr>
          <w:rFonts w:ascii="Book Antiqua" w:hAnsi="Book Antiqua"/>
        </w:rPr>
        <w:t xml:space="preserve">ative Humidity </w:t>
      </w:r>
      <w:r w:rsidR="00E82A73">
        <w:rPr>
          <w:rFonts w:ascii="Book Antiqua" w:hAnsi="Book Antiqua"/>
        </w:rPr>
        <w:t xml:space="preserve">(fig 8) </w:t>
      </w:r>
      <w:r w:rsidR="00C27782" w:rsidRPr="004527B7">
        <w:rPr>
          <w:rFonts w:ascii="Book Antiqua" w:hAnsi="Book Antiqua"/>
        </w:rPr>
        <w:t>shows a high level of c</w:t>
      </w:r>
      <w:r w:rsidR="00E65101" w:rsidRPr="004527B7">
        <w:rPr>
          <w:rFonts w:ascii="Book Antiqua" w:hAnsi="Book Antiqua"/>
        </w:rPr>
        <w:t>onvergence as Humidity increases</w:t>
      </w:r>
      <w:r w:rsidR="00A41E3E">
        <w:rPr>
          <w:rFonts w:ascii="Book Antiqua" w:hAnsi="Book Antiqua"/>
        </w:rPr>
        <w:t>.  However the soft ware’s results are lower than those that are observed.</w:t>
      </w:r>
      <w:r w:rsidR="00CA2DCC" w:rsidRPr="004527B7">
        <w:rPr>
          <w:rFonts w:ascii="Book Antiqua" w:hAnsi="Book Antiqua"/>
        </w:rPr>
        <w:t xml:space="preserve"> </w:t>
      </w:r>
      <w:r w:rsidR="00A41E3E">
        <w:rPr>
          <w:rFonts w:ascii="Book Antiqua" w:hAnsi="Book Antiqua"/>
        </w:rPr>
        <w:t xml:space="preserve">The </w:t>
      </w:r>
      <w:r w:rsidR="00CA2DCC" w:rsidRPr="004527B7">
        <w:rPr>
          <w:rFonts w:ascii="Book Antiqua" w:hAnsi="Book Antiqua"/>
        </w:rPr>
        <w:t xml:space="preserve">QNH </w:t>
      </w:r>
      <w:r w:rsidR="00E82A73">
        <w:rPr>
          <w:rFonts w:ascii="Book Antiqua" w:hAnsi="Book Antiqua"/>
        </w:rPr>
        <w:t xml:space="preserve">(fig 9) seems </w:t>
      </w:r>
      <w:r w:rsidR="00CA2DCC" w:rsidRPr="004527B7">
        <w:rPr>
          <w:rFonts w:ascii="Book Antiqua" w:hAnsi="Book Antiqua"/>
        </w:rPr>
        <w:t>well correlated</w:t>
      </w:r>
      <w:r w:rsidR="008036E7" w:rsidRPr="004527B7">
        <w:rPr>
          <w:rFonts w:ascii="Book Antiqua" w:hAnsi="Book Antiqua"/>
        </w:rPr>
        <w:t xml:space="preserve">.  </w:t>
      </w:r>
      <w:r w:rsidR="00E82A73">
        <w:rPr>
          <w:rFonts w:ascii="Book Antiqua" w:hAnsi="Book Antiqua"/>
        </w:rPr>
        <w:t xml:space="preserve">The amplitude </w:t>
      </w:r>
      <w:r w:rsidR="005213D7" w:rsidRPr="004527B7">
        <w:rPr>
          <w:rFonts w:ascii="Book Antiqua" w:hAnsi="Book Antiqua"/>
        </w:rPr>
        <w:t>may not</w:t>
      </w:r>
      <w:r w:rsidR="008036E7" w:rsidRPr="004527B7">
        <w:rPr>
          <w:rFonts w:ascii="Book Antiqua" w:hAnsi="Book Antiqua"/>
        </w:rPr>
        <w:t xml:space="preserve"> be </w:t>
      </w:r>
      <w:r w:rsidR="007C6FA5" w:rsidRPr="004527B7">
        <w:rPr>
          <w:rFonts w:ascii="Book Antiqua" w:hAnsi="Book Antiqua"/>
        </w:rPr>
        <w:t>as</w:t>
      </w:r>
      <w:r w:rsidR="008036E7" w:rsidRPr="004527B7">
        <w:rPr>
          <w:rFonts w:ascii="Book Antiqua" w:hAnsi="Book Antiqua"/>
        </w:rPr>
        <w:t xml:space="preserve"> visible as is the case in the other </w:t>
      </w:r>
      <w:r w:rsidR="00C27782" w:rsidRPr="004527B7">
        <w:rPr>
          <w:rFonts w:ascii="Book Antiqua" w:hAnsi="Book Antiqua"/>
        </w:rPr>
        <w:t xml:space="preserve">QNH </w:t>
      </w:r>
      <w:r w:rsidR="008036E7" w:rsidRPr="004527B7">
        <w:rPr>
          <w:rFonts w:ascii="Book Antiqua" w:hAnsi="Book Antiqua"/>
        </w:rPr>
        <w:t xml:space="preserve">graphs </w:t>
      </w:r>
      <w:r w:rsidR="000F67CF">
        <w:rPr>
          <w:rFonts w:ascii="Book Antiqua" w:hAnsi="Book Antiqua"/>
        </w:rPr>
        <w:t>due to the differences in</w:t>
      </w:r>
      <w:r w:rsidR="008036E7" w:rsidRPr="004527B7">
        <w:rPr>
          <w:rFonts w:ascii="Book Antiqua" w:hAnsi="Book Antiqua"/>
        </w:rPr>
        <w:t xml:space="preserve"> the scale</w:t>
      </w:r>
      <w:r w:rsidR="000F67CF">
        <w:rPr>
          <w:rFonts w:ascii="Book Antiqua" w:hAnsi="Book Antiqua"/>
        </w:rPr>
        <w:t>s</w:t>
      </w:r>
      <w:r w:rsidR="008036E7" w:rsidRPr="004527B7">
        <w:rPr>
          <w:rFonts w:ascii="Book Antiqua" w:hAnsi="Book Antiqua"/>
        </w:rPr>
        <w:t xml:space="preserve"> of the graph</w:t>
      </w:r>
      <w:r w:rsidR="000F67CF">
        <w:rPr>
          <w:rFonts w:ascii="Book Antiqua" w:hAnsi="Book Antiqua"/>
        </w:rPr>
        <w:t>s</w:t>
      </w:r>
      <w:r w:rsidR="008036E7" w:rsidRPr="004527B7">
        <w:rPr>
          <w:rFonts w:ascii="Book Antiqua" w:hAnsi="Book Antiqua"/>
        </w:rPr>
        <w:t xml:space="preserve">.  However, there is a </w:t>
      </w:r>
      <w:r w:rsidR="00CA2DCC" w:rsidRPr="004527B7">
        <w:rPr>
          <w:rFonts w:ascii="Book Antiqua" w:hAnsi="Book Antiqua"/>
        </w:rPr>
        <w:t xml:space="preserve">difference of about 100 </w:t>
      </w:r>
      <w:proofErr w:type="spellStart"/>
      <w:r w:rsidR="00CA2DCC" w:rsidRPr="004527B7">
        <w:rPr>
          <w:rFonts w:ascii="Book Antiqua" w:hAnsi="Book Antiqua"/>
        </w:rPr>
        <w:t>mi</w:t>
      </w:r>
      <w:r w:rsidR="00510AC9">
        <w:rPr>
          <w:rFonts w:ascii="Book Antiqua" w:hAnsi="Book Antiqua"/>
        </w:rPr>
        <w:t>l</w:t>
      </w:r>
      <w:r w:rsidR="00CA2DCC" w:rsidRPr="004527B7">
        <w:rPr>
          <w:rFonts w:ascii="Book Antiqua" w:hAnsi="Book Antiqua"/>
        </w:rPr>
        <w:t>li</w:t>
      </w:r>
      <w:proofErr w:type="spellEnd"/>
      <w:r w:rsidR="00CA2DCC" w:rsidRPr="004527B7">
        <w:rPr>
          <w:rFonts w:ascii="Book Antiqua" w:hAnsi="Book Antiqua"/>
        </w:rPr>
        <w:t xml:space="preserve"> </w:t>
      </w:r>
      <w:r w:rsidR="0003769C" w:rsidRPr="004527B7">
        <w:rPr>
          <w:rFonts w:ascii="Book Antiqua" w:hAnsi="Book Antiqua"/>
        </w:rPr>
        <w:t>bars</w:t>
      </w:r>
      <w:r w:rsidR="00CA2DCC" w:rsidRPr="004527B7">
        <w:rPr>
          <w:rFonts w:ascii="Book Antiqua" w:hAnsi="Book Antiqua"/>
        </w:rPr>
        <w:t xml:space="preserve"> </w:t>
      </w:r>
      <w:r w:rsidR="008036E7" w:rsidRPr="004527B7">
        <w:rPr>
          <w:rFonts w:ascii="Book Antiqua" w:hAnsi="Book Antiqua"/>
        </w:rPr>
        <w:t>exhibited</w:t>
      </w:r>
      <w:r w:rsidR="00CA2DCC" w:rsidRPr="004527B7">
        <w:rPr>
          <w:rFonts w:ascii="Book Antiqua" w:hAnsi="Book Antiqua"/>
        </w:rPr>
        <w:t>. This is an example of a station where further investigations would be curried out</w:t>
      </w:r>
      <w:r w:rsidR="008036E7" w:rsidRPr="004527B7">
        <w:rPr>
          <w:rFonts w:ascii="Book Antiqua" w:hAnsi="Book Antiqua"/>
        </w:rPr>
        <w:t>.</w:t>
      </w:r>
      <w:r w:rsidRPr="004527B7">
        <w:rPr>
          <w:rFonts w:ascii="Book Antiqua" w:hAnsi="Book Antiqua"/>
        </w:rPr>
        <w:t xml:space="preserve">  Living</w:t>
      </w:r>
      <w:r w:rsidR="00CA2DCC" w:rsidRPr="004527B7">
        <w:rPr>
          <w:rFonts w:ascii="Book Antiqua" w:hAnsi="Book Antiqua"/>
        </w:rPr>
        <w:t>stone’s</w:t>
      </w:r>
      <w:r w:rsidR="00E65101" w:rsidRPr="004527B7">
        <w:rPr>
          <w:rFonts w:ascii="Book Antiqua" w:hAnsi="Book Antiqua"/>
        </w:rPr>
        <w:t xml:space="preserve"> </w:t>
      </w:r>
      <w:r w:rsidR="00CA2DCC" w:rsidRPr="004527B7">
        <w:rPr>
          <w:rFonts w:ascii="Book Antiqua" w:hAnsi="Book Antiqua"/>
        </w:rPr>
        <w:t xml:space="preserve">Dew point </w:t>
      </w:r>
      <w:r w:rsidR="00BE10D3">
        <w:rPr>
          <w:rFonts w:ascii="Book Antiqua" w:hAnsi="Book Antiqua"/>
        </w:rPr>
        <w:t xml:space="preserve">(fig 10) </w:t>
      </w:r>
      <w:r w:rsidR="00CA2DCC" w:rsidRPr="004527B7">
        <w:rPr>
          <w:rFonts w:ascii="Book Antiqua" w:hAnsi="Book Antiqua"/>
        </w:rPr>
        <w:t>correlation differences were as depicted by other stations</w:t>
      </w:r>
      <w:r w:rsidR="00BE10D3">
        <w:rPr>
          <w:rFonts w:ascii="Book Antiqua" w:hAnsi="Book Antiqua"/>
        </w:rPr>
        <w:t>.  Here,</w:t>
      </w:r>
      <w:r w:rsidR="00C27782" w:rsidRPr="004527B7">
        <w:rPr>
          <w:rFonts w:ascii="Book Antiqua" w:hAnsi="Book Antiqua"/>
        </w:rPr>
        <w:t xml:space="preserve"> a definite correlation appearing during the </w:t>
      </w:r>
      <w:r w:rsidR="008A7C1F" w:rsidRPr="004527B7">
        <w:rPr>
          <w:rFonts w:ascii="Book Antiqua" w:hAnsi="Book Antiqua"/>
        </w:rPr>
        <w:t>last six</w:t>
      </w:r>
      <w:r w:rsidR="0003769C" w:rsidRPr="004527B7">
        <w:rPr>
          <w:rFonts w:ascii="Book Antiqua" w:hAnsi="Book Antiqua"/>
        </w:rPr>
        <w:t xml:space="preserve"> </w:t>
      </w:r>
      <w:r w:rsidR="00C27782" w:rsidRPr="004527B7">
        <w:rPr>
          <w:rFonts w:ascii="Book Antiqua" w:hAnsi="Book Antiqua"/>
        </w:rPr>
        <w:t xml:space="preserve">observations. </w:t>
      </w:r>
      <w:r w:rsidR="00CA2DCC" w:rsidRPr="004527B7">
        <w:rPr>
          <w:rFonts w:ascii="Book Antiqua" w:hAnsi="Book Antiqua"/>
        </w:rPr>
        <w:t xml:space="preserve"> </w:t>
      </w:r>
      <w:r w:rsidR="00E65101" w:rsidRPr="004527B7">
        <w:rPr>
          <w:rFonts w:ascii="Book Antiqua" w:hAnsi="Book Antiqua"/>
        </w:rPr>
        <w:t xml:space="preserve"> </w:t>
      </w:r>
    </w:p>
    <w:p w:rsidR="00E372FE" w:rsidRPr="004527B7" w:rsidRDefault="00E372FE">
      <w:pPr>
        <w:rPr>
          <w:rFonts w:ascii="Book Antiqua" w:hAnsi="Book Antiqua"/>
        </w:rPr>
      </w:pPr>
      <w:r w:rsidRPr="004527B7">
        <w:rPr>
          <w:rFonts w:ascii="Book Antiqua" w:hAnsi="Book Antiqua"/>
        </w:rPr>
        <w:t>These kinds of results were exhibited by many other stations</w:t>
      </w:r>
      <w:r w:rsidR="004214B1" w:rsidRPr="004527B7">
        <w:rPr>
          <w:rFonts w:ascii="Book Antiqua" w:hAnsi="Book Antiqua"/>
        </w:rPr>
        <w:t xml:space="preserve"> and each station seemed to give its own correlation tren</w:t>
      </w:r>
      <w:r w:rsidR="008036E7" w:rsidRPr="004527B7">
        <w:rPr>
          <w:rFonts w:ascii="Book Antiqua" w:hAnsi="Book Antiqua"/>
        </w:rPr>
        <w:t>d.</w:t>
      </w:r>
    </w:p>
    <w:p w:rsidR="004527B7" w:rsidRDefault="004527B7">
      <w:pPr>
        <w:rPr>
          <w:rFonts w:ascii="Book Antiqua" w:hAnsi="Book Antiqua"/>
          <w:b/>
        </w:rPr>
      </w:pPr>
    </w:p>
    <w:p w:rsidR="00E372FE" w:rsidRPr="004527B7" w:rsidRDefault="004E60A9">
      <w:pPr>
        <w:rPr>
          <w:rFonts w:ascii="Book Antiqua" w:hAnsi="Book Antiqua"/>
          <w:b/>
        </w:rPr>
      </w:pPr>
      <w:r w:rsidRPr="004527B7">
        <w:rPr>
          <w:rFonts w:ascii="Book Antiqua" w:hAnsi="Book Antiqua"/>
          <w:b/>
        </w:rPr>
        <w:t>Discuss</w:t>
      </w:r>
      <w:r>
        <w:rPr>
          <w:rFonts w:ascii="Book Antiqua" w:hAnsi="Book Antiqua"/>
          <w:b/>
        </w:rPr>
        <w:t>ion</w:t>
      </w:r>
      <w:r w:rsidR="005C27BF">
        <w:rPr>
          <w:rFonts w:ascii="Book Antiqua" w:hAnsi="Book Antiqua"/>
          <w:b/>
        </w:rPr>
        <w:t>:</w:t>
      </w:r>
      <w:r w:rsidRPr="004527B7">
        <w:rPr>
          <w:rFonts w:ascii="Book Antiqua" w:hAnsi="Book Antiqua"/>
          <w:b/>
        </w:rPr>
        <w:t xml:space="preserve"> </w:t>
      </w:r>
    </w:p>
    <w:p w:rsidR="000041D0" w:rsidRDefault="004E60A9">
      <w:pPr>
        <w:rPr>
          <w:rFonts w:ascii="Book Antiqua" w:hAnsi="Book Antiqua"/>
        </w:rPr>
      </w:pPr>
      <w:r>
        <w:rPr>
          <w:rFonts w:ascii="Book Antiqua" w:hAnsi="Book Antiqua"/>
        </w:rPr>
        <w:t>It is clear to see that the soft ware</w:t>
      </w:r>
      <w:r w:rsidR="00433B71">
        <w:rPr>
          <w:rFonts w:ascii="Book Antiqua" w:hAnsi="Book Antiqua"/>
        </w:rPr>
        <w:t>’s</w:t>
      </w:r>
      <w:r>
        <w:rPr>
          <w:rFonts w:ascii="Book Antiqua" w:hAnsi="Book Antiqua"/>
        </w:rPr>
        <w:t xml:space="preserve"> </w:t>
      </w:r>
      <w:r w:rsidR="005C27BF">
        <w:rPr>
          <w:rFonts w:ascii="Book Antiqua" w:hAnsi="Book Antiqua"/>
        </w:rPr>
        <w:t xml:space="preserve">out puts of QHN and Relative Humidity correlates well with the data from the meteorological observers. </w:t>
      </w:r>
      <w:r w:rsidR="002972D2" w:rsidRPr="004527B7">
        <w:rPr>
          <w:rFonts w:ascii="Book Antiqua" w:hAnsi="Book Antiqua"/>
        </w:rPr>
        <w:t xml:space="preserve">Dew point calculations seem to be the most elusive as there seems to be no specific correlation between the values of </w:t>
      </w:r>
      <w:r w:rsidR="000041D0" w:rsidRPr="004527B7">
        <w:rPr>
          <w:rFonts w:ascii="Book Antiqua" w:hAnsi="Book Antiqua"/>
        </w:rPr>
        <w:t xml:space="preserve">the </w:t>
      </w:r>
      <w:r w:rsidR="002972D2" w:rsidRPr="004527B7">
        <w:rPr>
          <w:rFonts w:ascii="Book Antiqua" w:hAnsi="Book Antiqua"/>
        </w:rPr>
        <w:t xml:space="preserve">observers and those obtained from the soft ware.  </w:t>
      </w:r>
      <w:r w:rsidR="00F1279D">
        <w:rPr>
          <w:rFonts w:ascii="Book Antiqua" w:hAnsi="Book Antiqua"/>
        </w:rPr>
        <w:t>A</w:t>
      </w:r>
      <w:r w:rsidR="00F1279D" w:rsidRPr="004527B7">
        <w:rPr>
          <w:rFonts w:ascii="Book Antiqua" w:hAnsi="Book Antiqua"/>
        </w:rPr>
        <w:t xml:space="preserve"> direct correlation </w:t>
      </w:r>
      <w:r w:rsidR="00F1279D">
        <w:rPr>
          <w:rFonts w:ascii="Book Antiqua" w:hAnsi="Book Antiqua"/>
        </w:rPr>
        <w:t>of Dew point</w:t>
      </w:r>
      <w:r w:rsidR="00F1279D" w:rsidRPr="004527B7">
        <w:rPr>
          <w:rFonts w:ascii="Book Antiqua" w:hAnsi="Book Antiqua"/>
        </w:rPr>
        <w:t xml:space="preserve"> </w:t>
      </w:r>
      <w:r w:rsidR="00F1279D">
        <w:rPr>
          <w:rFonts w:ascii="Book Antiqua" w:hAnsi="Book Antiqua"/>
        </w:rPr>
        <w:t xml:space="preserve">values </w:t>
      </w:r>
      <w:r w:rsidR="00F1279D" w:rsidRPr="004527B7">
        <w:rPr>
          <w:rFonts w:ascii="Book Antiqua" w:hAnsi="Book Antiqua"/>
        </w:rPr>
        <w:t>implies</w:t>
      </w:r>
      <w:r w:rsidR="000041D0" w:rsidRPr="004527B7">
        <w:rPr>
          <w:rFonts w:ascii="Book Antiqua" w:hAnsi="Book Antiqua"/>
        </w:rPr>
        <w:t xml:space="preserve"> that the observer was meticulous in his or her calculations. </w:t>
      </w:r>
      <w:r w:rsidR="005E5857" w:rsidRPr="004527B7">
        <w:rPr>
          <w:rFonts w:ascii="Book Antiqua" w:hAnsi="Book Antiqua"/>
        </w:rPr>
        <w:t xml:space="preserve">  Such a situation shows</w:t>
      </w:r>
      <w:r w:rsidR="00A26D87" w:rsidRPr="004527B7">
        <w:rPr>
          <w:rFonts w:ascii="Book Antiqua" w:hAnsi="Book Antiqua"/>
        </w:rPr>
        <w:t xml:space="preserve"> that the soft ware would</w:t>
      </w:r>
      <w:r w:rsidR="005E5857" w:rsidRPr="004527B7">
        <w:rPr>
          <w:rFonts w:ascii="Book Antiqua" w:hAnsi="Book Antiqua"/>
        </w:rPr>
        <w:t xml:space="preserve"> </w:t>
      </w:r>
      <w:r w:rsidR="00FF7918">
        <w:rPr>
          <w:rFonts w:ascii="Book Antiqua" w:hAnsi="Book Antiqua"/>
        </w:rPr>
        <w:t xml:space="preserve">provide </w:t>
      </w:r>
      <w:r w:rsidR="00F1279D">
        <w:rPr>
          <w:rFonts w:ascii="Book Antiqua" w:hAnsi="Book Antiqua"/>
        </w:rPr>
        <w:t>uniformity</w:t>
      </w:r>
      <w:r w:rsidR="00FF7918">
        <w:rPr>
          <w:rFonts w:ascii="Book Antiqua" w:hAnsi="Book Antiqua"/>
        </w:rPr>
        <w:t xml:space="preserve"> for the observation of D</w:t>
      </w:r>
      <w:r w:rsidR="00A26D87" w:rsidRPr="004527B7">
        <w:rPr>
          <w:rFonts w:ascii="Book Antiqua" w:hAnsi="Book Antiqua"/>
        </w:rPr>
        <w:t xml:space="preserve">ew point. </w:t>
      </w:r>
    </w:p>
    <w:p w:rsidR="00FF7918" w:rsidRPr="004527B7" w:rsidRDefault="00FF7918">
      <w:pPr>
        <w:rPr>
          <w:rFonts w:ascii="Book Antiqua" w:hAnsi="Book Antiqua"/>
        </w:rPr>
      </w:pPr>
      <w:r>
        <w:rPr>
          <w:rFonts w:ascii="Book Antiqua" w:hAnsi="Book Antiqua"/>
        </w:rPr>
        <w:t xml:space="preserve">Current meteorological data does not necessarily come from standard meteorological thermometers and barometers. They come from both </w:t>
      </w:r>
      <w:r w:rsidR="00D92CCE">
        <w:rPr>
          <w:rFonts w:ascii="Book Antiqua" w:hAnsi="Book Antiqua"/>
        </w:rPr>
        <w:t>standard</w:t>
      </w:r>
      <w:r w:rsidR="009E0CF9">
        <w:rPr>
          <w:rFonts w:ascii="Book Antiqua" w:hAnsi="Book Antiqua"/>
        </w:rPr>
        <w:t xml:space="preserve"> and electronic </w:t>
      </w:r>
      <w:r w:rsidR="00D92CCE">
        <w:rPr>
          <w:rFonts w:ascii="Book Antiqua" w:hAnsi="Book Antiqua"/>
        </w:rPr>
        <w:t>instruments.</w:t>
      </w:r>
      <w:r w:rsidR="009E0CF9">
        <w:rPr>
          <w:rFonts w:ascii="Book Antiqua" w:hAnsi="Book Antiqua"/>
        </w:rPr>
        <w:t xml:space="preserve">  Electronic instrument observations are </w:t>
      </w:r>
      <w:proofErr w:type="gramStart"/>
      <w:r w:rsidR="00A420A0">
        <w:rPr>
          <w:rFonts w:ascii="Book Antiqua" w:hAnsi="Book Antiqua"/>
        </w:rPr>
        <w:t>an advancement</w:t>
      </w:r>
      <w:proofErr w:type="gramEnd"/>
      <w:r w:rsidR="009E0CF9">
        <w:rPr>
          <w:rFonts w:ascii="Book Antiqua" w:hAnsi="Book Antiqua"/>
        </w:rPr>
        <w:t xml:space="preserve"> but with the </w:t>
      </w:r>
      <w:r w:rsidR="00FE7099">
        <w:rPr>
          <w:rFonts w:ascii="Book Antiqua" w:hAnsi="Book Antiqua"/>
        </w:rPr>
        <w:t>advancement recurrent</w:t>
      </w:r>
      <w:r w:rsidR="009E0CF9">
        <w:rPr>
          <w:rFonts w:ascii="Book Antiqua" w:hAnsi="Book Antiqua"/>
        </w:rPr>
        <w:t xml:space="preserve"> problem</w:t>
      </w:r>
      <w:r w:rsidR="00106DCD">
        <w:rPr>
          <w:rFonts w:ascii="Book Antiqua" w:hAnsi="Book Antiqua"/>
        </w:rPr>
        <w:t>s</w:t>
      </w:r>
      <w:r w:rsidR="009E0CF9">
        <w:rPr>
          <w:rFonts w:ascii="Book Antiqua" w:hAnsi="Book Antiqua"/>
        </w:rPr>
        <w:t xml:space="preserve"> </w:t>
      </w:r>
      <w:r w:rsidR="00106DCD">
        <w:rPr>
          <w:rFonts w:ascii="Book Antiqua" w:hAnsi="Book Antiqua"/>
        </w:rPr>
        <w:t>are</w:t>
      </w:r>
      <w:r w:rsidR="009E0CF9">
        <w:rPr>
          <w:rFonts w:ascii="Book Antiqua" w:hAnsi="Book Antiqua"/>
        </w:rPr>
        <w:t xml:space="preserve"> </w:t>
      </w:r>
      <w:r w:rsidR="00A420A0">
        <w:rPr>
          <w:rFonts w:ascii="Book Antiqua" w:hAnsi="Book Antiqua"/>
        </w:rPr>
        <w:t>introduced</w:t>
      </w:r>
      <w:r w:rsidR="00106DCD">
        <w:rPr>
          <w:rFonts w:ascii="Book Antiqua" w:hAnsi="Book Antiqua"/>
        </w:rPr>
        <w:t>.</w:t>
      </w:r>
      <w:r w:rsidR="009E0CF9">
        <w:rPr>
          <w:rFonts w:ascii="Book Antiqua" w:hAnsi="Book Antiqua"/>
        </w:rPr>
        <w:t xml:space="preserve"> </w:t>
      </w:r>
    </w:p>
    <w:p w:rsidR="00DB72C3" w:rsidRDefault="00224380">
      <w:pPr>
        <w:rPr>
          <w:rFonts w:ascii="Book Antiqua" w:hAnsi="Book Antiqua"/>
        </w:rPr>
      </w:pPr>
      <w:r w:rsidRPr="004527B7">
        <w:rPr>
          <w:rFonts w:ascii="Book Antiqua" w:hAnsi="Book Antiqua"/>
        </w:rPr>
        <w:lastRenderedPageBreak/>
        <w:t xml:space="preserve">At times electronic devices </w:t>
      </w:r>
      <w:r w:rsidR="00130137" w:rsidRPr="004527B7">
        <w:rPr>
          <w:rFonts w:ascii="Book Antiqua" w:hAnsi="Book Antiqua"/>
        </w:rPr>
        <w:t xml:space="preserve">can exhibit errors. </w:t>
      </w:r>
      <w:r w:rsidR="00593841" w:rsidRPr="004527B7">
        <w:rPr>
          <w:rFonts w:ascii="Book Antiqua" w:hAnsi="Book Antiqua"/>
        </w:rPr>
        <w:t>The seriousness of this matter is depicted in some recent</w:t>
      </w:r>
      <w:r w:rsidR="00130137" w:rsidRPr="004527B7">
        <w:rPr>
          <w:rFonts w:ascii="Book Antiqua" w:hAnsi="Book Antiqua"/>
        </w:rPr>
        <w:t xml:space="preserve"> (2-3</w:t>
      </w:r>
      <w:r w:rsidR="00130137" w:rsidRPr="004527B7">
        <w:rPr>
          <w:rFonts w:ascii="Book Antiqua" w:hAnsi="Book Antiqua"/>
          <w:vertAlign w:val="superscript"/>
        </w:rPr>
        <w:t>rd</w:t>
      </w:r>
      <w:r w:rsidR="00130137" w:rsidRPr="004527B7">
        <w:rPr>
          <w:rFonts w:ascii="Book Antiqua" w:hAnsi="Book Antiqua"/>
        </w:rPr>
        <w:t xml:space="preserve"> March 2010)</w:t>
      </w:r>
      <w:r w:rsidR="00593841" w:rsidRPr="004527B7">
        <w:rPr>
          <w:rFonts w:ascii="Book Antiqua" w:hAnsi="Book Antiqua"/>
        </w:rPr>
        <w:t xml:space="preserve"> data from Lusaka International Airport for example</w:t>
      </w:r>
      <w:r w:rsidR="0003769C" w:rsidRPr="004527B7">
        <w:rPr>
          <w:rFonts w:ascii="Book Antiqua" w:hAnsi="Book Antiqua"/>
        </w:rPr>
        <w:t>,</w:t>
      </w:r>
      <w:r w:rsidR="00593841" w:rsidRPr="004527B7">
        <w:rPr>
          <w:rFonts w:ascii="Book Antiqua" w:hAnsi="Book Antiqua"/>
        </w:rPr>
        <w:t xml:space="preserve"> where the digital </w:t>
      </w:r>
      <w:r w:rsidR="00480C71" w:rsidRPr="004527B7">
        <w:rPr>
          <w:rFonts w:ascii="Book Antiqua" w:hAnsi="Book Antiqua"/>
        </w:rPr>
        <w:t xml:space="preserve">instruments </w:t>
      </w:r>
      <w:proofErr w:type="spellStart"/>
      <w:r w:rsidR="00480C71" w:rsidRPr="004527B7">
        <w:rPr>
          <w:rFonts w:ascii="Book Antiqua" w:hAnsi="Book Antiqua"/>
        </w:rPr>
        <w:t>Vaisala</w:t>
      </w:r>
      <w:proofErr w:type="spellEnd"/>
      <w:r w:rsidR="00593841" w:rsidRPr="004527B7">
        <w:rPr>
          <w:rFonts w:ascii="Book Antiqua" w:hAnsi="Book Antiqua"/>
        </w:rPr>
        <w:t xml:space="preserve"> PA12 is giving seriously erroneous data </w:t>
      </w:r>
      <w:r w:rsidR="00DB72C3">
        <w:rPr>
          <w:rFonts w:ascii="Book Antiqua" w:hAnsi="Book Antiqua"/>
        </w:rPr>
        <w:t xml:space="preserve">as depicted in figure 11.  However, </w:t>
      </w:r>
      <w:r w:rsidR="00593841" w:rsidRPr="004527B7">
        <w:rPr>
          <w:rFonts w:ascii="Book Antiqua" w:hAnsi="Book Antiqua"/>
        </w:rPr>
        <w:t>some observers continue using</w:t>
      </w:r>
      <w:r w:rsidR="004527B7">
        <w:rPr>
          <w:rFonts w:ascii="Book Antiqua" w:hAnsi="Book Antiqua"/>
        </w:rPr>
        <w:t xml:space="preserve"> </w:t>
      </w:r>
      <w:r w:rsidR="00DB72C3">
        <w:rPr>
          <w:rFonts w:ascii="Book Antiqua" w:hAnsi="Book Antiqua"/>
        </w:rPr>
        <w:t>t</w:t>
      </w:r>
      <w:r w:rsidR="00593841" w:rsidRPr="004527B7">
        <w:rPr>
          <w:rFonts w:ascii="Book Antiqua" w:hAnsi="Book Antiqua"/>
        </w:rPr>
        <w:t>he device.</w:t>
      </w:r>
      <w:r w:rsidR="00DB72C3">
        <w:rPr>
          <w:rFonts w:ascii="Book Antiqua" w:hAnsi="Book Antiqua"/>
        </w:rPr>
        <w:t xml:space="preserve"> </w:t>
      </w:r>
    </w:p>
    <w:p w:rsidR="00973D3F" w:rsidRDefault="002424E7">
      <w:r w:rsidRPr="00973D3F">
        <w:rPr>
          <w:noProof/>
        </w:rPr>
        <w:drawing>
          <wp:inline distT="0" distB="0" distL="0" distR="0">
            <wp:extent cx="5941935" cy="2125362"/>
            <wp:effectExtent l="19050" t="0" r="20715" b="8238"/>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72FE" w:rsidRPr="004527B7" w:rsidRDefault="00593841">
      <w:pPr>
        <w:rPr>
          <w:rFonts w:ascii="Book Antiqua" w:hAnsi="Book Antiqua"/>
        </w:rPr>
      </w:pPr>
      <w:r>
        <w:t xml:space="preserve">  </w:t>
      </w:r>
      <w:r w:rsidR="00973D3F" w:rsidRPr="004527B7">
        <w:rPr>
          <w:rFonts w:ascii="Book Antiqua" w:hAnsi="Book Antiqua"/>
        </w:rPr>
        <w:t>Fig</w:t>
      </w:r>
      <w:r w:rsidR="0006798E">
        <w:rPr>
          <w:rFonts w:ascii="Book Antiqua" w:hAnsi="Book Antiqua"/>
        </w:rPr>
        <w:t>ure</w:t>
      </w:r>
      <w:r w:rsidR="00714FF3" w:rsidRPr="004527B7">
        <w:rPr>
          <w:rFonts w:ascii="Book Antiqua" w:hAnsi="Book Antiqua"/>
        </w:rPr>
        <w:t xml:space="preserve"> 1</w:t>
      </w:r>
      <w:r w:rsidR="0006798E">
        <w:rPr>
          <w:rFonts w:ascii="Book Antiqua" w:hAnsi="Book Antiqua"/>
        </w:rPr>
        <w:t>1</w:t>
      </w:r>
    </w:p>
    <w:p w:rsidR="004C0995" w:rsidRDefault="00714FF3" w:rsidP="004C0995">
      <w:pPr>
        <w:rPr>
          <w:rFonts w:ascii="Book Antiqua" w:hAnsi="Book Antiqua"/>
        </w:rPr>
      </w:pPr>
      <w:r w:rsidRPr="004527B7">
        <w:rPr>
          <w:rFonts w:ascii="Book Antiqua" w:hAnsi="Book Antiqua"/>
        </w:rPr>
        <w:t xml:space="preserve"> </w:t>
      </w:r>
      <w:r w:rsidR="004978C2" w:rsidRPr="004527B7">
        <w:rPr>
          <w:rFonts w:ascii="Book Antiqua" w:hAnsi="Book Antiqua"/>
        </w:rPr>
        <w:t>T</w:t>
      </w:r>
      <w:r w:rsidRPr="004527B7">
        <w:rPr>
          <w:rFonts w:ascii="Book Antiqua" w:hAnsi="Book Antiqua"/>
        </w:rPr>
        <w:t>his graph (Fig 1</w:t>
      </w:r>
      <w:r w:rsidR="0006798E">
        <w:rPr>
          <w:rFonts w:ascii="Book Antiqua" w:hAnsi="Book Antiqua"/>
        </w:rPr>
        <w:t>1</w:t>
      </w:r>
      <w:r w:rsidR="004978C2" w:rsidRPr="004527B7">
        <w:rPr>
          <w:rFonts w:ascii="Book Antiqua" w:hAnsi="Book Antiqua"/>
        </w:rPr>
        <w:t>) depicts</w:t>
      </w:r>
      <w:r w:rsidRPr="004527B7">
        <w:rPr>
          <w:rFonts w:ascii="Book Antiqua" w:hAnsi="Book Antiqua"/>
        </w:rPr>
        <w:t xml:space="preserve"> that the three parameters of Dry bul</w:t>
      </w:r>
      <w:r w:rsidR="00547B7D" w:rsidRPr="004527B7">
        <w:rPr>
          <w:rFonts w:ascii="Book Antiqua" w:hAnsi="Book Antiqua"/>
        </w:rPr>
        <w:t>b</w:t>
      </w:r>
      <w:r w:rsidRPr="004527B7">
        <w:rPr>
          <w:rFonts w:ascii="Book Antiqua" w:hAnsi="Book Antiqua"/>
        </w:rPr>
        <w:t xml:space="preserve"> temperature</w:t>
      </w:r>
      <w:r w:rsidR="00DF3C88">
        <w:rPr>
          <w:rFonts w:ascii="Book Antiqua" w:hAnsi="Book Antiqua"/>
        </w:rPr>
        <w:t>, Wet bulb temperature and the D</w:t>
      </w:r>
      <w:r w:rsidRPr="004527B7">
        <w:rPr>
          <w:rFonts w:ascii="Book Antiqua" w:hAnsi="Book Antiqua"/>
        </w:rPr>
        <w:t xml:space="preserve">ew point gave the same value </w:t>
      </w:r>
      <w:r w:rsidR="00547B7D" w:rsidRPr="004527B7">
        <w:rPr>
          <w:rFonts w:ascii="Book Antiqua" w:hAnsi="Book Antiqua"/>
        </w:rPr>
        <w:t xml:space="preserve">for the first 13 and the last seven </w:t>
      </w:r>
      <w:r w:rsidR="004978C2" w:rsidRPr="004527B7">
        <w:rPr>
          <w:rFonts w:ascii="Book Antiqua" w:hAnsi="Book Antiqua"/>
        </w:rPr>
        <w:t>observations</w:t>
      </w:r>
      <w:r w:rsidR="00547B7D" w:rsidRPr="004527B7">
        <w:rPr>
          <w:rFonts w:ascii="Book Antiqua" w:hAnsi="Book Antiqua"/>
        </w:rPr>
        <w:t>.  Th</w:t>
      </w:r>
      <w:r w:rsidR="004978C2" w:rsidRPr="004527B7">
        <w:rPr>
          <w:rFonts w:ascii="Book Antiqua" w:hAnsi="Book Antiqua"/>
        </w:rPr>
        <w:t>e</w:t>
      </w:r>
      <w:r w:rsidR="00547B7D" w:rsidRPr="004527B7">
        <w:rPr>
          <w:rFonts w:ascii="Book Antiqua" w:hAnsi="Book Antiqua"/>
        </w:rPr>
        <w:t>s</w:t>
      </w:r>
      <w:r w:rsidR="004978C2" w:rsidRPr="004527B7">
        <w:rPr>
          <w:rFonts w:ascii="Book Antiqua" w:hAnsi="Book Antiqua"/>
        </w:rPr>
        <w:t>e data</w:t>
      </w:r>
      <w:r w:rsidR="00547B7D" w:rsidRPr="004527B7">
        <w:rPr>
          <w:rFonts w:ascii="Book Antiqua" w:hAnsi="Book Antiqua"/>
        </w:rPr>
        <w:t xml:space="preserve"> implies that relative humidity was 100% fo</w:t>
      </w:r>
      <w:r w:rsidR="004978C2" w:rsidRPr="004527B7">
        <w:rPr>
          <w:rFonts w:ascii="Book Antiqua" w:hAnsi="Book Antiqua"/>
        </w:rPr>
        <w:t>r</w:t>
      </w:r>
      <w:r w:rsidR="00547B7D" w:rsidRPr="004527B7">
        <w:rPr>
          <w:rFonts w:ascii="Book Antiqua" w:hAnsi="Book Antiqua"/>
        </w:rPr>
        <w:t xml:space="preserve"> all the</w:t>
      </w:r>
      <w:r w:rsidR="00433B71">
        <w:rPr>
          <w:rFonts w:ascii="Book Antiqua" w:hAnsi="Book Antiqua"/>
        </w:rPr>
        <w:t xml:space="preserve"> me</w:t>
      </w:r>
      <w:r w:rsidR="00433B71" w:rsidRPr="004527B7">
        <w:rPr>
          <w:rFonts w:ascii="Book Antiqua" w:hAnsi="Book Antiqua"/>
        </w:rPr>
        <w:t>nt</w:t>
      </w:r>
      <w:r w:rsidR="00433B71">
        <w:rPr>
          <w:rFonts w:ascii="Book Antiqua" w:hAnsi="Book Antiqua"/>
        </w:rPr>
        <w:t>ioned</w:t>
      </w:r>
      <w:r w:rsidR="00547B7D" w:rsidRPr="004527B7">
        <w:rPr>
          <w:rFonts w:ascii="Book Antiqua" w:hAnsi="Book Antiqua"/>
        </w:rPr>
        <w:t xml:space="preserve"> observation</w:t>
      </w:r>
      <w:r w:rsidR="00893D15" w:rsidRPr="004527B7">
        <w:rPr>
          <w:rFonts w:ascii="Book Antiqua" w:hAnsi="Book Antiqua"/>
        </w:rPr>
        <w:t>s</w:t>
      </w:r>
      <w:r w:rsidR="004978C2" w:rsidRPr="004527B7">
        <w:rPr>
          <w:rFonts w:ascii="Book Antiqua" w:hAnsi="Book Antiqua"/>
        </w:rPr>
        <w:t xml:space="preserve">.   It is </w:t>
      </w:r>
      <w:r w:rsidR="00DF3C88">
        <w:rPr>
          <w:rFonts w:ascii="Book Antiqua" w:hAnsi="Book Antiqua"/>
        </w:rPr>
        <w:t>im</w:t>
      </w:r>
      <w:r w:rsidR="004978C2" w:rsidRPr="004527B7">
        <w:rPr>
          <w:rFonts w:ascii="Book Antiqua" w:hAnsi="Book Antiqua"/>
        </w:rPr>
        <w:t xml:space="preserve">possible to sustain such high Relative Humidity values </w:t>
      </w:r>
      <w:r w:rsidR="00DF3C88">
        <w:rPr>
          <w:rFonts w:ascii="Book Antiqua" w:hAnsi="Book Antiqua"/>
        </w:rPr>
        <w:t xml:space="preserve">for such along time </w:t>
      </w:r>
      <w:r w:rsidR="004978C2" w:rsidRPr="004527B7">
        <w:rPr>
          <w:rFonts w:ascii="Book Antiqua" w:hAnsi="Book Antiqua"/>
        </w:rPr>
        <w:t>in the latitude</w:t>
      </w:r>
      <w:r w:rsidR="00DF3C88">
        <w:rPr>
          <w:rFonts w:ascii="Book Antiqua" w:hAnsi="Book Antiqua"/>
        </w:rPr>
        <w:t>s of Zambia (8-18Degrees South)</w:t>
      </w:r>
      <w:r w:rsidR="005F4322" w:rsidRPr="004527B7">
        <w:rPr>
          <w:rFonts w:ascii="Book Antiqua" w:hAnsi="Book Antiqua"/>
        </w:rPr>
        <w:t>.</w:t>
      </w:r>
      <w:r w:rsidR="00BD3AE2" w:rsidRPr="004527B7">
        <w:rPr>
          <w:rFonts w:ascii="Book Antiqua" w:hAnsi="Book Antiqua"/>
        </w:rPr>
        <w:t xml:space="preserve"> </w:t>
      </w:r>
      <w:r w:rsidR="00DF3C88">
        <w:rPr>
          <w:rFonts w:ascii="Book Antiqua" w:hAnsi="Book Antiqua"/>
        </w:rPr>
        <w:t xml:space="preserve">During the times these observations were taken, there </w:t>
      </w:r>
      <w:proofErr w:type="gramStart"/>
      <w:r w:rsidR="00DF3C88">
        <w:rPr>
          <w:rFonts w:ascii="Book Antiqua" w:hAnsi="Book Antiqua"/>
        </w:rPr>
        <w:t>was</w:t>
      </w:r>
      <w:proofErr w:type="gramEnd"/>
      <w:r w:rsidR="00DF3C88">
        <w:rPr>
          <w:rFonts w:ascii="Book Antiqua" w:hAnsi="Book Antiqua"/>
        </w:rPr>
        <w:t xml:space="preserve"> no</w:t>
      </w:r>
      <w:r w:rsidR="00893D15" w:rsidRPr="004527B7">
        <w:rPr>
          <w:rFonts w:ascii="Book Antiqua" w:hAnsi="Book Antiqua"/>
        </w:rPr>
        <w:t xml:space="preserve"> significant weather phenomena that would warrant the observations. </w:t>
      </w:r>
      <w:r w:rsidR="00BD3AE2" w:rsidRPr="004527B7">
        <w:rPr>
          <w:rFonts w:ascii="Book Antiqua" w:hAnsi="Book Antiqua"/>
        </w:rPr>
        <w:t>This is certainly an error on the part of the instrument giving the data.</w:t>
      </w:r>
      <w:r w:rsidR="004978C2" w:rsidRPr="004527B7">
        <w:rPr>
          <w:rFonts w:ascii="Book Antiqua" w:hAnsi="Book Antiqua"/>
        </w:rPr>
        <w:t xml:space="preserve"> </w:t>
      </w:r>
      <w:r w:rsidR="00547B7D" w:rsidRPr="004527B7">
        <w:rPr>
          <w:rFonts w:ascii="Book Antiqua" w:hAnsi="Book Antiqua"/>
        </w:rPr>
        <w:t xml:space="preserve"> </w:t>
      </w:r>
    </w:p>
    <w:p w:rsidR="004C0995" w:rsidRPr="004527B7" w:rsidRDefault="004C0995" w:rsidP="004C0995">
      <w:pPr>
        <w:rPr>
          <w:rFonts w:ascii="Book Antiqua" w:hAnsi="Book Antiqua"/>
        </w:rPr>
      </w:pPr>
      <w:r w:rsidRPr="004527B7">
        <w:rPr>
          <w:rFonts w:ascii="Book Antiqua" w:hAnsi="Book Antiqua"/>
        </w:rPr>
        <w:t xml:space="preserve">The questions are, when did the device go a wary and where else are such errors occurring?  If the soft ware in question were introduced, it would without a doubt curb such errors.   </w:t>
      </w:r>
      <w:r>
        <w:rPr>
          <w:rFonts w:ascii="Book Antiqua" w:hAnsi="Book Antiqua"/>
        </w:rPr>
        <w:t xml:space="preserve">Lusaka </w:t>
      </w:r>
      <w:r w:rsidRPr="004527B7">
        <w:rPr>
          <w:rFonts w:ascii="Book Antiqua" w:hAnsi="Book Antiqua"/>
        </w:rPr>
        <w:t xml:space="preserve">case, the correct data is forever lost at best.  At worst lives could be lost if the pressure sensor from the same device gives up.  As this station is one of the main landing pads for air crafts in the country of Zambia. </w:t>
      </w:r>
    </w:p>
    <w:p w:rsidR="0090054C" w:rsidRPr="004527B7" w:rsidRDefault="00714FF3" w:rsidP="0090054C">
      <w:pPr>
        <w:rPr>
          <w:rFonts w:ascii="Book Antiqua" w:hAnsi="Book Antiqua"/>
        </w:rPr>
      </w:pPr>
      <w:r w:rsidRPr="004527B7">
        <w:rPr>
          <w:rFonts w:ascii="Book Antiqua" w:hAnsi="Book Antiqua"/>
        </w:rPr>
        <w:t xml:space="preserve"> </w:t>
      </w:r>
      <w:r w:rsidR="0090054C" w:rsidRPr="004527B7">
        <w:rPr>
          <w:rFonts w:ascii="Book Antiqua" w:hAnsi="Book Antiqua"/>
        </w:rPr>
        <w:t xml:space="preserve">It is known that when </w:t>
      </w:r>
      <w:proofErr w:type="spellStart"/>
      <w:r w:rsidR="0090054C" w:rsidRPr="004527B7">
        <w:rPr>
          <w:rFonts w:ascii="Book Antiqua" w:hAnsi="Book Antiqua"/>
        </w:rPr>
        <w:t>Väisälä</w:t>
      </w:r>
      <w:proofErr w:type="spellEnd"/>
      <w:r w:rsidR="0090054C" w:rsidRPr="004527B7">
        <w:rPr>
          <w:rFonts w:ascii="Book Antiqua" w:hAnsi="Book Antiqua"/>
        </w:rPr>
        <w:t xml:space="preserve"> introduced </w:t>
      </w:r>
      <w:r w:rsidR="0090054C">
        <w:rPr>
          <w:rFonts w:ascii="Book Antiqua" w:hAnsi="Book Antiqua"/>
        </w:rPr>
        <w:t xml:space="preserve">the prototype of </w:t>
      </w:r>
      <w:r w:rsidR="0090054C" w:rsidRPr="004527B7">
        <w:rPr>
          <w:rFonts w:ascii="Book Antiqua" w:hAnsi="Book Antiqua"/>
        </w:rPr>
        <w:t xml:space="preserve">such of instruments, the </w:t>
      </w:r>
      <w:proofErr w:type="spellStart"/>
      <w:r w:rsidR="0090054C">
        <w:rPr>
          <w:rFonts w:ascii="Book Antiqua" w:hAnsi="Book Antiqua"/>
        </w:rPr>
        <w:t>radiosonde</w:t>
      </w:r>
      <w:proofErr w:type="spellEnd"/>
      <w:r w:rsidR="0090054C">
        <w:rPr>
          <w:rFonts w:ascii="Book Antiqua" w:hAnsi="Book Antiqua"/>
        </w:rPr>
        <w:t xml:space="preserve">, </w:t>
      </w:r>
      <w:proofErr w:type="spellStart"/>
      <w:r w:rsidR="0090054C" w:rsidRPr="004527B7">
        <w:rPr>
          <w:rFonts w:ascii="Book Antiqua" w:hAnsi="Book Antiqua"/>
        </w:rPr>
        <w:t>radiosondes</w:t>
      </w:r>
      <w:proofErr w:type="spellEnd"/>
      <w:r w:rsidR="0090054C" w:rsidRPr="004527B7">
        <w:rPr>
          <w:rFonts w:ascii="Book Antiqua" w:hAnsi="Book Antiqua"/>
        </w:rPr>
        <w:t xml:space="preserve"> were well packaged providing a high level of protection to the sensors.  Whenever </w:t>
      </w:r>
      <w:r w:rsidR="0090054C">
        <w:rPr>
          <w:rFonts w:ascii="Book Antiqua" w:hAnsi="Book Antiqua"/>
        </w:rPr>
        <w:t>any</w:t>
      </w:r>
      <w:r w:rsidR="0090054C" w:rsidRPr="004527B7">
        <w:rPr>
          <w:rFonts w:ascii="Book Antiqua" w:hAnsi="Book Antiqua"/>
        </w:rPr>
        <w:t xml:space="preserve"> </w:t>
      </w:r>
      <w:proofErr w:type="spellStart"/>
      <w:r w:rsidR="0090054C" w:rsidRPr="004527B7">
        <w:rPr>
          <w:rFonts w:ascii="Book Antiqua" w:hAnsi="Book Antiqua"/>
        </w:rPr>
        <w:t>radiosonde</w:t>
      </w:r>
      <w:proofErr w:type="spellEnd"/>
      <w:r w:rsidR="0090054C" w:rsidRPr="004527B7">
        <w:rPr>
          <w:rFonts w:ascii="Book Antiqua" w:hAnsi="Book Antiqua"/>
        </w:rPr>
        <w:t xml:space="preserve"> was taken out of its package, it was used immediately and only once per </w:t>
      </w:r>
      <w:proofErr w:type="spellStart"/>
      <w:r w:rsidR="0090054C" w:rsidRPr="004527B7">
        <w:rPr>
          <w:rFonts w:ascii="Book Antiqua" w:hAnsi="Book Antiqua"/>
        </w:rPr>
        <w:t>radiosonde</w:t>
      </w:r>
      <w:proofErr w:type="spellEnd"/>
      <w:r w:rsidR="0090054C" w:rsidRPr="004527B7">
        <w:rPr>
          <w:rFonts w:ascii="Book Antiqua" w:hAnsi="Book Antiqua"/>
        </w:rPr>
        <w:t xml:space="preserve"> ascent.  Meaning that the time period for the use of the device was carefully and clearly defined.</w:t>
      </w:r>
      <w:r w:rsidR="00433B71">
        <w:rPr>
          <w:rFonts w:ascii="Book Antiqua" w:hAnsi="Book Antiqua"/>
        </w:rPr>
        <w:t xml:space="preserve"> </w:t>
      </w:r>
      <w:r w:rsidR="0090054C" w:rsidRPr="004527B7">
        <w:rPr>
          <w:rFonts w:ascii="Book Antiqua" w:hAnsi="Book Antiqua"/>
        </w:rPr>
        <w:t xml:space="preserve"> </w:t>
      </w:r>
      <w:r w:rsidR="00433B71">
        <w:rPr>
          <w:rFonts w:ascii="Book Antiqua" w:hAnsi="Book Antiqua"/>
        </w:rPr>
        <w:t xml:space="preserve">Software calculations would be preferred in this case. </w:t>
      </w:r>
    </w:p>
    <w:p w:rsidR="00973D3F" w:rsidRPr="004527B7" w:rsidRDefault="00973D3F">
      <w:pPr>
        <w:rPr>
          <w:rFonts w:ascii="Book Antiqua" w:hAnsi="Book Antiqua"/>
        </w:rPr>
      </w:pPr>
    </w:p>
    <w:p w:rsidR="00106DCD" w:rsidRDefault="00106DCD" w:rsidP="0032773F">
      <w:pPr>
        <w:rPr>
          <w:rFonts w:ascii="Book Antiqua" w:hAnsi="Book Antiqua"/>
          <w:b/>
        </w:rPr>
      </w:pPr>
    </w:p>
    <w:p w:rsidR="00106DCD" w:rsidRDefault="00106DCD" w:rsidP="0032773F">
      <w:pPr>
        <w:rPr>
          <w:rFonts w:ascii="Book Antiqua" w:hAnsi="Book Antiqua"/>
          <w:b/>
        </w:rPr>
      </w:pPr>
    </w:p>
    <w:p w:rsidR="005C27BF" w:rsidRDefault="005C27BF" w:rsidP="0032773F">
      <w:pPr>
        <w:rPr>
          <w:rFonts w:ascii="Book Antiqua" w:hAnsi="Book Antiqua"/>
          <w:b/>
        </w:rPr>
      </w:pPr>
      <w:r w:rsidRPr="004527B7">
        <w:rPr>
          <w:rFonts w:ascii="Book Antiqua" w:hAnsi="Book Antiqua"/>
          <w:b/>
        </w:rPr>
        <w:lastRenderedPageBreak/>
        <w:t>Conclusion</w:t>
      </w:r>
      <w:r>
        <w:rPr>
          <w:rFonts w:ascii="Book Antiqua" w:hAnsi="Book Antiqua"/>
          <w:b/>
        </w:rPr>
        <w:t>:</w:t>
      </w:r>
    </w:p>
    <w:p w:rsidR="00296AD2" w:rsidRPr="004527B7" w:rsidRDefault="00296AD2" w:rsidP="00296AD2">
      <w:pPr>
        <w:rPr>
          <w:rFonts w:ascii="Book Antiqua" w:hAnsi="Book Antiqua"/>
        </w:rPr>
      </w:pPr>
      <w:r w:rsidRPr="004527B7">
        <w:rPr>
          <w:rFonts w:ascii="Book Antiqua" w:hAnsi="Book Antiqua"/>
          <w:b/>
        </w:rPr>
        <w:t>I</w:t>
      </w:r>
      <w:r w:rsidRPr="004527B7">
        <w:rPr>
          <w:rFonts w:ascii="Book Antiqua" w:hAnsi="Book Antiqua"/>
        </w:rPr>
        <w:t>n his paper on Forecasting problems: the meteorological factors, Daniel L. Smith</w:t>
      </w:r>
      <w:r w:rsidRPr="004527B7">
        <w:rPr>
          <w:rFonts w:ascii="Book Antiqua" w:hAnsi="Book Antiqua"/>
          <w:i/>
        </w:rPr>
        <w:t xml:space="preserve"> </w:t>
      </w:r>
      <w:r w:rsidRPr="004527B7">
        <w:rPr>
          <w:rFonts w:ascii="Book Antiqua" w:hAnsi="Book Antiqua"/>
        </w:rPr>
        <w:t xml:space="preserve">   says,’ weather forecasting has benefited from diminishing costs of computers through the provisions of microcomputers to the field officers for a variety of purposes. Systems are being used operationally for data acquisition (saving time and forecasters effort and making additional observations quickly available) for message composition and dissemination, and for data analysis’ </w:t>
      </w:r>
    </w:p>
    <w:p w:rsidR="00296AD2" w:rsidRDefault="00296AD2" w:rsidP="00296AD2">
      <w:pPr>
        <w:rPr>
          <w:rFonts w:ascii="Book Antiqua" w:hAnsi="Book Antiqua"/>
        </w:rPr>
      </w:pPr>
      <w:r w:rsidRPr="004527B7">
        <w:rPr>
          <w:rFonts w:ascii="Book Antiqua" w:hAnsi="Book Antiqua"/>
        </w:rPr>
        <w:t>We wish that this could be said about meteorol</w:t>
      </w:r>
      <w:r w:rsidR="0090054C">
        <w:rPr>
          <w:rFonts w:ascii="Book Antiqua" w:hAnsi="Book Antiqua"/>
        </w:rPr>
        <w:t>ogy in Africa.  This work how</w:t>
      </w:r>
      <w:r w:rsidRPr="004527B7">
        <w:rPr>
          <w:rFonts w:ascii="Book Antiqua" w:hAnsi="Book Antiqua"/>
        </w:rPr>
        <w:t>ever is a quest towards data uniformity and data quality and fulfilling the quoted Daniel L. Smith’s vision.  When this soft ware is used, errors are relegated to parallax when observing the thermometers and Barometers. And at times</w:t>
      </w:r>
      <w:r w:rsidR="00433B71">
        <w:rPr>
          <w:rFonts w:ascii="Book Antiqua" w:hAnsi="Book Antiqua"/>
        </w:rPr>
        <w:t>,</w:t>
      </w:r>
      <w:r w:rsidRPr="004527B7">
        <w:rPr>
          <w:rFonts w:ascii="Book Antiqua" w:hAnsi="Book Antiqua"/>
        </w:rPr>
        <w:t xml:space="preserve"> errors that could have existed at the station for a long time are exposed. </w:t>
      </w:r>
    </w:p>
    <w:p w:rsidR="00136F5A" w:rsidRDefault="00136F5A" w:rsidP="00136F5A">
      <w:pPr>
        <w:rPr>
          <w:rFonts w:ascii="Book Antiqua" w:hAnsi="Book Antiqua"/>
        </w:rPr>
      </w:pPr>
      <w:r w:rsidRPr="004527B7">
        <w:rPr>
          <w:rFonts w:ascii="Book Antiqua" w:hAnsi="Book Antiqua"/>
        </w:rPr>
        <w:t xml:space="preserve">These long term errors explain the gap between the </w:t>
      </w:r>
      <w:r w:rsidR="004F45C1">
        <w:rPr>
          <w:rFonts w:ascii="Book Antiqua" w:hAnsi="Book Antiqua"/>
        </w:rPr>
        <w:t>Soft ware’s a</w:t>
      </w:r>
      <w:r w:rsidR="004F45C1" w:rsidRPr="004527B7">
        <w:rPr>
          <w:rFonts w:ascii="Book Antiqua" w:hAnsi="Book Antiqua"/>
        </w:rPr>
        <w:t>n</w:t>
      </w:r>
      <w:r w:rsidR="004F45C1">
        <w:rPr>
          <w:rFonts w:ascii="Book Antiqua" w:hAnsi="Book Antiqua"/>
        </w:rPr>
        <w:t xml:space="preserve">d the observed data </w:t>
      </w:r>
      <w:r w:rsidRPr="004527B7">
        <w:rPr>
          <w:rFonts w:ascii="Book Antiqua" w:hAnsi="Book Antiqua"/>
        </w:rPr>
        <w:t xml:space="preserve">curves that have the same trend. The solution is the re-calibration of the instruments or the application of the correlation coefficient to the Soft ware, whichever could be considered right </w:t>
      </w:r>
      <w:r w:rsidR="004F45C1">
        <w:rPr>
          <w:rFonts w:ascii="Book Antiqua" w:hAnsi="Book Antiqua"/>
        </w:rPr>
        <w:t>b the standard of the instrument</w:t>
      </w:r>
      <w:r w:rsidRPr="004527B7">
        <w:rPr>
          <w:rFonts w:ascii="Book Antiqua" w:hAnsi="Book Antiqua"/>
        </w:rPr>
        <w:t>.</w:t>
      </w:r>
    </w:p>
    <w:p w:rsidR="00110FF4" w:rsidRDefault="004F45C1" w:rsidP="0032773F">
      <w:pPr>
        <w:rPr>
          <w:rFonts w:ascii="Book Antiqua" w:hAnsi="Book Antiqua"/>
        </w:rPr>
      </w:pPr>
      <w:r w:rsidRPr="004527B7">
        <w:rPr>
          <w:rFonts w:ascii="Book Antiqua" w:hAnsi="Book Antiqua"/>
        </w:rPr>
        <w:t>When</w:t>
      </w:r>
      <w:r w:rsidR="006D4A34" w:rsidRPr="004527B7">
        <w:rPr>
          <w:rFonts w:ascii="Book Antiqua" w:hAnsi="Book Antiqua"/>
        </w:rPr>
        <w:t xml:space="preserve"> </w:t>
      </w:r>
      <w:r>
        <w:rPr>
          <w:rFonts w:ascii="Book Antiqua" w:hAnsi="Book Antiqua"/>
        </w:rPr>
        <w:t xml:space="preserve">we use electronic devices, we </w:t>
      </w:r>
      <w:r w:rsidR="006D4A34" w:rsidRPr="004527B7">
        <w:rPr>
          <w:rFonts w:ascii="Book Antiqua" w:hAnsi="Book Antiqua"/>
        </w:rPr>
        <w:t xml:space="preserve">have to define time period or life span </w:t>
      </w:r>
      <w:r w:rsidR="00483F23" w:rsidRPr="004527B7">
        <w:rPr>
          <w:rFonts w:ascii="Book Antiqua" w:hAnsi="Book Antiqua"/>
        </w:rPr>
        <w:t>for remote sens</w:t>
      </w:r>
      <w:r>
        <w:rPr>
          <w:rFonts w:ascii="Book Antiqua" w:hAnsi="Book Antiqua"/>
        </w:rPr>
        <w:t>ors</w:t>
      </w:r>
      <w:r w:rsidR="00A87958">
        <w:rPr>
          <w:rFonts w:ascii="Book Antiqua" w:hAnsi="Book Antiqua"/>
        </w:rPr>
        <w:t xml:space="preserve"> to avoid cases like the one at Lusaka International Airport</w:t>
      </w:r>
      <w:r w:rsidR="006D4A34" w:rsidRPr="004527B7">
        <w:rPr>
          <w:rFonts w:ascii="Book Antiqua" w:hAnsi="Book Antiqua"/>
        </w:rPr>
        <w:t xml:space="preserve">. While this is being done, </w:t>
      </w:r>
      <w:r w:rsidR="00A87958">
        <w:rPr>
          <w:rFonts w:ascii="Book Antiqua" w:hAnsi="Book Antiqua"/>
        </w:rPr>
        <w:t>this soft ware</w:t>
      </w:r>
      <w:r w:rsidR="006D4A34" w:rsidRPr="004527B7">
        <w:rPr>
          <w:rFonts w:ascii="Book Antiqua" w:hAnsi="Book Antiqua"/>
        </w:rPr>
        <w:t xml:space="preserve"> </w:t>
      </w:r>
      <w:r w:rsidR="00483F23" w:rsidRPr="004527B7">
        <w:rPr>
          <w:rFonts w:ascii="Book Antiqua" w:hAnsi="Book Antiqua"/>
        </w:rPr>
        <w:t>could provide an alternative</w:t>
      </w:r>
      <w:r w:rsidR="00A87958">
        <w:rPr>
          <w:rFonts w:ascii="Book Antiqua" w:hAnsi="Book Antiqua"/>
        </w:rPr>
        <w:t xml:space="preserve"> and standardize data at the station</w:t>
      </w:r>
      <w:r w:rsidR="00483F23" w:rsidRPr="004527B7">
        <w:rPr>
          <w:rFonts w:ascii="Book Antiqua" w:hAnsi="Book Antiqua"/>
        </w:rPr>
        <w:t xml:space="preserve">. </w:t>
      </w:r>
      <w:r w:rsidR="00CD547D" w:rsidRPr="004527B7">
        <w:rPr>
          <w:rFonts w:ascii="Book Antiqua" w:hAnsi="Book Antiqua"/>
        </w:rPr>
        <w:t xml:space="preserve">  </w:t>
      </w:r>
      <w:r w:rsidR="001321E7" w:rsidRPr="004527B7">
        <w:rPr>
          <w:rFonts w:ascii="Book Antiqua" w:hAnsi="Book Antiqua"/>
        </w:rPr>
        <w:t xml:space="preserve">  </w:t>
      </w:r>
    </w:p>
    <w:p w:rsidR="00110FF4" w:rsidRPr="004527B7" w:rsidRDefault="00110FF4" w:rsidP="00110FF4">
      <w:pPr>
        <w:rPr>
          <w:rFonts w:ascii="Book Antiqua" w:hAnsi="Book Antiqua"/>
        </w:rPr>
      </w:pPr>
      <w:r w:rsidRPr="004527B7">
        <w:rPr>
          <w:rFonts w:ascii="Book Antiqua" w:hAnsi="Book Antiqua"/>
        </w:rPr>
        <w:t xml:space="preserve">The Paradigm has shifted; the observers that are being employed now are familiar with computers. They would rather use computed data than data from tables and slide rules.  This work puts the computer as a front line instrument for observation and </w:t>
      </w:r>
      <w:r w:rsidR="00CF1B0E">
        <w:rPr>
          <w:rFonts w:ascii="Book Antiqua" w:hAnsi="Book Antiqua"/>
        </w:rPr>
        <w:t>embraces the p</w:t>
      </w:r>
      <w:r w:rsidRPr="004527B7">
        <w:rPr>
          <w:rFonts w:ascii="Book Antiqua" w:hAnsi="Book Antiqua"/>
        </w:rPr>
        <w:t>aradigm shift.</w:t>
      </w:r>
    </w:p>
    <w:p w:rsidR="00A26D87" w:rsidRPr="004527B7" w:rsidRDefault="00A26D87" w:rsidP="0032773F">
      <w:pPr>
        <w:rPr>
          <w:rFonts w:ascii="Book Antiqua" w:hAnsi="Book Antiqua"/>
        </w:rPr>
      </w:pPr>
      <w:r w:rsidRPr="004527B7">
        <w:rPr>
          <w:rFonts w:ascii="Book Antiqua" w:hAnsi="Book Antiqua"/>
        </w:rPr>
        <w:t>Finally, this soft ware could be used in time</w:t>
      </w:r>
      <w:r w:rsidR="00FC63BC">
        <w:rPr>
          <w:rFonts w:ascii="Book Antiqua" w:hAnsi="Book Antiqua"/>
        </w:rPr>
        <w:t>-</w:t>
      </w:r>
      <w:r w:rsidRPr="004527B7">
        <w:rPr>
          <w:rFonts w:ascii="Book Antiqua" w:hAnsi="Book Antiqua"/>
        </w:rPr>
        <w:t>spaced data comparison a factor tha</w:t>
      </w:r>
      <w:r w:rsidR="00CF1B0E">
        <w:rPr>
          <w:rFonts w:ascii="Book Antiqua" w:hAnsi="Book Antiqua"/>
        </w:rPr>
        <w:t>t is</w:t>
      </w:r>
      <w:r w:rsidRPr="004527B7">
        <w:rPr>
          <w:rFonts w:ascii="Book Antiqua" w:hAnsi="Book Antiqua"/>
        </w:rPr>
        <w:t xml:space="preserve"> helpf</w:t>
      </w:r>
      <w:r w:rsidR="00500982" w:rsidRPr="004527B7">
        <w:rPr>
          <w:rFonts w:ascii="Book Antiqua" w:hAnsi="Book Antiqua"/>
        </w:rPr>
        <w:t>ul in monitoring climate change</w:t>
      </w:r>
      <w:r w:rsidRPr="004527B7">
        <w:rPr>
          <w:rFonts w:ascii="Book Antiqua" w:hAnsi="Book Antiqua"/>
        </w:rPr>
        <w:t xml:space="preserve"> </w:t>
      </w:r>
      <w:r w:rsidR="00500982" w:rsidRPr="004527B7">
        <w:rPr>
          <w:rFonts w:ascii="Book Antiqua" w:hAnsi="Book Antiqua"/>
        </w:rPr>
        <w:t xml:space="preserve">and many other atmospheric phenomena that require accurate data.  </w:t>
      </w:r>
    </w:p>
    <w:p w:rsidR="00F82EDC" w:rsidRPr="004527B7" w:rsidRDefault="007272AF" w:rsidP="0032773F">
      <w:pPr>
        <w:rPr>
          <w:rFonts w:ascii="Book Antiqua" w:hAnsi="Book Antiqua"/>
          <w:b/>
        </w:rPr>
      </w:pPr>
      <w:r w:rsidRPr="004527B7">
        <w:rPr>
          <w:rFonts w:ascii="Book Antiqua" w:hAnsi="Book Antiqua"/>
          <w:b/>
        </w:rPr>
        <w:t>Recommendations:</w:t>
      </w:r>
    </w:p>
    <w:p w:rsidR="007272AF" w:rsidRPr="004527B7" w:rsidRDefault="007272AF" w:rsidP="0032773F">
      <w:pPr>
        <w:rPr>
          <w:rFonts w:ascii="Book Antiqua" w:hAnsi="Book Antiqua"/>
        </w:rPr>
      </w:pPr>
      <w:r w:rsidRPr="004527B7">
        <w:rPr>
          <w:rFonts w:ascii="Book Antiqua" w:hAnsi="Book Antiqua"/>
        </w:rPr>
        <w:t xml:space="preserve">I recommend that the Observer be extended to all the meteorological stations that are on the world weather watch program </w:t>
      </w:r>
      <w:r w:rsidR="00980270" w:rsidRPr="004527B7">
        <w:rPr>
          <w:rFonts w:ascii="Book Antiqua" w:hAnsi="Book Antiqua"/>
        </w:rPr>
        <w:t xml:space="preserve">in Zambia and beyond. </w:t>
      </w:r>
      <w:r w:rsidR="00EB6F7C" w:rsidRPr="004527B7">
        <w:rPr>
          <w:rFonts w:ascii="Book Antiqua" w:hAnsi="Book Antiqua"/>
        </w:rPr>
        <w:t>In Zambia, t</w:t>
      </w:r>
      <w:r w:rsidRPr="004527B7">
        <w:rPr>
          <w:rFonts w:ascii="Book Antiqua" w:hAnsi="Book Antiqua"/>
        </w:rPr>
        <w:t xml:space="preserve">his </w:t>
      </w:r>
      <w:r w:rsidR="00EB6F7C" w:rsidRPr="004527B7">
        <w:rPr>
          <w:rFonts w:ascii="Book Antiqua" w:hAnsi="Book Antiqua"/>
        </w:rPr>
        <w:t xml:space="preserve">could be </w:t>
      </w:r>
      <w:r w:rsidRPr="004527B7">
        <w:rPr>
          <w:rFonts w:ascii="Book Antiqua" w:hAnsi="Book Antiqua"/>
        </w:rPr>
        <w:t xml:space="preserve">done by providing training for all meteorological personnel </w:t>
      </w:r>
      <w:r w:rsidR="00EB6F7C" w:rsidRPr="004527B7">
        <w:rPr>
          <w:rFonts w:ascii="Book Antiqua" w:hAnsi="Book Antiqua"/>
        </w:rPr>
        <w:t>in the nine provinces at</w:t>
      </w:r>
      <w:r w:rsidRPr="004527B7">
        <w:rPr>
          <w:rFonts w:ascii="Book Antiqua" w:hAnsi="Book Antiqua"/>
        </w:rPr>
        <w:t xml:space="preserve"> provincial level and providing computers to every station that </w:t>
      </w:r>
      <w:r w:rsidR="00FC63BC">
        <w:rPr>
          <w:rFonts w:ascii="Book Antiqua" w:hAnsi="Book Antiqua"/>
        </w:rPr>
        <w:t>would</w:t>
      </w:r>
      <w:r w:rsidRPr="004527B7">
        <w:rPr>
          <w:rFonts w:ascii="Book Antiqua" w:hAnsi="Book Antiqua"/>
        </w:rPr>
        <w:t xml:space="preserve"> be on the net work.</w:t>
      </w:r>
    </w:p>
    <w:p w:rsidR="005B06CC" w:rsidRDefault="005B06CC" w:rsidP="0032773F">
      <w:pPr>
        <w:rPr>
          <w:rFonts w:ascii="Book Antiqua" w:hAnsi="Book Antiqua"/>
          <w:b/>
        </w:rPr>
      </w:pPr>
    </w:p>
    <w:p w:rsidR="005B06CC" w:rsidRDefault="005B06CC" w:rsidP="0032773F">
      <w:pPr>
        <w:rPr>
          <w:rFonts w:ascii="Book Antiqua" w:hAnsi="Book Antiqua"/>
          <w:b/>
        </w:rPr>
      </w:pPr>
    </w:p>
    <w:p w:rsidR="005B06CC" w:rsidRDefault="005B06CC" w:rsidP="0032773F">
      <w:pPr>
        <w:rPr>
          <w:rFonts w:ascii="Book Antiqua" w:hAnsi="Book Antiqua"/>
          <w:b/>
        </w:rPr>
      </w:pPr>
    </w:p>
    <w:p w:rsidR="00711E1B" w:rsidRPr="004527B7" w:rsidRDefault="00711E1B" w:rsidP="0032773F">
      <w:pPr>
        <w:rPr>
          <w:rFonts w:ascii="Book Antiqua" w:hAnsi="Book Antiqua"/>
          <w:b/>
        </w:rPr>
      </w:pPr>
      <w:r w:rsidRPr="004527B7">
        <w:rPr>
          <w:rFonts w:ascii="Book Antiqua" w:hAnsi="Book Antiqua"/>
          <w:b/>
        </w:rPr>
        <w:lastRenderedPageBreak/>
        <w:t>Reference</w:t>
      </w:r>
      <w:r w:rsidR="00510AC9">
        <w:rPr>
          <w:rFonts w:ascii="Book Antiqua" w:hAnsi="Book Antiqua"/>
          <w:b/>
        </w:rPr>
        <w:t>:</w:t>
      </w:r>
    </w:p>
    <w:p w:rsidR="00625FA7" w:rsidRPr="004527B7" w:rsidRDefault="00625FA7" w:rsidP="00625FA7">
      <w:pPr>
        <w:rPr>
          <w:rFonts w:ascii="Book Antiqua" w:hAnsi="Book Antiqua"/>
        </w:rPr>
      </w:pPr>
      <w:r w:rsidRPr="004527B7">
        <w:rPr>
          <w:rFonts w:ascii="Book Antiqua" w:hAnsi="Book Antiqua"/>
        </w:rPr>
        <w:t xml:space="preserve">Daniel L. Smith, Fred L. </w:t>
      </w:r>
      <w:proofErr w:type="spellStart"/>
      <w:r w:rsidRPr="004527B7">
        <w:rPr>
          <w:rFonts w:ascii="Book Antiqua" w:hAnsi="Book Antiqua"/>
        </w:rPr>
        <w:t>Zuckerberg</w:t>
      </w:r>
      <w:proofErr w:type="spellEnd"/>
      <w:r w:rsidRPr="004527B7">
        <w:rPr>
          <w:rFonts w:ascii="Book Antiqua" w:hAnsi="Book Antiqua"/>
        </w:rPr>
        <w:t xml:space="preserve">, Joseph T. Schaefer, Glenn E. </w:t>
      </w:r>
      <w:proofErr w:type="spellStart"/>
      <w:r w:rsidRPr="004527B7">
        <w:rPr>
          <w:rFonts w:ascii="Book Antiqua" w:hAnsi="Book Antiqua"/>
        </w:rPr>
        <w:t>Rasch</w:t>
      </w:r>
      <w:proofErr w:type="spellEnd"/>
      <w:r w:rsidRPr="004527B7">
        <w:rPr>
          <w:rFonts w:ascii="Book Antiqua" w:hAnsi="Book Antiqua"/>
        </w:rPr>
        <w:t>, Forecasting Problems: The Meteorological and operational Factors 1986</w:t>
      </w:r>
      <w:r w:rsidR="00FA3101" w:rsidRPr="004527B7">
        <w:rPr>
          <w:rFonts w:ascii="Book Antiqua" w:hAnsi="Book Antiqua"/>
        </w:rPr>
        <w:t xml:space="preserve"> </w:t>
      </w:r>
      <w:r w:rsidRPr="004527B7">
        <w:rPr>
          <w:rFonts w:ascii="Book Antiqua" w:hAnsi="Book Antiqua"/>
        </w:rPr>
        <w:t xml:space="preserve">in  </w:t>
      </w:r>
      <w:proofErr w:type="spellStart"/>
      <w:r w:rsidRPr="004527B7">
        <w:rPr>
          <w:rFonts w:ascii="Book Antiqua" w:hAnsi="Book Antiqua"/>
          <w:i/>
        </w:rPr>
        <w:t>Mesoscale</w:t>
      </w:r>
      <w:proofErr w:type="spellEnd"/>
      <w:r w:rsidRPr="004527B7">
        <w:rPr>
          <w:rFonts w:ascii="Book Antiqua" w:hAnsi="Book Antiqua"/>
          <w:i/>
        </w:rPr>
        <w:t xml:space="preserve"> Meteorology Forecasting edited by Peter S Ray</w:t>
      </w:r>
      <w:r w:rsidR="00FA3101" w:rsidRPr="004527B7">
        <w:rPr>
          <w:rFonts w:ascii="Book Antiqua" w:hAnsi="Book Antiqua"/>
          <w:i/>
        </w:rPr>
        <w:t>,</w:t>
      </w:r>
      <w:r w:rsidRPr="004527B7">
        <w:rPr>
          <w:rFonts w:ascii="Book Antiqua" w:hAnsi="Book Antiqua"/>
          <w:i/>
        </w:rPr>
        <w:t xml:space="preserve">  American Meteorological Society Boston</w:t>
      </w:r>
      <w:r w:rsidRPr="004527B7">
        <w:rPr>
          <w:rFonts w:ascii="Book Antiqua" w:hAnsi="Book Antiqua"/>
        </w:rPr>
        <w:t xml:space="preserve"> 5 36-49</w:t>
      </w:r>
    </w:p>
    <w:p w:rsidR="00625FA7" w:rsidRPr="004527B7" w:rsidRDefault="001C3D16" w:rsidP="0032773F">
      <w:pPr>
        <w:rPr>
          <w:rFonts w:ascii="Book Antiqua" w:hAnsi="Book Antiqua"/>
        </w:rPr>
      </w:pPr>
      <w:r w:rsidRPr="004527B7">
        <w:rPr>
          <w:rFonts w:ascii="Book Antiqua" w:hAnsi="Book Antiqua"/>
        </w:rPr>
        <w:t xml:space="preserve">Carl R. </w:t>
      </w:r>
      <w:proofErr w:type="spellStart"/>
      <w:r w:rsidR="00AF2F7A" w:rsidRPr="004527B7">
        <w:rPr>
          <w:rFonts w:ascii="Book Antiqua" w:hAnsi="Book Antiqua"/>
        </w:rPr>
        <w:t>Chelius</w:t>
      </w:r>
      <w:proofErr w:type="spellEnd"/>
      <w:r w:rsidR="00AF2F7A" w:rsidRPr="004527B7">
        <w:rPr>
          <w:rFonts w:ascii="Book Antiqua" w:hAnsi="Book Antiqua"/>
        </w:rPr>
        <w:t>,</w:t>
      </w:r>
      <w:r w:rsidRPr="004527B7">
        <w:rPr>
          <w:rFonts w:ascii="Book Antiqua" w:hAnsi="Book Antiqua"/>
        </w:rPr>
        <w:t xml:space="preserve"> Hank J. </w:t>
      </w:r>
      <w:proofErr w:type="spellStart"/>
      <w:r w:rsidRPr="004527B7">
        <w:rPr>
          <w:rFonts w:ascii="Book Antiqua" w:hAnsi="Book Antiqua"/>
        </w:rPr>
        <w:t>Frentz</w:t>
      </w:r>
      <w:proofErr w:type="spellEnd"/>
      <w:r w:rsidRPr="004527B7">
        <w:rPr>
          <w:rFonts w:ascii="Book Antiqua" w:hAnsi="Book Antiqua"/>
        </w:rPr>
        <w:t xml:space="preserve"> 1984 Moisture in </w:t>
      </w:r>
      <w:r w:rsidRPr="004527B7">
        <w:rPr>
          <w:rFonts w:ascii="Book Antiqua" w:hAnsi="Book Antiqua"/>
          <w:i/>
        </w:rPr>
        <w:t>A basic Meteorology exercise Manual</w:t>
      </w:r>
      <w:r w:rsidR="00FA3101" w:rsidRPr="004527B7">
        <w:rPr>
          <w:rFonts w:ascii="Book Antiqua" w:hAnsi="Book Antiqua"/>
          <w:i/>
        </w:rPr>
        <w:t>2 15-30</w:t>
      </w:r>
    </w:p>
    <w:p w:rsidR="00711E1B" w:rsidRPr="004527B7" w:rsidRDefault="00711E1B" w:rsidP="0032773F">
      <w:pPr>
        <w:rPr>
          <w:rFonts w:ascii="Book Antiqua" w:hAnsi="Book Antiqua"/>
        </w:rPr>
      </w:pPr>
      <w:r w:rsidRPr="004527B7">
        <w:rPr>
          <w:rFonts w:ascii="Book Antiqua" w:hAnsi="Book Antiqua"/>
        </w:rPr>
        <w:t xml:space="preserve">John M </w:t>
      </w:r>
      <w:r w:rsidR="00980270" w:rsidRPr="004527B7">
        <w:rPr>
          <w:rFonts w:ascii="Book Antiqua" w:hAnsi="Book Antiqua"/>
        </w:rPr>
        <w:t>Wallace,</w:t>
      </w:r>
      <w:r w:rsidRPr="004527B7">
        <w:rPr>
          <w:rFonts w:ascii="Book Antiqua" w:hAnsi="Book Antiqua"/>
        </w:rPr>
        <w:t xml:space="preserve"> Peter V. Hobbs</w:t>
      </w:r>
      <w:r w:rsidR="00625FA7" w:rsidRPr="004527B7">
        <w:rPr>
          <w:rFonts w:ascii="Book Antiqua" w:hAnsi="Book Antiqua"/>
        </w:rPr>
        <w:t>1977</w:t>
      </w:r>
      <w:r w:rsidRPr="004527B7">
        <w:rPr>
          <w:rFonts w:ascii="Book Antiqua" w:hAnsi="Book Antiqua"/>
        </w:rPr>
        <w:t xml:space="preserve"> </w:t>
      </w:r>
      <w:r w:rsidR="00F555E6" w:rsidRPr="004527B7">
        <w:rPr>
          <w:rFonts w:ascii="Book Antiqua" w:hAnsi="Book Antiqua"/>
        </w:rPr>
        <w:t xml:space="preserve">Atmospheric Thermodynamics in </w:t>
      </w:r>
      <w:r w:rsidRPr="004527B7">
        <w:rPr>
          <w:rFonts w:ascii="Book Antiqua" w:hAnsi="Book Antiqua"/>
          <w:i/>
        </w:rPr>
        <w:t xml:space="preserve">Atmospheric Science an introductory </w:t>
      </w:r>
      <w:r w:rsidR="00980270" w:rsidRPr="004527B7">
        <w:rPr>
          <w:rFonts w:ascii="Book Antiqua" w:hAnsi="Book Antiqua"/>
          <w:i/>
        </w:rPr>
        <w:t>survey</w:t>
      </w:r>
      <w:r w:rsidR="00980270" w:rsidRPr="004527B7">
        <w:rPr>
          <w:rFonts w:ascii="Book Antiqua" w:hAnsi="Book Antiqua"/>
          <w:b/>
        </w:rPr>
        <w:t xml:space="preserve"> Academic</w:t>
      </w:r>
      <w:r w:rsidRPr="004527B7">
        <w:rPr>
          <w:rFonts w:ascii="Book Antiqua" w:hAnsi="Book Antiqua"/>
        </w:rPr>
        <w:t xml:space="preserve"> Press Inc San Diego </w:t>
      </w:r>
      <w:r w:rsidR="00625FA7" w:rsidRPr="004527B7">
        <w:rPr>
          <w:rFonts w:ascii="Book Antiqua" w:hAnsi="Book Antiqua"/>
        </w:rPr>
        <w:t xml:space="preserve">California, </w:t>
      </w:r>
      <w:r w:rsidR="00625FA7" w:rsidRPr="004527B7">
        <w:rPr>
          <w:rFonts w:ascii="Book Antiqua" w:hAnsi="Book Antiqua"/>
          <w:b/>
        </w:rPr>
        <w:t>2</w:t>
      </w:r>
      <w:r w:rsidR="00625FA7" w:rsidRPr="004527B7">
        <w:rPr>
          <w:rFonts w:ascii="Book Antiqua" w:hAnsi="Book Antiqua"/>
        </w:rPr>
        <w:t>, 47-56</w:t>
      </w:r>
      <w:r w:rsidRPr="004527B7">
        <w:rPr>
          <w:rFonts w:ascii="Book Antiqua" w:hAnsi="Book Antiqua"/>
        </w:rPr>
        <w:t xml:space="preserve"> </w:t>
      </w:r>
    </w:p>
    <w:p w:rsidR="00251F38" w:rsidRPr="004527B7" w:rsidRDefault="00980270" w:rsidP="00251F38">
      <w:pPr>
        <w:rPr>
          <w:rFonts w:ascii="Book Antiqua" w:hAnsi="Book Antiqua"/>
          <w:i/>
        </w:rPr>
      </w:pPr>
      <w:r w:rsidRPr="004527B7">
        <w:rPr>
          <w:rFonts w:ascii="Book Antiqua" w:hAnsi="Book Antiqua"/>
        </w:rPr>
        <w:t>John M Wallace,</w:t>
      </w:r>
      <w:r w:rsidR="00251F38" w:rsidRPr="004527B7">
        <w:rPr>
          <w:rFonts w:ascii="Book Antiqua" w:hAnsi="Book Antiqua"/>
        </w:rPr>
        <w:t xml:space="preserve"> Peter V. Hobbs1977 Atmospheric Thermodynamics in </w:t>
      </w:r>
      <w:r w:rsidR="00251F38" w:rsidRPr="004527B7">
        <w:rPr>
          <w:rFonts w:ascii="Book Antiqua" w:hAnsi="Book Antiqua"/>
          <w:i/>
        </w:rPr>
        <w:t xml:space="preserve">Atmospheric Science an introductory </w:t>
      </w:r>
      <w:r w:rsidRPr="004527B7">
        <w:rPr>
          <w:rFonts w:ascii="Book Antiqua" w:hAnsi="Book Antiqua"/>
          <w:i/>
        </w:rPr>
        <w:t>survey</w:t>
      </w:r>
      <w:r w:rsidRPr="004527B7">
        <w:rPr>
          <w:rFonts w:ascii="Book Antiqua" w:hAnsi="Book Antiqua"/>
          <w:b/>
        </w:rPr>
        <w:t xml:space="preserve"> Academic</w:t>
      </w:r>
      <w:r w:rsidR="00251F38" w:rsidRPr="004527B7">
        <w:rPr>
          <w:rFonts w:ascii="Book Antiqua" w:hAnsi="Book Antiqua"/>
        </w:rPr>
        <w:t xml:space="preserve"> Press Inc San Diego California, </w:t>
      </w:r>
      <w:r w:rsidR="003E1D42" w:rsidRPr="004527B7">
        <w:rPr>
          <w:rFonts w:ascii="Book Antiqua" w:hAnsi="Book Antiqua"/>
          <w:b/>
        </w:rPr>
        <w:t>5</w:t>
      </w:r>
      <w:r w:rsidR="00251F38" w:rsidRPr="004527B7">
        <w:rPr>
          <w:rFonts w:ascii="Book Antiqua" w:hAnsi="Book Antiqua"/>
        </w:rPr>
        <w:t xml:space="preserve">, 237 </w:t>
      </w:r>
    </w:p>
    <w:p w:rsidR="00251F38" w:rsidRPr="004527B7" w:rsidRDefault="003E1D42" w:rsidP="0032773F">
      <w:pPr>
        <w:rPr>
          <w:rFonts w:ascii="Book Antiqua" w:hAnsi="Book Antiqua"/>
          <w:i/>
        </w:rPr>
      </w:pPr>
      <w:r w:rsidRPr="004527B7">
        <w:rPr>
          <w:rFonts w:ascii="Book Antiqua" w:hAnsi="Book Antiqua"/>
        </w:rPr>
        <w:t xml:space="preserve">John M </w:t>
      </w:r>
      <w:r w:rsidR="00980270" w:rsidRPr="004527B7">
        <w:rPr>
          <w:rFonts w:ascii="Book Antiqua" w:hAnsi="Book Antiqua"/>
        </w:rPr>
        <w:t>Wallace,</w:t>
      </w:r>
      <w:r w:rsidRPr="004527B7">
        <w:rPr>
          <w:rFonts w:ascii="Book Antiqua" w:hAnsi="Book Antiqua"/>
        </w:rPr>
        <w:t xml:space="preserve"> Peter V. Hobbs1977 Atmospheric Thermodynamics in </w:t>
      </w:r>
      <w:r w:rsidRPr="004527B7">
        <w:rPr>
          <w:rFonts w:ascii="Book Antiqua" w:hAnsi="Book Antiqua"/>
          <w:i/>
        </w:rPr>
        <w:t xml:space="preserve">Atmospheric Science an introductory </w:t>
      </w:r>
      <w:r w:rsidR="00980270" w:rsidRPr="004527B7">
        <w:rPr>
          <w:rFonts w:ascii="Book Antiqua" w:hAnsi="Book Antiqua"/>
          <w:i/>
        </w:rPr>
        <w:t>survey</w:t>
      </w:r>
      <w:r w:rsidR="00980270" w:rsidRPr="004527B7">
        <w:rPr>
          <w:rFonts w:ascii="Book Antiqua" w:hAnsi="Book Antiqua"/>
          <w:b/>
        </w:rPr>
        <w:t xml:space="preserve"> Academic</w:t>
      </w:r>
      <w:r w:rsidRPr="004527B7">
        <w:rPr>
          <w:rFonts w:ascii="Book Antiqua" w:hAnsi="Book Antiqua"/>
        </w:rPr>
        <w:t xml:space="preserve"> Press Inc San Diego California, </w:t>
      </w:r>
      <w:r w:rsidRPr="004527B7">
        <w:rPr>
          <w:rFonts w:ascii="Book Antiqua" w:hAnsi="Book Antiqua"/>
          <w:b/>
        </w:rPr>
        <w:t>2</w:t>
      </w:r>
      <w:r w:rsidR="000B3E3C" w:rsidRPr="004527B7">
        <w:rPr>
          <w:rFonts w:ascii="Book Antiqua" w:hAnsi="Book Antiqua"/>
        </w:rPr>
        <w:t>, 71</w:t>
      </w:r>
      <w:r w:rsidRPr="004527B7">
        <w:rPr>
          <w:rFonts w:ascii="Book Antiqua" w:hAnsi="Book Antiqua"/>
        </w:rPr>
        <w:t>-76</w:t>
      </w:r>
    </w:p>
    <w:sectPr w:rsidR="00251F38" w:rsidRPr="004527B7" w:rsidSect="00292862">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6EE" w:rsidRDefault="00CB76EE" w:rsidP="00AB4B30">
      <w:pPr>
        <w:spacing w:after="0" w:line="240" w:lineRule="auto"/>
      </w:pPr>
      <w:r>
        <w:separator/>
      </w:r>
    </w:p>
  </w:endnote>
  <w:endnote w:type="continuationSeparator" w:id="1">
    <w:p w:rsidR="00CB76EE" w:rsidRDefault="00CB76EE" w:rsidP="00AB4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180"/>
      <w:docPartObj>
        <w:docPartGallery w:val="Page Numbers (Bottom of Page)"/>
        <w:docPartUnique/>
      </w:docPartObj>
    </w:sdtPr>
    <w:sdtContent>
      <w:p w:rsidR="00D92CCE" w:rsidRDefault="0082723E">
        <w:pPr>
          <w:pStyle w:val="Footer"/>
          <w:jc w:val="center"/>
        </w:pPr>
        <w:fldSimple w:instr=" PAGE   \* MERGEFORMAT ">
          <w:r w:rsidR="00252471">
            <w:rPr>
              <w:noProof/>
            </w:rPr>
            <w:t>4</w:t>
          </w:r>
        </w:fldSimple>
      </w:p>
    </w:sdtContent>
  </w:sdt>
  <w:p w:rsidR="00D92CCE" w:rsidRDefault="00D92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6EE" w:rsidRDefault="00CB76EE" w:rsidP="00AB4B30">
      <w:pPr>
        <w:spacing w:after="0" w:line="240" w:lineRule="auto"/>
      </w:pPr>
      <w:r>
        <w:separator/>
      </w:r>
    </w:p>
  </w:footnote>
  <w:footnote w:type="continuationSeparator" w:id="1">
    <w:p w:rsidR="00CB76EE" w:rsidRDefault="00CB76EE" w:rsidP="00AB4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4CE5"/>
    <w:rsid w:val="000041D0"/>
    <w:rsid w:val="00012098"/>
    <w:rsid w:val="00016D74"/>
    <w:rsid w:val="00023383"/>
    <w:rsid w:val="0003769C"/>
    <w:rsid w:val="00045209"/>
    <w:rsid w:val="0004578B"/>
    <w:rsid w:val="00063616"/>
    <w:rsid w:val="00064D2F"/>
    <w:rsid w:val="0006798E"/>
    <w:rsid w:val="00072BCF"/>
    <w:rsid w:val="000B3E3C"/>
    <w:rsid w:val="000C3026"/>
    <w:rsid w:val="000E2C4E"/>
    <w:rsid w:val="000F67CF"/>
    <w:rsid w:val="000F78AD"/>
    <w:rsid w:val="000F7939"/>
    <w:rsid w:val="00106DCD"/>
    <w:rsid w:val="00110FF4"/>
    <w:rsid w:val="00123244"/>
    <w:rsid w:val="00130137"/>
    <w:rsid w:val="001321E7"/>
    <w:rsid w:val="00136F5A"/>
    <w:rsid w:val="00143A65"/>
    <w:rsid w:val="001517B6"/>
    <w:rsid w:val="001519D3"/>
    <w:rsid w:val="00197D85"/>
    <w:rsid w:val="001A1EAA"/>
    <w:rsid w:val="001C3D16"/>
    <w:rsid w:val="001D2A89"/>
    <w:rsid w:val="00224380"/>
    <w:rsid w:val="002424E7"/>
    <w:rsid w:val="00250F7F"/>
    <w:rsid w:val="002512DE"/>
    <w:rsid w:val="00251F38"/>
    <w:rsid w:val="00252471"/>
    <w:rsid w:val="00270630"/>
    <w:rsid w:val="00292862"/>
    <w:rsid w:val="00292A51"/>
    <w:rsid w:val="00296AD2"/>
    <w:rsid w:val="002972D2"/>
    <w:rsid w:val="002A347E"/>
    <w:rsid w:val="00301683"/>
    <w:rsid w:val="00302DE6"/>
    <w:rsid w:val="00322C62"/>
    <w:rsid w:val="0032773F"/>
    <w:rsid w:val="003301FA"/>
    <w:rsid w:val="00345574"/>
    <w:rsid w:val="00345B55"/>
    <w:rsid w:val="00377504"/>
    <w:rsid w:val="0038792A"/>
    <w:rsid w:val="003E1D42"/>
    <w:rsid w:val="004214B1"/>
    <w:rsid w:val="00433B71"/>
    <w:rsid w:val="004444CB"/>
    <w:rsid w:val="004527B7"/>
    <w:rsid w:val="0046363E"/>
    <w:rsid w:val="00480C71"/>
    <w:rsid w:val="00483F23"/>
    <w:rsid w:val="004978C2"/>
    <w:rsid w:val="004A5790"/>
    <w:rsid w:val="004B5D47"/>
    <w:rsid w:val="004B7322"/>
    <w:rsid w:val="004C0995"/>
    <w:rsid w:val="004C3117"/>
    <w:rsid w:val="004D0D29"/>
    <w:rsid w:val="004D736C"/>
    <w:rsid w:val="004E60A9"/>
    <w:rsid w:val="004F45C1"/>
    <w:rsid w:val="00500982"/>
    <w:rsid w:val="00510AC9"/>
    <w:rsid w:val="005213D7"/>
    <w:rsid w:val="00537F1F"/>
    <w:rsid w:val="00547B7D"/>
    <w:rsid w:val="00583493"/>
    <w:rsid w:val="00593841"/>
    <w:rsid w:val="005A593D"/>
    <w:rsid w:val="005B06CC"/>
    <w:rsid w:val="005C27BF"/>
    <w:rsid w:val="005D678D"/>
    <w:rsid w:val="005E5857"/>
    <w:rsid w:val="005F4322"/>
    <w:rsid w:val="00603CC3"/>
    <w:rsid w:val="0061342D"/>
    <w:rsid w:val="006222B3"/>
    <w:rsid w:val="00625FA7"/>
    <w:rsid w:val="00627A14"/>
    <w:rsid w:val="006543A1"/>
    <w:rsid w:val="00664587"/>
    <w:rsid w:val="00664A77"/>
    <w:rsid w:val="00693FEE"/>
    <w:rsid w:val="006A12B1"/>
    <w:rsid w:val="006B1EE7"/>
    <w:rsid w:val="006B7745"/>
    <w:rsid w:val="006C0F53"/>
    <w:rsid w:val="006D4379"/>
    <w:rsid w:val="006D4A34"/>
    <w:rsid w:val="006D5E09"/>
    <w:rsid w:val="006E3EB8"/>
    <w:rsid w:val="006E47BF"/>
    <w:rsid w:val="00711E1B"/>
    <w:rsid w:val="00714FF3"/>
    <w:rsid w:val="007272AF"/>
    <w:rsid w:val="007410A8"/>
    <w:rsid w:val="007B4F3A"/>
    <w:rsid w:val="007C6FA5"/>
    <w:rsid w:val="007D1519"/>
    <w:rsid w:val="007D15B1"/>
    <w:rsid w:val="007E212C"/>
    <w:rsid w:val="007F7515"/>
    <w:rsid w:val="008036E7"/>
    <w:rsid w:val="0081457F"/>
    <w:rsid w:val="0081683C"/>
    <w:rsid w:val="0082723E"/>
    <w:rsid w:val="0083182C"/>
    <w:rsid w:val="00851B44"/>
    <w:rsid w:val="00893375"/>
    <w:rsid w:val="00893D15"/>
    <w:rsid w:val="008A7C1F"/>
    <w:rsid w:val="008D0426"/>
    <w:rsid w:val="008D2971"/>
    <w:rsid w:val="008E046D"/>
    <w:rsid w:val="008E2277"/>
    <w:rsid w:val="008E75BF"/>
    <w:rsid w:val="0090054C"/>
    <w:rsid w:val="00973D3F"/>
    <w:rsid w:val="00980270"/>
    <w:rsid w:val="009E0C7E"/>
    <w:rsid w:val="009E0CF9"/>
    <w:rsid w:val="009E3000"/>
    <w:rsid w:val="00A0364F"/>
    <w:rsid w:val="00A06199"/>
    <w:rsid w:val="00A17E83"/>
    <w:rsid w:val="00A26D87"/>
    <w:rsid w:val="00A27C8A"/>
    <w:rsid w:val="00A41E3E"/>
    <w:rsid w:val="00A420A0"/>
    <w:rsid w:val="00A54D3E"/>
    <w:rsid w:val="00A87958"/>
    <w:rsid w:val="00A95053"/>
    <w:rsid w:val="00AA70CA"/>
    <w:rsid w:val="00AB4B30"/>
    <w:rsid w:val="00AD113E"/>
    <w:rsid w:val="00AE4037"/>
    <w:rsid w:val="00AF2F7A"/>
    <w:rsid w:val="00B21A9E"/>
    <w:rsid w:val="00B3530C"/>
    <w:rsid w:val="00B85F05"/>
    <w:rsid w:val="00BD3AE2"/>
    <w:rsid w:val="00BE10D3"/>
    <w:rsid w:val="00BE647A"/>
    <w:rsid w:val="00BF49A9"/>
    <w:rsid w:val="00BF57B4"/>
    <w:rsid w:val="00C015F3"/>
    <w:rsid w:val="00C27782"/>
    <w:rsid w:val="00C430B0"/>
    <w:rsid w:val="00C54314"/>
    <w:rsid w:val="00C75A5D"/>
    <w:rsid w:val="00C8427A"/>
    <w:rsid w:val="00C85447"/>
    <w:rsid w:val="00CA2DCC"/>
    <w:rsid w:val="00CB76EE"/>
    <w:rsid w:val="00CD547D"/>
    <w:rsid w:val="00CF1B0E"/>
    <w:rsid w:val="00D102A8"/>
    <w:rsid w:val="00D63F98"/>
    <w:rsid w:val="00D92CCE"/>
    <w:rsid w:val="00D972F3"/>
    <w:rsid w:val="00DB71E5"/>
    <w:rsid w:val="00DB72C3"/>
    <w:rsid w:val="00DD196E"/>
    <w:rsid w:val="00DD46DE"/>
    <w:rsid w:val="00DF3C88"/>
    <w:rsid w:val="00E35E1B"/>
    <w:rsid w:val="00E369E4"/>
    <w:rsid w:val="00E372FE"/>
    <w:rsid w:val="00E65101"/>
    <w:rsid w:val="00E66DE4"/>
    <w:rsid w:val="00E711BB"/>
    <w:rsid w:val="00E82A73"/>
    <w:rsid w:val="00E84CE5"/>
    <w:rsid w:val="00E84E7F"/>
    <w:rsid w:val="00E858F2"/>
    <w:rsid w:val="00E85CE7"/>
    <w:rsid w:val="00E92917"/>
    <w:rsid w:val="00E9627A"/>
    <w:rsid w:val="00EA1CA6"/>
    <w:rsid w:val="00EB1715"/>
    <w:rsid w:val="00EB6F7C"/>
    <w:rsid w:val="00EE3EE0"/>
    <w:rsid w:val="00EF0F97"/>
    <w:rsid w:val="00EF5AEE"/>
    <w:rsid w:val="00F07497"/>
    <w:rsid w:val="00F11695"/>
    <w:rsid w:val="00F1279D"/>
    <w:rsid w:val="00F30916"/>
    <w:rsid w:val="00F555E6"/>
    <w:rsid w:val="00F55730"/>
    <w:rsid w:val="00F55CAE"/>
    <w:rsid w:val="00F82EDC"/>
    <w:rsid w:val="00F87D88"/>
    <w:rsid w:val="00FA3101"/>
    <w:rsid w:val="00FC1E2E"/>
    <w:rsid w:val="00FC38ED"/>
    <w:rsid w:val="00FC63BC"/>
    <w:rsid w:val="00FD2191"/>
    <w:rsid w:val="00FD337F"/>
    <w:rsid w:val="00FE58A3"/>
    <w:rsid w:val="00FE7099"/>
    <w:rsid w:val="00FF0599"/>
    <w:rsid w:val="00FF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2B1"/>
    <w:rPr>
      <w:color w:val="808080"/>
    </w:rPr>
  </w:style>
  <w:style w:type="paragraph" w:styleId="BalloonText">
    <w:name w:val="Balloon Text"/>
    <w:basedOn w:val="Normal"/>
    <w:link w:val="BalloonTextChar"/>
    <w:uiPriority w:val="99"/>
    <w:semiHidden/>
    <w:unhideWhenUsed/>
    <w:rsid w:val="006A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B1"/>
    <w:rPr>
      <w:rFonts w:ascii="Tahoma" w:hAnsi="Tahoma" w:cs="Tahoma"/>
      <w:sz w:val="16"/>
      <w:szCs w:val="16"/>
    </w:rPr>
  </w:style>
  <w:style w:type="paragraph" w:styleId="Header">
    <w:name w:val="header"/>
    <w:basedOn w:val="Normal"/>
    <w:link w:val="HeaderChar"/>
    <w:uiPriority w:val="99"/>
    <w:semiHidden/>
    <w:unhideWhenUsed/>
    <w:rsid w:val="00AB4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B30"/>
  </w:style>
  <w:style w:type="paragraph" w:styleId="Footer">
    <w:name w:val="footer"/>
    <w:basedOn w:val="Normal"/>
    <w:link w:val="FooterChar"/>
    <w:uiPriority w:val="99"/>
    <w:unhideWhenUsed/>
    <w:rsid w:val="00AB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30"/>
  </w:style>
  <w:style w:type="paragraph" w:styleId="NoSpacing">
    <w:name w:val="No Spacing"/>
    <w:link w:val="NoSpacingChar"/>
    <w:uiPriority w:val="1"/>
    <w:qFormat/>
    <w:rsid w:val="007410A8"/>
    <w:pPr>
      <w:spacing w:after="0" w:line="240" w:lineRule="auto"/>
    </w:pPr>
    <w:rPr>
      <w:rFonts w:eastAsiaTheme="minorEastAsia"/>
    </w:rPr>
  </w:style>
  <w:style w:type="character" w:customStyle="1" w:styleId="NoSpacingChar">
    <w:name w:val="No Spacing Char"/>
    <w:basedOn w:val="DefaultParagraphFont"/>
    <w:link w:val="NoSpacing"/>
    <w:uiPriority w:val="1"/>
    <w:rsid w:val="007410A8"/>
    <w:rPr>
      <w:rFonts w:eastAsiaTheme="minorEastAsia"/>
    </w:rPr>
  </w:style>
  <w:style w:type="character" w:styleId="Hyperlink">
    <w:name w:val="Hyperlink"/>
    <w:basedOn w:val="DefaultParagraphFont"/>
    <w:uiPriority w:val="99"/>
    <w:unhideWhenUsed/>
    <w:rsid w:val="00D102A8"/>
    <w:rPr>
      <w:color w:val="0000FF" w:themeColor="hyperlink"/>
      <w:u w:val="single"/>
    </w:rPr>
  </w:style>
  <w:style w:type="paragraph" w:styleId="ListParagraph">
    <w:name w:val="List Paragraph"/>
    <w:basedOn w:val="Normal"/>
    <w:uiPriority w:val="34"/>
    <w:qFormat/>
    <w:rsid w:val="008A7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itrintvf@yahoo.com"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aby\My%20Documents\QN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aby\My%20Documents\Qnh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aby\My%20Documents\Qnh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aby\My%20Documents\Qn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cap="none" baseline="0">
                <a:latin typeface="Copperplate Gothic Bold" pitchFamily="34" charset="0"/>
              </a:rPr>
              <a:t>Ndola Relative Humidity</a:t>
            </a:r>
          </a:p>
        </c:rich>
      </c:tx>
      <c:layout/>
    </c:title>
    <c:plotArea>
      <c:layout/>
      <c:lineChart>
        <c:grouping val="standard"/>
        <c:ser>
          <c:idx val="0"/>
          <c:order val="0"/>
          <c:tx>
            <c:strRef>
              <c:f>Sheet1!$C$60</c:f>
              <c:strCache>
                <c:ptCount val="1"/>
                <c:pt idx="0">
                  <c:v>Relative Humidity</c:v>
                </c:pt>
              </c:strCache>
            </c:strRef>
          </c:tx>
          <c:val>
            <c:numRef>
              <c:f>Sheet1!$C$61:$C$110</c:f>
              <c:numCache>
                <c:formatCode>General</c:formatCode>
                <c:ptCount val="50"/>
                <c:pt idx="0">
                  <c:v>71</c:v>
                </c:pt>
                <c:pt idx="1">
                  <c:v>49</c:v>
                </c:pt>
                <c:pt idx="2">
                  <c:v>45</c:v>
                </c:pt>
                <c:pt idx="3">
                  <c:v>40</c:v>
                </c:pt>
                <c:pt idx="4">
                  <c:v>37</c:v>
                </c:pt>
                <c:pt idx="5">
                  <c:v>36</c:v>
                </c:pt>
                <c:pt idx="6">
                  <c:v>38</c:v>
                </c:pt>
                <c:pt idx="7">
                  <c:v>36</c:v>
                </c:pt>
                <c:pt idx="8">
                  <c:v>37</c:v>
                </c:pt>
                <c:pt idx="9">
                  <c:v>44</c:v>
                </c:pt>
                <c:pt idx="10">
                  <c:v>59</c:v>
                </c:pt>
                <c:pt idx="11">
                  <c:v>62</c:v>
                </c:pt>
                <c:pt idx="12">
                  <c:v>68</c:v>
                </c:pt>
                <c:pt idx="13">
                  <c:v>70</c:v>
                </c:pt>
                <c:pt idx="14">
                  <c:v>74</c:v>
                </c:pt>
                <c:pt idx="15">
                  <c:v>78</c:v>
                </c:pt>
                <c:pt idx="16">
                  <c:v>65</c:v>
                </c:pt>
                <c:pt idx="17">
                  <c:v>69</c:v>
                </c:pt>
                <c:pt idx="18">
                  <c:v>81</c:v>
                </c:pt>
                <c:pt idx="19">
                  <c:v>85</c:v>
                </c:pt>
                <c:pt idx="20">
                  <c:v>90</c:v>
                </c:pt>
                <c:pt idx="21">
                  <c:v>95</c:v>
                </c:pt>
                <c:pt idx="22">
                  <c:v>85</c:v>
                </c:pt>
                <c:pt idx="23">
                  <c:v>74</c:v>
                </c:pt>
                <c:pt idx="24">
                  <c:v>42</c:v>
                </c:pt>
                <c:pt idx="25">
                  <c:v>43</c:v>
                </c:pt>
                <c:pt idx="26">
                  <c:v>41</c:v>
                </c:pt>
                <c:pt idx="27">
                  <c:v>41</c:v>
                </c:pt>
                <c:pt idx="28">
                  <c:v>56</c:v>
                </c:pt>
                <c:pt idx="29">
                  <c:v>64</c:v>
                </c:pt>
                <c:pt idx="30">
                  <c:v>70</c:v>
                </c:pt>
                <c:pt idx="31">
                  <c:v>78</c:v>
                </c:pt>
                <c:pt idx="32">
                  <c:v>58</c:v>
                </c:pt>
                <c:pt idx="33">
                  <c:v>52</c:v>
                </c:pt>
                <c:pt idx="34">
                  <c:v>48</c:v>
                </c:pt>
                <c:pt idx="35">
                  <c:v>44</c:v>
                </c:pt>
                <c:pt idx="36">
                  <c:v>45</c:v>
                </c:pt>
                <c:pt idx="37">
                  <c:v>78</c:v>
                </c:pt>
                <c:pt idx="38">
                  <c:v>58</c:v>
                </c:pt>
                <c:pt idx="39">
                  <c:v>66</c:v>
                </c:pt>
                <c:pt idx="40">
                  <c:v>69</c:v>
                </c:pt>
                <c:pt idx="41">
                  <c:v>74</c:v>
                </c:pt>
                <c:pt idx="42">
                  <c:v>77</c:v>
                </c:pt>
                <c:pt idx="43">
                  <c:v>86</c:v>
                </c:pt>
                <c:pt idx="44">
                  <c:v>85</c:v>
                </c:pt>
                <c:pt idx="45">
                  <c:v>90</c:v>
                </c:pt>
                <c:pt idx="46">
                  <c:v>90</c:v>
                </c:pt>
                <c:pt idx="47">
                  <c:v>90</c:v>
                </c:pt>
                <c:pt idx="48">
                  <c:v>90</c:v>
                </c:pt>
                <c:pt idx="49">
                  <c:v>89</c:v>
                </c:pt>
              </c:numCache>
            </c:numRef>
          </c:val>
        </c:ser>
        <c:ser>
          <c:idx val="1"/>
          <c:order val="1"/>
          <c:tx>
            <c:strRef>
              <c:f>Sheet1!$D$60</c:f>
              <c:strCache>
                <c:ptCount val="1"/>
                <c:pt idx="0">
                  <c:v>SW Relative Humidity</c:v>
                </c:pt>
              </c:strCache>
            </c:strRef>
          </c:tx>
          <c:val>
            <c:numRef>
              <c:f>Sheet1!$D$61:$D$110</c:f>
              <c:numCache>
                <c:formatCode>General</c:formatCode>
                <c:ptCount val="50"/>
                <c:pt idx="0">
                  <c:v>59</c:v>
                </c:pt>
                <c:pt idx="1">
                  <c:v>52</c:v>
                </c:pt>
                <c:pt idx="2">
                  <c:v>45</c:v>
                </c:pt>
                <c:pt idx="3">
                  <c:v>35</c:v>
                </c:pt>
                <c:pt idx="4">
                  <c:v>31</c:v>
                </c:pt>
                <c:pt idx="5">
                  <c:v>20</c:v>
                </c:pt>
                <c:pt idx="6">
                  <c:v>29</c:v>
                </c:pt>
                <c:pt idx="7">
                  <c:v>28</c:v>
                </c:pt>
                <c:pt idx="8">
                  <c:v>32</c:v>
                </c:pt>
                <c:pt idx="9">
                  <c:v>43</c:v>
                </c:pt>
                <c:pt idx="10">
                  <c:v>59</c:v>
                </c:pt>
                <c:pt idx="11">
                  <c:v>63</c:v>
                </c:pt>
                <c:pt idx="12">
                  <c:v>68</c:v>
                </c:pt>
                <c:pt idx="13">
                  <c:v>74</c:v>
                </c:pt>
                <c:pt idx="14">
                  <c:v>79</c:v>
                </c:pt>
                <c:pt idx="15">
                  <c:v>81</c:v>
                </c:pt>
                <c:pt idx="16">
                  <c:v>71</c:v>
                </c:pt>
                <c:pt idx="17">
                  <c:v>74</c:v>
                </c:pt>
                <c:pt idx="18">
                  <c:v>84</c:v>
                </c:pt>
                <c:pt idx="19">
                  <c:v>89</c:v>
                </c:pt>
                <c:pt idx="20">
                  <c:v>94</c:v>
                </c:pt>
                <c:pt idx="21">
                  <c:v>102</c:v>
                </c:pt>
                <c:pt idx="22">
                  <c:v>90</c:v>
                </c:pt>
                <c:pt idx="23">
                  <c:v>78</c:v>
                </c:pt>
                <c:pt idx="24">
                  <c:v>30</c:v>
                </c:pt>
                <c:pt idx="25">
                  <c:v>26</c:v>
                </c:pt>
                <c:pt idx="26">
                  <c:v>24</c:v>
                </c:pt>
                <c:pt idx="27">
                  <c:v>31</c:v>
                </c:pt>
                <c:pt idx="28">
                  <c:v>52</c:v>
                </c:pt>
                <c:pt idx="29">
                  <c:v>67</c:v>
                </c:pt>
                <c:pt idx="30">
                  <c:v>76</c:v>
                </c:pt>
                <c:pt idx="31">
                  <c:v>82</c:v>
                </c:pt>
                <c:pt idx="32">
                  <c:v>59</c:v>
                </c:pt>
                <c:pt idx="33">
                  <c:v>51</c:v>
                </c:pt>
                <c:pt idx="34">
                  <c:v>48</c:v>
                </c:pt>
                <c:pt idx="35">
                  <c:v>31</c:v>
                </c:pt>
                <c:pt idx="36">
                  <c:v>32</c:v>
                </c:pt>
                <c:pt idx="37">
                  <c:v>25</c:v>
                </c:pt>
                <c:pt idx="38">
                  <c:v>63</c:v>
                </c:pt>
                <c:pt idx="39">
                  <c:v>89</c:v>
                </c:pt>
                <c:pt idx="40">
                  <c:v>75</c:v>
                </c:pt>
                <c:pt idx="41">
                  <c:v>79</c:v>
                </c:pt>
                <c:pt idx="42">
                  <c:v>80</c:v>
                </c:pt>
                <c:pt idx="43">
                  <c:v>88</c:v>
                </c:pt>
                <c:pt idx="44">
                  <c:v>91</c:v>
                </c:pt>
                <c:pt idx="45">
                  <c:v>92</c:v>
                </c:pt>
                <c:pt idx="46">
                  <c:v>92</c:v>
                </c:pt>
                <c:pt idx="47">
                  <c:v>93</c:v>
                </c:pt>
                <c:pt idx="48">
                  <c:v>57</c:v>
                </c:pt>
                <c:pt idx="49">
                  <c:v>57</c:v>
                </c:pt>
              </c:numCache>
            </c:numRef>
          </c:val>
        </c:ser>
        <c:marker val="1"/>
        <c:axId val="108920192"/>
        <c:axId val="109139072"/>
      </c:lineChart>
      <c:catAx>
        <c:axId val="108920192"/>
        <c:scaling>
          <c:orientation val="minMax"/>
        </c:scaling>
        <c:axPos val="b"/>
        <c:majorTickMark val="none"/>
        <c:tickLblPos val="nextTo"/>
        <c:crossAx val="109139072"/>
        <c:crosses val="autoZero"/>
        <c:auto val="1"/>
        <c:lblAlgn val="ctr"/>
        <c:lblOffset val="100"/>
      </c:catAx>
      <c:valAx>
        <c:axId val="109139072"/>
        <c:scaling>
          <c:orientation val="minMax"/>
        </c:scaling>
        <c:axPos val="l"/>
        <c:majorGridlines/>
        <c:title>
          <c:tx>
            <c:rich>
              <a:bodyPr/>
              <a:lstStyle/>
              <a:p>
                <a:pPr>
                  <a:defRPr/>
                </a:pPr>
                <a:r>
                  <a:rPr lang="en-US"/>
                  <a:t>Relative</a:t>
                </a:r>
                <a:r>
                  <a:rPr lang="en-US" baseline="0"/>
                  <a:t> Humidity(  %)</a:t>
                </a:r>
                <a:endParaRPr lang="en-US"/>
              </a:p>
            </c:rich>
          </c:tx>
          <c:layout/>
        </c:title>
        <c:numFmt formatCode="General" sourceLinked="1"/>
        <c:majorTickMark val="none"/>
        <c:tickLblPos val="nextTo"/>
        <c:crossAx val="108920192"/>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Copperplate Gothic Bold" pitchFamily="34" charset="0"/>
              </a:rPr>
              <a:t>Lusaka Int Airport Temperature and Dewpoint</a:t>
            </a:r>
          </a:p>
        </c:rich>
      </c:tx>
      <c:layout/>
    </c:title>
    <c:plotArea>
      <c:layout/>
      <c:lineChart>
        <c:grouping val="standard"/>
        <c:ser>
          <c:idx val="0"/>
          <c:order val="0"/>
          <c:tx>
            <c:strRef>
              <c:f>Sheet1!$O$122</c:f>
              <c:strCache>
                <c:ptCount val="1"/>
                <c:pt idx="0">
                  <c:v>Wet bulb</c:v>
                </c:pt>
              </c:strCache>
            </c:strRef>
          </c:tx>
          <c:val>
            <c:numRef>
              <c:f>Sheet1!$O$123:$O$151</c:f>
              <c:numCache>
                <c:formatCode>General</c:formatCode>
                <c:ptCount val="29"/>
                <c:pt idx="0">
                  <c:v>19.7</c:v>
                </c:pt>
                <c:pt idx="1">
                  <c:v>19.7</c:v>
                </c:pt>
                <c:pt idx="2">
                  <c:v>19.8</c:v>
                </c:pt>
                <c:pt idx="3">
                  <c:v>19.600000000000001</c:v>
                </c:pt>
                <c:pt idx="4">
                  <c:v>19.5</c:v>
                </c:pt>
                <c:pt idx="5">
                  <c:v>19.5</c:v>
                </c:pt>
                <c:pt idx="6">
                  <c:v>19.399999999999999</c:v>
                </c:pt>
                <c:pt idx="7">
                  <c:v>19.3</c:v>
                </c:pt>
                <c:pt idx="8">
                  <c:v>19.399999999999999</c:v>
                </c:pt>
                <c:pt idx="9">
                  <c:v>19.399999999999999</c:v>
                </c:pt>
                <c:pt idx="10">
                  <c:v>19.8</c:v>
                </c:pt>
                <c:pt idx="11">
                  <c:v>20.5</c:v>
                </c:pt>
                <c:pt idx="12">
                  <c:v>21.7</c:v>
                </c:pt>
                <c:pt idx="13">
                  <c:v>20</c:v>
                </c:pt>
                <c:pt idx="14">
                  <c:v>22.6</c:v>
                </c:pt>
                <c:pt idx="15">
                  <c:v>21.2</c:v>
                </c:pt>
                <c:pt idx="16">
                  <c:v>21.6</c:v>
                </c:pt>
                <c:pt idx="17">
                  <c:v>21.9</c:v>
                </c:pt>
                <c:pt idx="18">
                  <c:v>22.2</c:v>
                </c:pt>
                <c:pt idx="19">
                  <c:v>22.7</c:v>
                </c:pt>
                <c:pt idx="20">
                  <c:v>22.5</c:v>
                </c:pt>
                <c:pt idx="21">
                  <c:v>22.6</c:v>
                </c:pt>
                <c:pt idx="22">
                  <c:v>21.8</c:v>
                </c:pt>
                <c:pt idx="23">
                  <c:v>22.2</c:v>
                </c:pt>
                <c:pt idx="24">
                  <c:v>23.2</c:v>
                </c:pt>
                <c:pt idx="25">
                  <c:v>23.2</c:v>
                </c:pt>
                <c:pt idx="26">
                  <c:v>22.6</c:v>
                </c:pt>
                <c:pt idx="27">
                  <c:v>21.4</c:v>
                </c:pt>
                <c:pt idx="28">
                  <c:v>20.3</c:v>
                </c:pt>
              </c:numCache>
            </c:numRef>
          </c:val>
        </c:ser>
        <c:ser>
          <c:idx val="1"/>
          <c:order val="1"/>
          <c:tx>
            <c:strRef>
              <c:f>Sheet1!$P$122</c:f>
              <c:strCache>
                <c:ptCount val="1"/>
                <c:pt idx="0">
                  <c:v>Dry bulb</c:v>
                </c:pt>
              </c:strCache>
            </c:strRef>
          </c:tx>
          <c:val>
            <c:numRef>
              <c:f>Sheet1!$P$123:$P$151</c:f>
              <c:numCache>
                <c:formatCode>General</c:formatCode>
                <c:ptCount val="29"/>
                <c:pt idx="0">
                  <c:v>19.7</c:v>
                </c:pt>
                <c:pt idx="1">
                  <c:v>19.7</c:v>
                </c:pt>
                <c:pt idx="2">
                  <c:v>19.8</c:v>
                </c:pt>
                <c:pt idx="3">
                  <c:v>19.600000000000001</c:v>
                </c:pt>
                <c:pt idx="4">
                  <c:v>19.5</c:v>
                </c:pt>
                <c:pt idx="5">
                  <c:v>19.5</c:v>
                </c:pt>
                <c:pt idx="6">
                  <c:v>19.399999999999999</c:v>
                </c:pt>
                <c:pt idx="7">
                  <c:v>19.3</c:v>
                </c:pt>
                <c:pt idx="8">
                  <c:v>19.399999999999999</c:v>
                </c:pt>
                <c:pt idx="9">
                  <c:v>19.399999999999999</c:v>
                </c:pt>
                <c:pt idx="10">
                  <c:v>19.8</c:v>
                </c:pt>
                <c:pt idx="11">
                  <c:v>20.5</c:v>
                </c:pt>
                <c:pt idx="12">
                  <c:v>21.7</c:v>
                </c:pt>
                <c:pt idx="13">
                  <c:v>22.5</c:v>
                </c:pt>
                <c:pt idx="14">
                  <c:v>23.6</c:v>
                </c:pt>
                <c:pt idx="15">
                  <c:v>24.4</c:v>
                </c:pt>
                <c:pt idx="16">
                  <c:v>26.4</c:v>
                </c:pt>
                <c:pt idx="17">
                  <c:v>26.9</c:v>
                </c:pt>
                <c:pt idx="18">
                  <c:v>26.8</c:v>
                </c:pt>
                <c:pt idx="19">
                  <c:v>25.5</c:v>
                </c:pt>
                <c:pt idx="20">
                  <c:v>23.6</c:v>
                </c:pt>
                <c:pt idx="21">
                  <c:v>23.2</c:v>
                </c:pt>
                <c:pt idx="22">
                  <c:v>21.8</c:v>
                </c:pt>
                <c:pt idx="23">
                  <c:v>22.2</c:v>
                </c:pt>
                <c:pt idx="24">
                  <c:v>23.2</c:v>
                </c:pt>
                <c:pt idx="25">
                  <c:v>23.2</c:v>
                </c:pt>
                <c:pt idx="26">
                  <c:v>22.6</c:v>
                </c:pt>
                <c:pt idx="27">
                  <c:v>21.4</c:v>
                </c:pt>
                <c:pt idx="28">
                  <c:v>20.3</c:v>
                </c:pt>
              </c:numCache>
            </c:numRef>
          </c:val>
        </c:ser>
        <c:ser>
          <c:idx val="2"/>
          <c:order val="2"/>
          <c:tx>
            <c:strRef>
              <c:f>Sheet1!$Q$122</c:f>
              <c:strCache>
                <c:ptCount val="1"/>
                <c:pt idx="0">
                  <c:v>Dewpoint</c:v>
                </c:pt>
              </c:strCache>
            </c:strRef>
          </c:tx>
          <c:val>
            <c:numRef>
              <c:f>Sheet1!$Q$123:$Q$151</c:f>
              <c:numCache>
                <c:formatCode>General</c:formatCode>
                <c:ptCount val="29"/>
                <c:pt idx="0">
                  <c:v>19.7</c:v>
                </c:pt>
                <c:pt idx="1">
                  <c:v>19.7</c:v>
                </c:pt>
                <c:pt idx="2">
                  <c:v>19.8</c:v>
                </c:pt>
                <c:pt idx="3">
                  <c:v>19.600000000000001</c:v>
                </c:pt>
                <c:pt idx="4">
                  <c:v>19.5</c:v>
                </c:pt>
                <c:pt idx="5">
                  <c:v>19.5</c:v>
                </c:pt>
                <c:pt idx="6">
                  <c:v>19.399999999999999</c:v>
                </c:pt>
                <c:pt idx="7">
                  <c:v>19.3</c:v>
                </c:pt>
                <c:pt idx="8">
                  <c:v>19.399999999999999</c:v>
                </c:pt>
                <c:pt idx="9">
                  <c:v>19.399999999999999</c:v>
                </c:pt>
                <c:pt idx="10">
                  <c:v>19.8</c:v>
                </c:pt>
                <c:pt idx="11">
                  <c:v>20.5</c:v>
                </c:pt>
                <c:pt idx="12">
                  <c:v>21.7</c:v>
                </c:pt>
                <c:pt idx="13">
                  <c:v>21.8</c:v>
                </c:pt>
                <c:pt idx="14">
                  <c:v>21.7</c:v>
                </c:pt>
                <c:pt idx="15">
                  <c:v>19.5</c:v>
                </c:pt>
                <c:pt idx="16">
                  <c:v>19.600000000000001</c:v>
                </c:pt>
                <c:pt idx="17">
                  <c:v>19.3</c:v>
                </c:pt>
                <c:pt idx="18">
                  <c:v>19.8</c:v>
                </c:pt>
                <c:pt idx="19">
                  <c:v>20.100000000000001</c:v>
                </c:pt>
                <c:pt idx="20">
                  <c:v>21.5</c:v>
                </c:pt>
                <c:pt idx="21">
                  <c:v>22.1</c:v>
                </c:pt>
                <c:pt idx="22">
                  <c:v>22.3</c:v>
                </c:pt>
                <c:pt idx="23">
                  <c:v>22.2</c:v>
                </c:pt>
                <c:pt idx="24">
                  <c:v>23.2</c:v>
                </c:pt>
                <c:pt idx="25">
                  <c:v>23.2</c:v>
                </c:pt>
                <c:pt idx="26">
                  <c:v>22.6</c:v>
                </c:pt>
                <c:pt idx="27">
                  <c:v>21.4</c:v>
                </c:pt>
                <c:pt idx="28">
                  <c:v>20.3</c:v>
                </c:pt>
              </c:numCache>
            </c:numRef>
          </c:val>
        </c:ser>
        <c:marker val="1"/>
        <c:axId val="109790336"/>
        <c:axId val="109791872"/>
      </c:lineChart>
      <c:catAx>
        <c:axId val="109790336"/>
        <c:scaling>
          <c:orientation val="minMax"/>
        </c:scaling>
        <c:axPos val="b"/>
        <c:majorTickMark val="none"/>
        <c:tickLblPos val="nextTo"/>
        <c:crossAx val="109791872"/>
        <c:crosses val="autoZero"/>
        <c:auto val="1"/>
        <c:lblAlgn val="ctr"/>
        <c:lblOffset val="100"/>
      </c:catAx>
      <c:valAx>
        <c:axId val="109791872"/>
        <c:scaling>
          <c:orientation val="minMax"/>
        </c:scaling>
        <c:axPos val="l"/>
        <c:majorGridlines/>
        <c:title>
          <c:tx>
            <c:rich>
              <a:bodyPr/>
              <a:lstStyle/>
              <a:p>
                <a:pPr>
                  <a:defRPr/>
                </a:pPr>
                <a:r>
                  <a:rPr lang="en-US"/>
                  <a:t>Degrees Celcius</a:t>
                </a:r>
              </a:p>
            </c:rich>
          </c:tx>
          <c:layout/>
        </c:title>
        <c:numFmt formatCode="General" sourceLinked="1"/>
        <c:majorTickMark val="none"/>
        <c:tickLblPos val="nextTo"/>
        <c:crossAx val="1097903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baseline="0">
                <a:latin typeface="Copperplate Gothic Bold" pitchFamily="34" charset="0"/>
              </a:rPr>
              <a:t>Ndola QHN</a:t>
            </a:r>
          </a:p>
        </c:rich>
      </c:tx>
      <c:layout/>
    </c:title>
    <c:plotArea>
      <c:layout/>
      <c:lineChart>
        <c:grouping val="standard"/>
        <c:ser>
          <c:idx val="0"/>
          <c:order val="0"/>
          <c:tx>
            <c:strRef>
              <c:f>Sheet1!$AA$77</c:f>
              <c:strCache>
                <c:ptCount val="1"/>
                <c:pt idx="0">
                  <c:v>QNH</c:v>
                </c:pt>
              </c:strCache>
            </c:strRef>
          </c:tx>
          <c:val>
            <c:numRef>
              <c:f>Sheet1!$AA$78:$AA$126</c:f>
              <c:numCache>
                <c:formatCode>General</c:formatCode>
                <c:ptCount val="49"/>
                <c:pt idx="0">
                  <c:v>1022.3</c:v>
                </c:pt>
                <c:pt idx="1">
                  <c:v>1023</c:v>
                </c:pt>
                <c:pt idx="2">
                  <c:v>1022.5</c:v>
                </c:pt>
                <c:pt idx="3">
                  <c:v>1022.5</c:v>
                </c:pt>
                <c:pt idx="4">
                  <c:v>1021.6</c:v>
                </c:pt>
                <c:pt idx="5">
                  <c:v>1019.8</c:v>
                </c:pt>
                <c:pt idx="6">
                  <c:v>1019.3</c:v>
                </c:pt>
                <c:pt idx="7">
                  <c:v>1019.1</c:v>
                </c:pt>
                <c:pt idx="8">
                  <c:v>1019.1</c:v>
                </c:pt>
                <c:pt idx="9">
                  <c:v>1019.8</c:v>
                </c:pt>
                <c:pt idx="10">
                  <c:v>1019.3</c:v>
                </c:pt>
                <c:pt idx="11">
                  <c:v>1020.3</c:v>
                </c:pt>
                <c:pt idx="12">
                  <c:v>1020.5</c:v>
                </c:pt>
                <c:pt idx="13">
                  <c:v>1020.7</c:v>
                </c:pt>
                <c:pt idx="14">
                  <c:v>1020.9</c:v>
                </c:pt>
                <c:pt idx="15">
                  <c:v>1021.6</c:v>
                </c:pt>
                <c:pt idx="16">
                  <c:v>1021.4</c:v>
                </c:pt>
                <c:pt idx="17">
                  <c:v>1020.5</c:v>
                </c:pt>
                <c:pt idx="18">
                  <c:v>1020.5</c:v>
                </c:pt>
                <c:pt idx="19">
                  <c:v>1020.5</c:v>
                </c:pt>
                <c:pt idx="20">
                  <c:v>1021.4</c:v>
                </c:pt>
                <c:pt idx="21">
                  <c:v>1021.8</c:v>
                </c:pt>
                <c:pt idx="22">
                  <c:v>1022.6</c:v>
                </c:pt>
                <c:pt idx="23">
                  <c:v>1020</c:v>
                </c:pt>
                <c:pt idx="24">
                  <c:v>1019.3</c:v>
                </c:pt>
                <c:pt idx="25">
                  <c:v>1019.3</c:v>
                </c:pt>
                <c:pt idx="26">
                  <c:v>1019.3</c:v>
                </c:pt>
                <c:pt idx="27">
                  <c:v>1019.6</c:v>
                </c:pt>
                <c:pt idx="28">
                  <c:v>1020.1</c:v>
                </c:pt>
                <c:pt idx="29">
                  <c:v>1021.7</c:v>
                </c:pt>
                <c:pt idx="30">
                  <c:v>1021.4</c:v>
                </c:pt>
                <c:pt idx="31">
                  <c:v>1023.2</c:v>
                </c:pt>
                <c:pt idx="32">
                  <c:v>1023.2</c:v>
                </c:pt>
                <c:pt idx="33">
                  <c:v>1022.7</c:v>
                </c:pt>
                <c:pt idx="34">
                  <c:v>1021.6</c:v>
                </c:pt>
                <c:pt idx="35">
                  <c:v>1020.7</c:v>
                </c:pt>
                <c:pt idx="36">
                  <c:v>1023</c:v>
                </c:pt>
                <c:pt idx="37">
                  <c:v>1018.9</c:v>
                </c:pt>
                <c:pt idx="38">
                  <c:v>1019.3</c:v>
                </c:pt>
                <c:pt idx="39">
                  <c:v>1020</c:v>
                </c:pt>
                <c:pt idx="40">
                  <c:v>1020.3</c:v>
                </c:pt>
                <c:pt idx="41">
                  <c:v>1020.3</c:v>
                </c:pt>
                <c:pt idx="42">
                  <c:v>1019.8</c:v>
                </c:pt>
                <c:pt idx="43">
                  <c:v>1019.3</c:v>
                </c:pt>
                <c:pt idx="44">
                  <c:v>1018.9</c:v>
                </c:pt>
                <c:pt idx="45">
                  <c:v>1018.5</c:v>
                </c:pt>
                <c:pt idx="46">
                  <c:v>1019.1</c:v>
                </c:pt>
                <c:pt idx="47">
                  <c:v>1020.3</c:v>
                </c:pt>
                <c:pt idx="48">
                  <c:v>1020.5</c:v>
                </c:pt>
              </c:numCache>
            </c:numRef>
          </c:val>
        </c:ser>
        <c:ser>
          <c:idx val="1"/>
          <c:order val="1"/>
          <c:tx>
            <c:strRef>
              <c:f>Sheet1!$AB$77</c:f>
              <c:strCache>
                <c:ptCount val="1"/>
                <c:pt idx="0">
                  <c:v>SW QNH</c:v>
                </c:pt>
              </c:strCache>
            </c:strRef>
          </c:tx>
          <c:val>
            <c:numRef>
              <c:f>Sheet1!$AB$78:$AB$126</c:f>
              <c:numCache>
                <c:formatCode>General</c:formatCode>
                <c:ptCount val="49"/>
                <c:pt idx="0">
                  <c:v>1021.8</c:v>
                </c:pt>
                <c:pt idx="1">
                  <c:v>1022.5</c:v>
                </c:pt>
                <c:pt idx="2">
                  <c:v>1022.7</c:v>
                </c:pt>
                <c:pt idx="3">
                  <c:v>1022.1</c:v>
                </c:pt>
                <c:pt idx="4">
                  <c:v>1021.2</c:v>
                </c:pt>
                <c:pt idx="5">
                  <c:v>1019.3</c:v>
                </c:pt>
                <c:pt idx="6">
                  <c:v>1018.9</c:v>
                </c:pt>
                <c:pt idx="7">
                  <c:v>1018.7</c:v>
                </c:pt>
                <c:pt idx="8">
                  <c:v>1018.7</c:v>
                </c:pt>
                <c:pt idx="9">
                  <c:v>1019.3</c:v>
                </c:pt>
                <c:pt idx="10">
                  <c:v>1018.9</c:v>
                </c:pt>
                <c:pt idx="11">
                  <c:v>1019.8</c:v>
                </c:pt>
                <c:pt idx="12">
                  <c:v>1020.2</c:v>
                </c:pt>
                <c:pt idx="13">
                  <c:v>1020.2</c:v>
                </c:pt>
                <c:pt idx="14">
                  <c:v>1020.5</c:v>
                </c:pt>
                <c:pt idx="15">
                  <c:v>1021.2</c:v>
                </c:pt>
                <c:pt idx="16">
                  <c:v>1020.9</c:v>
                </c:pt>
                <c:pt idx="17">
                  <c:v>1020</c:v>
                </c:pt>
                <c:pt idx="18">
                  <c:v>1020</c:v>
                </c:pt>
                <c:pt idx="19">
                  <c:v>1020</c:v>
                </c:pt>
                <c:pt idx="20">
                  <c:v>1020.9</c:v>
                </c:pt>
                <c:pt idx="21">
                  <c:v>1021.4</c:v>
                </c:pt>
                <c:pt idx="22">
                  <c:v>1022.1</c:v>
                </c:pt>
                <c:pt idx="23">
                  <c:v>1019.6</c:v>
                </c:pt>
                <c:pt idx="24">
                  <c:v>1019.3</c:v>
                </c:pt>
                <c:pt idx="25">
                  <c:v>1018.9</c:v>
                </c:pt>
                <c:pt idx="26">
                  <c:v>1018.9</c:v>
                </c:pt>
                <c:pt idx="27">
                  <c:v>1019.1</c:v>
                </c:pt>
                <c:pt idx="28">
                  <c:v>1019.7</c:v>
                </c:pt>
                <c:pt idx="29">
                  <c:v>1020.1</c:v>
                </c:pt>
                <c:pt idx="30">
                  <c:v>1020.9</c:v>
                </c:pt>
                <c:pt idx="31">
                  <c:v>1022.7</c:v>
                </c:pt>
                <c:pt idx="32">
                  <c:v>1022.7</c:v>
                </c:pt>
                <c:pt idx="33">
                  <c:v>1022.3</c:v>
                </c:pt>
                <c:pt idx="34">
                  <c:v>1021.2</c:v>
                </c:pt>
                <c:pt idx="35">
                  <c:v>1020.2</c:v>
                </c:pt>
                <c:pt idx="36">
                  <c:v>1022.5</c:v>
                </c:pt>
                <c:pt idx="37">
                  <c:v>1018.4</c:v>
                </c:pt>
                <c:pt idx="38">
                  <c:v>1018.7</c:v>
                </c:pt>
                <c:pt idx="39">
                  <c:v>1019.6</c:v>
                </c:pt>
                <c:pt idx="40">
                  <c:v>1019.8</c:v>
                </c:pt>
                <c:pt idx="41">
                  <c:v>1018.8</c:v>
                </c:pt>
                <c:pt idx="42">
                  <c:v>1019.3</c:v>
                </c:pt>
                <c:pt idx="43">
                  <c:v>1018.9</c:v>
                </c:pt>
                <c:pt idx="44">
                  <c:v>1018.4</c:v>
                </c:pt>
                <c:pt idx="45">
                  <c:v>1018</c:v>
                </c:pt>
                <c:pt idx="46">
                  <c:v>1018.7</c:v>
                </c:pt>
                <c:pt idx="47">
                  <c:v>1019.8</c:v>
                </c:pt>
                <c:pt idx="48">
                  <c:v>1020</c:v>
                </c:pt>
              </c:numCache>
            </c:numRef>
          </c:val>
        </c:ser>
        <c:marker val="1"/>
        <c:axId val="109156608"/>
        <c:axId val="109166592"/>
      </c:lineChart>
      <c:catAx>
        <c:axId val="109156608"/>
        <c:scaling>
          <c:orientation val="minMax"/>
        </c:scaling>
        <c:axPos val="b"/>
        <c:majorTickMark val="none"/>
        <c:tickLblPos val="nextTo"/>
        <c:crossAx val="109166592"/>
        <c:crosses val="autoZero"/>
        <c:auto val="1"/>
        <c:lblAlgn val="ctr"/>
        <c:lblOffset val="100"/>
      </c:catAx>
      <c:valAx>
        <c:axId val="109166592"/>
        <c:scaling>
          <c:orientation val="minMax"/>
        </c:scaling>
        <c:axPos val="l"/>
        <c:majorGridlines/>
        <c:title>
          <c:tx>
            <c:rich>
              <a:bodyPr/>
              <a:lstStyle/>
              <a:p>
                <a:pPr>
                  <a:defRPr/>
                </a:pPr>
                <a:r>
                  <a:rPr lang="en-US"/>
                  <a:t>Mili bars</a:t>
                </a:r>
              </a:p>
            </c:rich>
          </c:tx>
          <c:layout/>
        </c:title>
        <c:numFmt formatCode="General" sourceLinked="1"/>
        <c:majorTickMark val="none"/>
        <c:tickLblPos val="nextTo"/>
        <c:crossAx val="10915660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baseline="0" dirty="0">
                <a:latin typeface="Copperplate Gothic Bold" pitchFamily="34" charset="0"/>
              </a:rPr>
              <a:t>Ndola </a:t>
            </a:r>
            <a:r>
              <a:rPr lang="en-US" baseline="0" dirty="0" err="1">
                <a:latin typeface="Copperplate Gothic Bold" pitchFamily="34" charset="0"/>
              </a:rPr>
              <a:t>Dewpoint</a:t>
            </a:r>
            <a:endParaRPr lang="en-US" baseline="0" dirty="0">
              <a:latin typeface="Copperplate Gothic Bold" pitchFamily="34" charset="0"/>
            </a:endParaRPr>
          </a:p>
        </c:rich>
      </c:tx>
      <c:layout/>
    </c:title>
    <c:plotArea>
      <c:layout/>
      <c:lineChart>
        <c:grouping val="standard"/>
        <c:ser>
          <c:idx val="0"/>
          <c:order val="0"/>
          <c:tx>
            <c:strRef>
              <c:f>Sheet1!$G$60</c:f>
              <c:strCache>
                <c:ptCount val="1"/>
                <c:pt idx="0">
                  <c:v>Dewpoint</c:v>
                </c:pt>
              </c:strCache>
            </c:strRef>
          </c:tx>
          <c:val>
            <c:numRef>
              <c:f>Sheet1!$G$61:$G$110</c:f>
              <c:numCache>
                <c:formatCode>General</c:formatCode>
                <c:ptCount val="50"/>
                <c:pt idx="0">
                  <c:v>10.6</c:v>
                </c:pt>
                <c:pt idx="1">
                  <c:v>10.6</c:v>
                </c:pt>
                <c:pt idx="2">
                  <c:v>9.3000000000000007</c:v>
                </c:pt>
                <c:pt idx="3">
                  <c:v>9</c:v>
                </c:pt>
                <c:pt idx="4">
                  <c:v>9.3000000000000007</c:v>
                </c:pt>
                <c:pt idx="5">
                  <c:v>9</c:v>
                </c:pt>
                <c:pt idx="6">
                  <c:v>10.4</c:v>
                </c:pt>
                <c:pt idx="7">
                  <c:v>9.8000000000000007</c:v>
                </c:pt>
                <c:pt idx="8">
                  <c:v>8.7000000000000011</c:v>
                </c:pt>
                <c:pt idx="9">
                  <c:v>9.7000000000000011</c:v>
                </c:pt>
                <c:pt idx="10">
                  <c:v>14.9</c:v>
                </c:pt>
                <c:pt idx="11">
                  <c:v>15.2</c:v>
                </c:pt>
                <c:pt idx="12">
                  <c:v>15.2</c:v>
                </c:pt>
                <c:pt idx="13">
                  <c:v>14.8</c:v>
                </c:pt>
                <c:pt idx="14">
                  <c:v>14.4</c:v>
                </c:pt>
                <c:pt idx="15">
                  <c:v>14.4</c:v>
                </c:pt>
                <c:pt idx="16">
                  <c:v>11.6</c:v>
                </c:pt>
                <c:pt idx="17">
                  <c:v>11.9</c:v>
                </c:pt>
                <c:pt idx="18">
                  <c:v>13</c:v>
                </c:pt>
                <c:pt idx="19">
                  <c:v>13.2</c:v>
                </c:pt>
                <c:pt idx="20">
                  <c:v>13.6</c:v>
                </c:pt>
                <c:pt idx="21">
                  <c:v>13.7</c:v>
                </c:pt>
                <c:pt idx="22">
                  <c:v>13.4</c:v>
                </c:pt>
                <c:pt idx="23">
                  <c:v>13.3</c:v>
                </c:pt>
                <c:pt idx="24">
                  <c:v>13.6</c:v>
                </c:pt>
                <c:pt idx="25">
                  <c:v>14.2</c:v>
                </c:pt>
                <c:pt idx="26">
                  <c:v>13.3</c:v>
                </c:pt>
                <c:pt idx="27">
                  <c:v>13.6</c:v>
                </c:pt>
                <c:pt idx="28">
                  <c:v>14.3</c:v>
                </c:pt>
                <c:pt idx="29">
                  <c:v>15.1</c:v>
                </c:pt>
                <c:pt idx="30">
                  <c:v>15</c:v>
                </c:pt>
                <c:pt idx="31">
                  <c:v>15.3</c:v>
                </c:pt>
                <c:pt idx="32">
                  <c:v>13.3</c:v>
                </c:pt>
                <c:pt idx="33">
                  <c:v>13.9</c:v>
                </c:pt>
                <c:pt idx="34">
                  <c:v>13.9</c:v>
                </c:pt>
                <c:pt idx="35">
                  <c:v>12.8</c:v>
                </c:pt>
                <c:pt idx="36">
                  <c:v>13.9</c:v>
                </c:pt>
                <c:pt idx="37">
                  <c:v>14.3</c:v>
                </c:pt>
                <c:pt idx="38">
                  <c:v>14.3</c:v>
                </c:pt>
                <c:pt idx="39">
                  <c:v>15.3</c:v>
                </c:pt>
                <c:pt idx="40">
                  <c:v>13.8</c:v>
                </c:pt>
                <c:pt idx="41">
                  <c:v>13.8</c:v>
                </c:pt>
                <c:pt idx="42">
                  <c:v>13.8</c:v>
                </c:pt>
                <c:pt idx="43">
                  <c:v>13.6</c:v>
                </c:pt>
                <c:pt idx="44">
                  <c:v>13.5</c:v>
                </c:pt>
                <c:pt idx="45">
                  <c:v>13.3</c:v>
                </c:pt>
                <c:pt idx="46">
                  <c:v>13</c:v>
                </c:pt>
                <c:pt idx="47">
                  <c:v>12.1</c:v>
                </c:pt>
                <c:pt idx="48">
                  <c:v>12</c:v>
                </c:pt>
                <c:pt idx="49">
                  <c:v>12.4</c:v>
                </c:pt>
              </c:numCache>
            </c:numRef>
          </c:val>
        </c:ser>
        <c:ser>
          <c:idx val="1"/>
          <c:order val="1"/>
          <c:tx>
            <c:strRef>
              <c:f>Sheet1!$H$60</c:f>
              <c:strCache>
                <c:ptCount val="1"/>
                <c:pt idx="0">
                  <c:v>SW Dewpoint</c:v>
                </c:pt>
              </c:strCache>
            </c:strRef>
          </c:tx>
          <c:val>
            <c:numRef>
              <c:f>Sheet1!$H$61:$H$110</c:f>
              <c:numCache>
                <c:formatCode>General</c:formatCode>
                <c:ptCount val="50"/>
                <c:pt idx="0">
                  <c:v>10.200000000000001</c:v>
                </c:pt>
                <c:pt idx="1">
                  <c:v>14.9</c:v>
                </c:pt>
                <c:pt idx="2">
                  <c:v>14.8</c:v>
                </c:pt>
                <c:pt idx="3">
                  <c:v>15.2</c:v>
                </c:pt>
                <c:pt idx="4">
                  <c:v>15.4</c:v>
                </c:pt>
                <c:pt idx="5">
                  <c:v>16.3</c:v>
                </c:pt>
                <c:pt idx="6">
                  <c:v>15.6</c:v>
                </c:pt>
                <c:pt idx="7">
                  <c:v>16.3</c:v>
                </c:pt>
                <c:pt idx="8">
                  <c:v>15.3</c:v>
                </c:pt>
                <c:pt idx="9">
                  <c:v>14.7</c:v>
                </c:pt>
                <c:pt idx="10">
                  <c:v>18</c:v>
                </c:pt>
                <c:pt idx="11">
                  <c:v>17.7</c:v>
                </c:pt>
                <c:pt idx="12">
                  <c:v>17.3</c:v>
                </c:pt>
                <c:pt idx="13">
                  <c:v>17</c:v>
                </c:pt>
                <c:pt idx="14">
                  <c:v>15.8</c:v>
                </c:pt>
                <c:pt idx="15">
                  <c:v>15.6</c:v>
                </c:pt>
                <c:pt idx="16">
                  <c:v>14</c:v>
                </c:pt>
                <c:pt idx="17">
                  <c:v>14</c:v>
                </c:pt>
                <c:pt idx="18">
                  <c:v>14</c:v>
                </c:pt>
                <c:pt idx="19">
                  <c:v>14</c:v>
                </c:pt>
                <c:pt idx="20">
                  <c:v>13.8</c:v>
                </c:pt>
                <c:pt idx="21">
                  <c:v>14.2</c:v>
                </c:pt>
                <c:pt idx="22">
                  <c:v>13.9</c:v>
                </c:pt>
                <c:pt idx="23">
                  <c:v>15.6</c:v>
                </c:pt>
                <c:pt idx="24">
                  <c:v>19</c:v>
                </c:pt>
                <c:pt idx="25">
                  <c:v>19.3</c:v>
                </c:pt>
                <c:pt idx="26">
                  <c:v>19</c:v>
                </c:pt>
                <c:pt idx="27">
                  <c:v>18.600000000000001</c:v>
                </c:pt>
                <c:pt idx="28">
                  <c:v>17.8</c:v>
                </c:pt>
                <c:pt idx="29">
                  <c:v>17.3</c:v>
                </c:pt>
                <c:pt idx="30">
                  <c:v>17</c:v>
                </c:pt>
                <c:pt idx="31">
                  <c:v>16.3</c:v>
                </c:pt>
                <c:pt idx="32">
                  <c:v>17.100000000000001</c:v>
                </c:pt>
                <c:pt idx="33">
                  <c:v>17.5</c:v>
                </c:pt>
                <c:pt idx="34">
                  <c:v>18.2</c:v>
                </c:pt>
                <c:pt idx="35">
                  <c:v>18.2</c:v>
                </c:pt>
                <c:pt idx="36">
                  <c:v>18.899999999999999</c:v>
                </c:pt>
                <c:pt idx="37">
                  <c:v>16</c:v>
                </c:pt>
                <c:pt idx="38">
                  <c:v>17.2</c:v>
                </c:pt>
                <c:pt idx="39">
                  <c:v>14.5</c:v>
                </c:pt>
                <c:pt idx="40">
                  <c:v>15.7</c:v>
                </c:pt>
                <c:pt idx="41">
                  <c:v>15.3</c:v>
                </c:pt>
                <c:pt idx="42">
                  <c:v>14.6</c:v>
                </c:pt>
                <c:pt idx="43">
                  <c:v>14.2</c:v>
                </c:pt>
                <c:pt idx="44">
                  <c:v>13.9</c:v>
                </c:pt>
                <c:pt idx="45">
                  <c:v>13.7</c:v>
                </c:pt>
                <c:pt idx="46">
                  <c:v>13.2</c:v>
                </c:pt>
                <c:pt idx="47">
                  <c:v>12.2</c:v>
                </c:pt>
                <c:pt idx="48">
                  <c:v>12.2</c:v>
                </c:pt>
                <c:pt idx="49">
                  <c:v>12.6</c:v>
                </c:pt>
              </c:numCache>
            </c:numRef>
          </c:val>
        </c:ser>
        <c:marker val="1"/>
        <c:axId val="109581056"/>
        <c:axId val="109582592"/>
      </c:lineChart>
      <c:catAx>
        <c:axId val="109581056"/>
        <c:scaling>
          <c:orientation val="minMax"/>
        </c:scaling>
        <c:axPos val="b"/>
        <c:majorTickMark val="none"/>
        <c:tickLblPos val="nextTo"/>
        <c:crossAx val="109582592"/>
        <c:crosses val="autoZero"/>
        <c:auto val="1"/>
        <c:lblAlgn val="ctr"/>
        <c:lblOffset val="100"/>
      </c:catAx>
      <c:valAx>
        <c:axId val="109582592"/>
        <c:scaling>
          <c:orientation val="minMax"/>
        </c:scaling>
        <c:axPos val="l"/>
        <c:majorGridlines/>
        <c:title>
          <c:tx>
            <c:rich>
              <a:bodyPr/>
              <a:lstStyle/>
              <a:p>
                <a:pPr>
                  <a:defRPr/>
                </a:pPr>
                <a:r>
                  <a:rPr lang="en-US"/>
                  <a:t>Degrees Celcius</a:t>
                </a:r>
              </a:p>
            </c:rich>
          </c:tx>
          <c:layout/>
        </c:title>
        <c:numFmt formatCode="General" sourceLinked="1"/>
        <c:majorTickMark val="none"/>
        <c:tickLblPos val="nextTo"/>
        <c:crossAx val="1095810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Mansa</a:t>
            </a:r>
            <a:r>
              <a:rPr lang="en-US" baseline="0"/>
              <a:t> Relative Humidity</a:t>
            </a:r>
            <a:endParaRPr lang="en-US"/>
          </a:p>
        </c:rich>
      </c:tx>
      <c:layout/>
    </c:title>
    <c:plotArea>
      <c:layout/>
      <c:lineChart>
        <c:grouping val="standard"/>
        <c:ser>
          <c:idx val="0"/>
          <c:order val="0"/>
          <c:tx>
            <c:strRef>
              <c:f>Sheet1!$T$190</c:f>
              <c:strCache>
                <c:ptCount val="1"/>
                <c:pt idx="0">
                  <c:v>RH</c:v>
                </c:pt>
              </c:strCache>
            </c:strRef>
          </c:tx>
          <c:val>
            <c:numRef>
              <c:f>Sheet1!$T$191:$T$209</c:f>
              <c:numCache>
                <c:formatCode>General</c:formatCode>
                <c:ptCount val="19"/>
                <c:pt idx="0">
                  <c:v>100</c:v>
                </c:pt>
                <c:pt idx="1">
                  <c:v>100</c:v>
                </c:pt>
                <c:pt idx="2">
                  <c:v>91</c:v>
                </c:pt>
                <c:pt idx="3">
                  <c:v>83</c:v>
                </c:pt>
                <c:pt idx="4">
                  <c:v>71</c:v>
                </c:pt>
                <c:pt idx="5">
                  <c:v>69</c:v>
                </c:pt>
                <c:pt idx="6">
                  <c:v>63</c:v>
                </c:pt>
                <c:pt idx="7">
                  <c:v>59</c:v>
                </c:pt>
                <c:pt idx="8">
                  <c:v>50</c:v>
                </c:pt>
                <c:pt idx="9">
                  <c:v>95</c:v>
                </c:pt>
                <c:pt idx="10">
                  <c:v>91</c:v>
                </c:pt>
                <c:pt idx="11">
                  <c:v>71</c:v>
                </c:pt>
                <c:pt idx="12">
                  <c:v>72</c:v>
                </c:pt>
                <c:pt idx="13">
                  <c:v>62</c:v>
                </c:pt>
                <c:pt idx="14">
                  <c:v>58</c:v>
                </c:pt>
                <c:pt idx="15">
                  <c:v>52</c:v>
                </c:pt>
                <c:pt idx="16">
                  <c:v>53</c:v>
                </c:pt>
                <c:pt idx="17">
                  <c:v>48</c:v>
                </c:pt>
                <c:pt idx="18">
                  <c:v>48</c:v>
                </c:pt>
              </c:numCache>
            </c:numRef>
          </c:val>
        </c:ser>
        <c:ser>
          <c:idx val="1"/>
          <c:order val="1"/>
          <c:tx>
            <c:strRef>
              <c:f>Sheet1!$U$190</c:f>
              <c:strCache>
                <c:ptCount val="1"/>
                <c:pt idx="0">
                  <c:v>Sw RH</c:v>
                </c:pt>
              </c:strCache>
            </c:strRef>
          </c:tx>
          <c:val>
            <c:numRef>
              <c:f>Sheet1!$U$191:$U$209</c:f>
              <c:numCache>
                <c:formatCode>General</c:formatCode>
                <c:ptCount val="19"/>
                <c:pt idx="0">
                  <c:v>99</c:v>
                </c:pt>
                <c:pt idx="1">
                  <c:v>99</c:v>
                </c:pt>
                <c:pt idx="2">
                  <c:v>91</c:v>
                </c:pt>
                <c:pt idx="3">
                  <c:v>82</c:v>
                </c:pt>
                <c:pt idx="4">
                  <c:v>73</c:v>
                </c:pt>
                <c:pt idx="5">
                  <c:v>65</c:v>
                </c:pt>
                <c:pt idx="6">
                  <c:v>59</c:v>
                </c:pt>
                <c:pt idx="7">
                  <c:v>53</c:v>
                </c:pt>
                <c:pt idx="8">
                  <c:v>40</c:v>
                </c:pt>
                <c:pt idx="9">
                  <c:v>97</c:v>
                </c:pt>
                <c:pt idx="10">
                  <c:v>91</c:v>
                </c:pt>
                <c:pt idx="11">
                  <c:v>73</c:v>
                </c:pt>
                <c:pt idx="12">
                  <c:v>70</c:v>
                </c:pt>
                <c:pt idx="13">
                  <c:v>61</c:v>
                </c:pt>
                <c:pt idx="14">
                  <c:v>52</c:v>
                </c:pt>
                <c:pt idx="15">
                  <c:v>42</c:v>
                </c:pt>
                <c:pt idx="16">
                  <c:v>41</c:v>
                </c:pt>
                <c:pt idx="17">
                  <c:v>35</c:v>
                </c:pt>
                <c:pt idx="18">
                  <c:v>35</c:v>
                </c:pt>
              </c:numCache>
            </c:numRef>
          </c:val>
        </c:ser>
        <c:marker val="1"/>
        <c:axId val="109599744"/>
        <c:axId val="109613824"/>
      </c:lineChart>
      <c:catAx>
        <c:axId val="109599744"/>
        <c:scaling>
          <c:orientation val="minMax"/>
        </c:scaling>
        <c:axPos val="b"/>
        <c:majorTickMark val="none"/>
        <c:tickLblPos val="nextTo"/>
        <c:crossAx val="109613824"/>
        <c:crosses val="autoZero"/>
        <c:auto val="1"/>
        <c:lblAlgn val="ctr"/>
        <c:lblOffset val="100"/>
      </c:catAx>
      <c:valAx>
        <c:axId val="109613824"/>
        <c:scaling>
          <c:orientation val="minMax"/>
        </c:scaling>
        <c:axPos val="l"/>
        <c:majorGridlines/>
        <c:title>
          <c:tx>
            <c:rich>
              <a:bodyPr/>
              <a:lstStyle/>
              <a:p>
                <a:pPr>
                  <a:defRPr/>
                </a:pPr>
                <a:r>
                  <a:rPr lang="en-US"/>
                  <a:t>degrees celcius</a:t>
                </a:r>
              </a:p>
            </c:rich>
          </c:tx>
          <c:layout/>
        </c:title>
        <c:numFmt formatCode="General" sourceLinked="1"/>
        <c:majorTickMark val="none"/>
        <c:tickLblPos val="nextTo"/>
        <c:crossAx val="10959974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Copperplate Gothic Bold" pitchFamily="34" charset="0"/>
              </a:rPr>
              <a:t>Mansa</a:t>
            </a:r>
            <a:r>
              <a:rPr lang="en-US" baseline="0">
                <a:latin typeface="Copperplate Gothic Bold" pitchFamily="34" charset="0"/>
              </a:rPr>
              <a:t> QNH</a:t>
            </a:r>
            <a:endParaRPr lang="en-US">
              <a:latin typeface="Copperplate Gothic Bold" pitchFamily="34" charset="0"/>
            </a:endParaRPr>
          </a:p>
        </c:rich>
      </c:tx>
      <c:layout/>
    </c:title>
    <c:plotArea>
      <c:layout/>
      <c:lineChart>
        <c:grouping val="standard"/>
        <c:ser>
          <c:idx val="0"/>
          <c:order val="0"/>
          <c:tx>
            <c:strRef>
              <c:f>Sheet1!$W$190</c:f>
              <c:strCache>
                <c:ptCount val="1"/>
                <c:pt idx="0">
                  <c:v>QNH </c:v>
                </c:pt>
              </c:strCache>
            </c:strRef>
          </c:tx>
          <c:val>
            <c:numRef>
              <c:f>Sheet1!$W$191:$W$210</c:f>
              <c:numCache>
                <c:formatCode>General</c:formatCode>
                <c:ptCount val="20"/>
                <c:pt idx="0">
                  <c:v>1016.7</c:v>
                </c:pt>
                <c:pt idx="1">
                  <c:v>1017.7</c:v>
                </c:pt>
                <c:pt idx="2">
                  <c:v>1017.7</c:v>
                </c:pt>
                <c:pt idx="3">
                  <c:v>1017.7</c:v>
                </c:pt>
                <c:pt idx="4">
                  <c:v>1017.7</c:v>
                </c:pt>
                <c:pt idx="5">
                  <c:v>1016.7</c:v>
                </c:pt>
                <c:pt idx="6">
                  <c:v>1015.7</c:v>
                </c:pt>
                <c:pt idx="7">
                  <c:v>1014.7</c:v>
                </c:pt>
                <c:pt idx="8">
                  <c:v>1013.7</c:v>
                </c:pt>
                <c:pt idx="9">
                  <c:v>1016.7</c:v>
                </c:pt>
                <c:pt idx="10">
                  <c:v>1017.7</c:v>
                </c:pt>
                <c:pt idx="11">
                  <c:v>1017.6</c:v>
                </c:pt>
                <c:pt idx="12">
                  <c:v>1017.5</c:v>
                </c:pt>
                <c:pt idx="13">
                  <c:v>1017.5</c:v>
                </c:pt>
                <c:pt idx="14">
                  <c:v>1016.6</c:v>
                </c:pt>
                <c:pt idx="15">
                  <c:v>1015.5</c:v>
                </c:pt>
                <c:pt idx="16">
                  <c:v>1013.9</c:v>
                </c:pt>
                <c:pt idx="17">
                  <c:v>1012.3</c:v>
                </c:pt>
                <c:pt idx="18">
                  <c:v>1011.9</c:v>
                </c:pt>
                <c:pt idx="19">
                  <c:v>1011.9</c:v>
                </c:pt>
              </c:numCache>
            </c:numRef>
          </c:val>
        </c:ser>
        <c:ser>
          <c:idx val="1"/>
          <c:order val="1"/>
          <c:tx>
            <c:strRef>
              <c:f>Sheet1!$X$190</c:f>
              <c:strCache>
                <c:ptCount val="1"/>
                <c:pt idx="0">
                  <c:v>SW QNH</c:v>
                </c:pt>
              </c:strCache>
            </c:strRef>
          </c:tx>
          <c:val>
            <c:numRef>
              <c:f>Sheet1!$X$191:$X$210</c:f>
              <c:numCache>
                <c:formatCode>General</c:formatCode>
                <c:ptCount val="20"/>
                <c:pt idx="0">
                  <c:v>1017.7</c:v>
                </c:pt>
                <c:pt idx="1">
                  <c:v>1018.9</c:v>
                </c:pt>
                <c:pt idx="2">
                  <c:v>1018.9</c:v>
                </c:pt>
                <c:pt idx="3">
                  <c:v>1018.8</c:v>
                </c:pt>
                <c:pt idx="4">
                  <c:v>1018.1</c:v>
                </c:pt>
                <c:pt idx="5">
                  <c:v>1017.7</c:v>
                </c:pt>
                <c:pt idx="6">
                  <c:v>1016.8</c:v>
                </c:pt>
                <c:pt idx="7">
                  <c:v>1015.5</c:v>
                </c:pt>
                <c:pt idx="8">
                  <c:v>1014.3</c:v>
                </c:pt>
                <c:pt idx="9">
                  <c:v>1017.2</c:v>
                </c:pt>
                <c:pt idx="10">
                  <c:v>1018.2</c:v>
                </c:pt>
                <c:pt idx="11">
                  <c:v>1018.7</c:v>
                </c:pt>
                <c:pt idx="12">
                  <c:v>1018</c:v>
                </c:pt>
                <c:pt idx="13">
                  <c:v>1018.6</c:v>
                </c:pt>
                <c:pt idx="14">
                  <c:v>1017</c:v>
                </c:pt>
                <c:pt idx="15">
                  <c:v>1015.8</c:v>
                </c:pt>
                <c:pt idx="16">
                  <c:v>1014.5</c:v>
                </c:pt>
                <c:pt idx="17">
                  <c:v>1012.9</c:v>
                </c:pt>
                <c:pt idx="18">
                  <c:v>1012.3</c:v>
                </c:pt>
                <c:pt idx="19">
                  <c:v>1012.3</c:v>
                </c:pt>
              </c:numCache>
            </c:numRef>
          </c:val>
        </c:ser>
        <c:marker val="1"/>
        <c:axId val="109663744"/>
        <c:axId val="109665280"/>
      </c:lineChart>
      <c:catAx>
        <c:axId val="109663744"/>
        <c:scaling>
          <c:orientation val="minMax"/>
        </c:scaling>
        <c:axPos val="b"/>
        <c:majorTickMark val="none"/>
        <c:tickLblPos val="nextTo"/>
        <c:crossAx val="109665280"/>
        <c:crosses val="autoZero"/>
        <c:auto val="1"/>
        <c:lblAlgn val="ctr"/>
        <c:lblOffset val="100"/>
      </c:catAx>
      <c:valAx>
        <c:axId val="109665280"/>
        <c:scaling>
          <c:orientation val="minMax"/>
        </c:scaling>
        <c:axPos val="l"/>
        <c:majorGridlines/>
        <c:title>
          <c:tx>
            <c:rich>
              <a:bodyPr/>
              <a:lstStyle/>
              <a:p>
                <a:pPr>
                  <a:defRPr/>
                </a:pPr>
                <a:r>
                  <a:rPr lang="en-US"/>
                  <a:t>Mili bars</a:t>
                </a:r>
              </a:p>
            </c:rich>
          </c:tx>
          <c:layout/>
        </c:title>
        <c:numFmt formatCode="General" sourceLinked="1"/>
        <c:majorTickMark val="none"/>
        <c:tickLblPos val="nextTo"/>
        <c:crossAx val="10966374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Mansa</a:t>
            </a:r>
            <a:r>
              <a:rPr lang="en-US" baseline="0"/>
              <a:t> Dew Point</a:t>
            </a:r>
            <a:endParaRPr lang="en-US"/>
          </a:p>
        </c:rich>
      </c:tx>
      <c:layout/>
    </c:title>
    <c:plotArea>
      <c:layout/>
      <c:lineChart>
        <c:grouping val="standard"/>
        <c:ser>
          <c:idx val="0"/>
          <c:order val="0"/>
          <c:tx>
            <c:strRef>
              <c:f>Sheet1!$R$212</c:f>
              <c:strCache>
                <c:ptCount val="1"/>
                <c:pt idx="0">
                  <c:v>Dewpoint</c:v>
                </c:pt>
              </c:strCache>
            </c:strRef>
          </c:tx>
          <c:val>
            <c:numRef>
              <c:f>Sheet1!$R$213:$R$231</c:f>
              <c:numCache>
                <c:formatCode>General</c:formatCode>
                <c:ptCount val="19"/>
                <c:pt idx="0">
                  <c:v>17</c:v>
                </c:pt>
                <c:pt idx="1">
                  <c:v>17.399999999999999</c:v>
                </c:pt>
                <c:pt idx="2">
                  <c:v>16.7</c:v>
                </c:pt>
                <c:pt idx="3">
                  <c:v>16.899999999999999</c:v>
                </c:pt>
                <c:pt idx="4">
                  <c:v>16.600000000000001</c:v>
                </c:pt>
                <c:pt idx="5">
                  <c:v>17.899999999999999</c:v>
                </c:pt>
                <c:pt idx="6">
                  <c:v>17.7</c:v>
                </c:pt>
                <c:pt idx="7">
                  <c:v>15.6</c:v>
                </c:pt>
                <c:pt idx="8">
                  <c:v>16.100000000000001</c:v>
                </c:pt>
                <c:pt idx="9">
                  <c:v>17.399999999999999</c:v>
                </c:pt>
                <c:pt idx="10">
                  <c:v>17.2</c:v>
                </c:pt>
                <c:pt idx="11">
                  <c:v>17.399999999999999</c:v>
                </c:pt>
                <c:pt idx="12">
                  <c:v>17.8</c:v>
                </c:pt>
                <c:pt idx="13">
                  <c:v>17.600000000000001</c:v>
                </c:pt>
                <c:pt idx="14">
                  <c:v>17.399999999999999</c:v>
                </c:pt>
                <c:pt idx="15">
                  <c:v>15.5</c:v>
                </c:pt>
                <c:pt idx="16">
                  <c:v>16.7</c:v>
                </c:pt>
                <c:pt idx="17">
                  <c:v>16.100000000000001</c:v>
                </c:pt>
                <c:pt idx="18">
                  <c:v>16.100000000000001</c:v>
                </c:pt>
              </c:numCache>
            </c:numRef>
          </c:val>
        </c:ser>
        <c:ser>
          <c:idx val="1"/>
          <c:order val="1"/>
          <c:tx>
            <c:strRef>
              <c:f>Sheet1!$S$212</c:f>
              <c:strCache>
                <c:ptCount val="1"/>
                <c:pt idx="0">
                  <c:v>SW Dewpoint</c:v>
                </c:pt>
              </c:strCache>
            </c:strRef>
          </c:tx>
          <c:val>
            <c:numRef>
              <c:f>Sheet1!$S$213:$S$231</c:f>
              <c:numCache>
                <c:formatCode>General</c:formatCode>
                <c:ptCount val="19"/>
                <c:pt idx="0">
                  <c:v>16.600000000000001</c:v>
                </c:pt>
                <c:pt idx="1">
                  <c:v>17.2</c:v>
                </c:pt>
                <c:pt idx="2">
                  <c:v>17.5</c:v>
                </c:pt>
                <c:pt idx="3">
                  <c:v>17.7</c:v>
                </c:pt>
                <c:pt idx="4">
                  <c:v>18.7</c:v>
                </c:pt>
                <c:pt idx="5">
                  <c:v>19.8</c:v>
                </c:pt>
                <c:pt idx="6">
                  <c:v>20.2</c:v>
                </c:pt>
                <c:pt idx="7">
                  <c:v>20.7</c:v>
                </c:pt>
                <c:pt idx="8">
                  <c:v>19.600000000000001</c:v>
                </c:pt>
                <c:pt idx="9">
                  <c:v>17.2</c:v>
                </c:pt>
                <c:pt idx="10">
                  <c:v>17.399999999999999</c:v>
                </c:pt>
                <c:pt idx="11">
                  <c:v>19</c:v>
                </c:pt>
                <c:pt idx="12">
                  <c:v>19.5</c:v>
                </c:pt>
                <c:pt idx="13">
                  <c:v>19.5</c:v>
                </c:pt>
                <c:pt idx="14">
                  <c:v>20.3</c:v>
                </c:pt>
                <c:pt idx="15">
                  <c:v>19</c:v>
                </c:pt>
                <c:pt idx="16">
                  <c:v>20.399999999999999</c:v>
                </c:pt>
                <c:pt idx="17">
                  <c:v>20.3</c:v>
                </c:pt>
                <c:pt idx="18">
                  <c:v>20.399999999999999</c:v>
                </c:pt>
              </c:numCache>
            </c:numRef>
          </c:val>
        </c:ser>
        <c:marker val="1"/>
        <c:axId val="109690880"/>
        <c:axId val="109692416"/>
      </c:lineChart>
      <c:catAx>
        <c:axId val="109690880"/>
        <c:scaling>
          <c:orientation val="minMax"/>
        </c:scaling>
        <c:axPos val="b"/>
        <c:majorTickMark val="none"/>
        <c:tickLblPos val="nextTo"/>
        <c:crossAx val="109692416"/>
        <c:crosses val="autoZero"/>
        <c:auto val="1"/>
        <c:lblAlgn val="ctr"/>
        <c:lblOffset val="100"/>
      </c:catAx>
      <c:valAx>
        <c:axId val="109692416"/>
        <c:scaling>
          <c:orientation val="minMax"/>
        </c:scaling>
        <c:axPos val="l"/>
        <c:majorGridlines/>
        <c:numFmt formatCode="General" sourceLinked="1"/>
        <c:majorTickMark val="none"/>
        <c:tickLblPos val="nextTo"/>
        <c:spPr>
          <a:ln w="9525">
            <a:noFill/>
          </a:ln>
        </c:spPr>
        <c:crossAx val="109690880"/>
        <c:crosses val="autoZero"/>
        <c:crossBetween val="between"/>
      </c:valAx>
    </c:plotArea>
    <c:legend>
      <c:legendPos val="b"/>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dirty="0">
                <a:latin typeface="Copperplate Gothic Bold" pitchFamily="34" charset="0"/>
              </a:rPr>
              <a:t>Livingstone Relative Humidity</a:t>
            </a:r>
          </a:p>
        </c:rich>
      </c:tx>
      <c:layout>
        <c:manualLayout>
          <c:xMode val="edge"/>
          <c:yMode val="edge"/>
          <c:x val="0.22372358472319609"/>
          <c:y val="0.11101312335958009"/>
        </c:manualLayout>
      </c:layout>
    </c:title>
    <c:plotArea>
      <c:layout>
        <c:manualLayout>
          <c:layoutTarget val="inner"/>
          <c:xMode val="edge"/>
          <c:yMode val="edge"/>
          <c:x val="9.3016230114093268E-2"/>
          <c:y val="0.24188177886214923"/>
          <c:w val="0.87087270341207734"/>
          <c:h val="0.54332859434237391"/>
        </c:manualLayout>
      </c:layout>
      <c:lineChart>
        <c:grouping val="standard"/>
        <c:ser>
          <c:idx val="0"/>
          <c:order val="0"/>
          <c:tx>
            <c:strRef>
              <c:f>Sheet1!$AZ$160</c:f>
              <c:strCache>
                <c:ptCount val="1"/>
                <c:pt idx="0">
                  <c:v>elative Humidity</c:v>
                </c:pt>
              </c:strCache>
            </c:strRef>
          </c:tx>
          <c:val>
            <c:numRef>
              <c:f>Sheet1!$AZ$161:$AZ$181</c:f>
              <c:numCache>
                <c:formatCode>General</c:formatCode>
                <c:ptCount val="21"/>
                <c:pt idx="0">
                  <c:v>87</c:v>
                </c:pt>
                <c:pt idx="1">
                  <c:v>79</c:v>
                </c:pt>
                <c:pt idx="2">
                  <c:v>73</c:v>
                </c:pt>
                <c:pt idx="3">
                  <c:v>71</c:v>
                </c:pt>
                <c:pt idx="4">
                  <c:v>65</c:v>
                </c:pt>
                <c:pt idx="5">
                  <c:v>63</c:v>
                </c:pt>
                <c:pt idx="6">
                  <c:v>57</c:v>
                </c:pt>
                <c:pt idx="7">
                  <c:v>52</c:v>
                </c:pt>
                <c:pt idx="8">
                  <c:v>52</c:v>
                </c:pt>
                <c:pt idx="9">
                  <c:v>54</c:v>
                </c:pt>
                <c:pt idx="10">
                  <c:v>91</c:v>
                </c:pt>
                <c:pt idx="11">
                  <c:v>80</c:v>
                </c:pt>
                <c:pt idx="12">
                  <c:v>71</c:v>
                </c:pt>
                <c:pt idx="13">
                  <c:v>69</c:v>
                </c:pt>
                <c:pt idx="14">
                  <c:v>56</c:v>
                </c:pt>
                <c:pt idx="15">
                  <c:v>54</c:v>
                </c:pt>
                <c:pt idx="16">
                  <c:v>44</c:v>
                </c:pt>
                <c:pt idx="17">
                  <c:v>41</c:v>
                </c:pt>
                <c:pt idx="18">
                  <c:v>41</c:v>
                </c:pt>
                <c:pt idx="19">
                  <c:v>43</c:v>
                </c:pt>
                <c:pt idx="20">
                  <c:v>37</c:v>
                </c:pt>
              </c:numCache>
            </c:numRef>
          </c:val>
        </c:ser>
        <c:ser>
          <c:idx val="1"/>
          <c:order val="1"/>
          <c:tx>
            <c:strRef>
              <c:f>Sheet1!$BA$160</c:f>
              <c:strCache>
                <c:ptCount val="1"/>
                <c:pt idx="0">
                  <c:v>SW Relative Humidity</c:v>
                </c:pt>
              </c:strCache>
            </c:strRef>
          </c:tx>
          <c:val>
            <c:numRef>
              <c:f>Sheet1!$BA$161:$BA$181</c:f>
              <c:numCache>
                <c:formatCode>General</c:formatCode>
                <c:ptCount val="21"/>
                <c:pt idx="0">
                  <c:v>87</c:v>
                </c:pt>
                <c:pt idx="1">
                  <c:v>78</c:v>
                </c:pt>
                <c:pt idx="2">
                  <c:v>69</c:v>
                </c:pt>
                <c:pt idx="3">
                  <c:v>64</c:v>
                </c:pt>
                <c:pt idx="4">
                  <c:v>65</c:v>
                </c:pt>
                <c:pt idx="5">
                  <c:v>49</c:v>
                </c:pt>
                <c:pt idx="6">
                  <c:v>40</c:v>
                </c:pt>
                <c:pt idx="7">
                  <c:v>31</c:v>
                </c:pt>
                <c:pt idx="8">
                  <c:v>31</c:v>
                </c:pt>
                <c:pt idx="9">
                  <c:v>35</c:v>
                </c:pt>
                <c:pt idx="10">
                  <c:v>87</c:v>
                </c:pt>
                <c:pt idx="11">
                  <c:v>76</c:v>
                </c:pt>
                <c:pt idx="12">
                  <c:v>61</c:v>
                </c:pt>
                <c:pt idx="13">
                  <c:v>54</c:v>
                </c:pt>
                <c:pt idx="14">
                  <c:v>36</c:v>
                </c:pt>
                <c:pt idx="15">
                  <c:v>36</c:v>
                </c:pt>
                <c:pt idx="16">
                  <c:v>16</c:v>
                </c:pt>
                <c:pt idx="17">
                  <c:v>7</c:v>
                </c:pt>
                <c:pt idx="18">
                  <c:v>7</c:v>
                </c:pt>
                <c:pt idx="19">
                  <c:v>10</c:v>
                </c:pt>
                <c:pt idx="20">
                  <c:v>2</c:v>
                </c:pt>
              </c:numCache>
            </c:numRef>
          </c:val>
        </c:ser>
        <c:marker val="1"/>
        <c:axId val="109709952"/>
        <c:axId val="109715840"/>
      </c:lineChart>
      <c:catAx>
        <c:axId val="109709952"/>
        <c:scaling>
          <c:orientation val="minMax"/>
        </c:scaling>
        <c:axPos val="b"/>
        <c:majorTickMark val="none"/>
        <c:tickLblPos val="nextTo"/>
        <c:crossAx val="109715840"/>
        <c:crosses val="autoZero"/>
        <c:auto val="1"/>
        <c:lblAlgn val="ctr"/>
        <c:lblOffset val="100"/>
      </c:catAx>
      <c:valAx>
        <c:axId val="109715840"/>
        <c:scaling>
          <c:orientation val="minMax"/>
        </c:scaling>
        <c:axPos val="l"/>
        <c:majorGridlines/>
        <c:numFmt formatCode="General" sourceLinked="1"/>
        <c:majorTickMark val="none"/>
        <c:tickLblPos val="nextTo"/>
        <c:spPr>
          <a:ln w="9525">
            <a:noFill/>
          </a:ln>
        </c:spPr>
        <c:crossAx val="109709952"/>
        <c:crosses val="autoZero"/>
        <c:crossBetween val="between"/>
      </c:valAx>
    </c:plotArea>
    <c:legend>
      <c:legendPos val="b"/>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dirty="0">
                <a:latin typeface="Copperplate Gothic Bold" pitchFamily="34" charset="0"/>
              </a:rPr>
              <a:t>Livingstone</a:t>
            </a:r>
            <a:r>
              <a:rPr lang="en-US" baseline="0" dirty="0">
                <a:latin typeface="Copperplate Gothic Bold" pitchFamily="34" charset="0"/>
              </a:rPr>
              <a:t> QNH</a:t>
            </a:r>
            <a:endParaRPr lang="en-US" dirty="0">
              <a:latin typeface="Copperplate Gothic Bold" pitchFamily="34" charset="0"/>
            </a:endParaRPr>
          </a:p>
        </c:rich>
      </c:tx>
      <c:layout/>
    </c:title>
    <c:plotArea>
      <c:layout/>
      <c:lineChart>
        <c:grouping val="standard"/>
        <c:ser>
          <c:idx val="0"/>
          <c:order val="0"/>
          <c:tx>
            <c:strRef>
              <c:f>Sheet1!$BL$161</c:f>
              <c:strCache>
                <c:ptCount val="1"/>
                <c:pt idx="0">
                  <c:v>QHN </c:v>
                </c:pt>
              </c:strCache>
            </c:strRef>
          </c:tx>
          <c:val>
            <c:numRef>
              <c:f>Sheet1!$BL$162:$BL$182</c:f>
              <c:numCache>
                <c:formatCode>General</c:formatCode>
                <c:ptCount val="21"/>
                <c:pt idx="0">
                  <c:v>1016.8</c:v>
                </c:pt>
                <c:pt idx="1">
                  <c:v>1017.4</c:v>
                </c:pt>
                <c:pt idx="2">
                  <c:v>1018</c:v>
                </c:pt>
                <c:pt idx="3">
                  <c:v>1018.5</c:v>
                </c:pt>
                <c:pt idx="4">
                  <c:v>1018.1</c:v>
                </c:pt>
                <c:pt idx="5">
                  <c:v>1017.3</c:v>
                </c:pt>
                <c:pt idx="6">
                  <c:v>1016.2</c:v>
                </c:pt>
                <c:pt idx="7">
                  <c:v>1015.3</c:v>
                </c:pt>
                <c:pt idx="8">
                  <c:v>1014.4</c:v>
                </c:pt>
                <c:pt idx="9">
                  <c:v>1013.3</c:v>
                </c:pt>
                <c:pt idx="10">
                  <c:v>1016.7</c:v>
                </c:pt>
                <c:pt idx="11">
                  <c:v>1017</c:v>
                </c:pt>
                <c:pt idx="12">
                  <c:v>1017.4</c:v>
                </c:pt>
                <c:pt idx="13">
                  <c:v>1017.4</c:v>
                </c:pt>
                <c:pt idx="14">
                  <c:v>1017.7</c:v>
                </c:pt>
                <c:pt idx="15">
                  <c:v>1017.5</c:v>
                </c:pt>
                <c:pt idx="16">
                  <c:v>1016.7</c:v>
                </c:pt>
                <c:pt idx="17">
                  <c:v>1015.8</c:v>
                </c:pt>
                <c:pt idx="18">
                  <c:v>1014.9</c:v>
                </c:pt>
                <c:pt idx="19">
                  <c:v>1014.1</c:v>
                </c:pt>
                <c:pt idx="20">
                  <c:v>1013.9</c:v>
                </c:pt>
              </c:numCache>
            </c:numRef>
          </c:val>
        </c:ser>
        <c:ser>
          <c:idx val="1"/>
          <c:order val="1"/>
          <c:tx>
            <c:strRef>
              <c:f>Sheet1!$BM$161</c:f>
              <c:strCache>
                <c:ptCount val="1"/>
                <c:pt idx="0">
                  <c:v>SW QNH</c:v>
                </c:pt>
              </c:strCache>
            </c:strRef>
          </c:tx>
          <c:val>
            <c:numRef>
              <c:f>Sheet1!$BM$162:$BM$182</c:f>
              <c:numCache>
                <c:formatCode>General</c:formatCode>
                <c:ptCount val="21"/>
                <c:pt idx="0">
                  <c:v>1126.0999999999999</c:v>
                </c:pt>
                <c:pt idx="1">
                  <c:v>1126.8</c:v>
                </c:pt>
                <c:pt idx="2">
                  <c:v>1127.5</c:v>
                </c:pt>
                <c:pt idx="3">
                  <c:v>1127.9000000000001</c:v>
                </c:pt>
                <c:pt idx="4">
                  <c:v>1127.5</c:v>
                </c:pt>
                <c:pt idx="5">
                  <c:v>1126.7</c:v>
                </c:pt>
                <c:pt idx="6">
                  <c:v>1125.5999999999999</c:v>
                </c:pt>
                <c:pt idx="7">
                  <c:v>1124.7</c:v>
                </c:pt>
                <c:pt idx="8">
                  <c:v>1123.8</c:v>
                </c:pt>
                <c:pt idx="9">
                  <c:v>1121.5999999999999</c:v>
                </c:pt>
                <c:pt idx="10">
                  <c:v>1126.4000000000001</c:v>
                </c:pt>
                <c:pt idx="11">
                  <c:v>1126.7</c:v>
                </c:pt>
                <c:pt idx="12">
                  <c:v>1126.8</c:v>
                </c:pt>
                <c:pt idx="13">
                  <c:v>1126.8</c:v>
                </c:pt>
                <c:pt idx="14">
                  <c:v>1127.4000000000001</c:v>
                </c:pt>
                <c:pt idx="15">
                  <c:v>1126.9000000000001</c:v>
                </c:pt>
                <c:pt idx="16">
                  <c:v>1126.0999999999999</c:v>
                </c:pt>
                <c:pt idx="17">
                  <c:v>1125.3</c:v>
                </c:pt>
                <c:pt idx="18">
                  <c:v>1124.3</c:v>
                </c:pt>
                <c:pt idx="19">
                  <c:v>1123.5</c:v>
                </c:pt>
                <c:pt idx="20">
                  <c:v>1123.3</c:v>
                </c:pt>
              </c:numCache>
            </c:numRef>
          </c:val>
        </c:ser>
        <c:marker val="1"/>
        <c:axId val="109744896"/>
        <c:axId val="109746432"/>
      </c:lineChart>
      <c:catAx>
        <c:axId val="109744896"/>
        <c:scaling>
          <c:orientation val="minMax"/>
        </c:scaling>
        <c:axPos val="b"/>
        <c:majorTickMark val="none"/>
        <c:tickLblPos val="nextTo"/>
        <c:crossAx val="109746432"/>
        <c:crosses val="autoZero"/>
        <c:auto val="1"/>
        <c:lblAlgn val="ctr"/>
        <c:lblOffset val="100"/>
      </c:catAx>
      <c:valAx>
        <c:axId val="109746432"/>
        <c:scaling>
          <c:orientation val="minMax"/>
        </c:scaling>
        <c:axPos val="l"/>
        <c:majorGridlines/>
        <c:title>
          <c:tx>
            <c:rich>
              <a:bodyPr/>
              <a:lstStyle/>
              <a:p>
                <a:pPr>
                  <a:defRPr/>
                </a:pPr>
                <a:r>
                  <a:rPr lang="en-US"/>
                  <a:t>Mili bars</a:t>
                </a:r>
              </a:p>
            </c:rich>
          </c:tx>
          <c:layout/>
        </c:title>
        <c:numFmt formatCode="General" sourceLinked="1"/>
        <c:majorTickMark val="none"/>
        <c:tickLblPos val="nextTo"/>
        <c:crossAx val="109744896"/>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dirty="0">
                <a:latin typeface="Copperplate Gothic Bold" pitchFamily="34" charset="0"/>
              </a:rPr>
              <a:t>Livingstone </a:t>
            </a:r>
            <a:r>
              <a:rPr lang="en-US" dirty="0" err="1">
                <a:latin typeface="Copperplate Gothic Bold" pitchFamily="34" charset="0"/>
              </a:rPr>
              <a:t>dewpoint</a:t>
            </a:r>
            <a:endParaRPr lang="en-US" dirty="0">
              <a:latin typeface="Copperplate Gothic Bold" pitchFamily="34" charset="0"/>
            </a:endParaRPr>
          </a:p>
        </c:rich>
      </c:tx>
      <c:layout>
        <c:manualLayout>
          <c:xMode val="edge"/>
          <c:yMode val="edge"/>
          <c:x val="0.29302403139974892"/>
          <c:y val="3.5493503126924217E-2"/>
        </c:manualLayout>
      </c:layout>
    </c:title>
    <c:plotArea>
      <c:layout>
        <c:manualLayout>
          <c:layoutTarget val="inner"/>
          <c:xMode val="edge"/>
          <c:yMode val="edge"/>
          <c:x val="9.2821741032370952E-2"/>
          <c:y val="0.14387722368037328"/>
          <c:w val="0.88495603674540679"/>
          <c:h val="0.54332859434237391"/>
        </c:manualLayout>
      </c:layout>
      <c:lineChart>
        <c:grouping val="standard"/>
        <c:ser>
          <c:idx val="0"/>
          <c:order val="0"/>
          <c:tx>
            <c:strRef>
              <c:f>Sheet1!$AN$161</c:f>
              <c:strCache>
                <c:ptCount val="1"/>
                <c:pt idx="0">
                  <c:v>Dewpoint</c:v>
                </c:pt>
              </c:strCache>
            </c:strRef>
          </c:tx>
          <c:val>
            <c:numRef>
              <c:f>Sheet1!$AN$162:$AN$182</c:f>
              <c:numCache>
                <c:formatCode>General</c:formatCode>
                <c:ptCount val="21"/>
                <c:pt idx="0">
                  <c:v>18.600000000000001</c:v>
                </c:pt>
                <c:pt idx="1">
                  <c:v>18.7</c:v>
                </c:pt>
                <c:pt idx="2">
                  <c:v>19.3</c:v>
                </c:pt>
                <c:pt idx="3">
                  <c:v>20.2</c:v>
                </c:pt>
                <c:pt idx="4">
                  <c:v>19.600000000000001</c:v>
                </c:pt>
                <c:pt idx="5">
                  <c:v>20</c:v>
                </c:pt>
                <c:pt idx="6">
                  <c:v>19.5</c:v>
                </c:pt>
                <c:pt idx="7">
                  <c:v>19</c:v>
                </c:pt>
                <c:pt idx="8">
                  <c:v>19</c:v>
                </c:pt>
                <c:pt idx="9">
                  <c:v>19.5</c:v>
                </c:pt>
                <c:pt idx="10">
                  <c:v>20</c:v>
                </c:pt>
                <c:pt idx="11">
                  <c:v>20.100000000000001</c:v>
                </c:pt>
                <c:pt idx="12">
                  <c:v>19</c:v>
                </c:pt>
                <c:pt idx="13">
                  <c:v>19.3</c:v>
                </c:pt>
                <c:pt idx="14">
                  <c:v>18.8</c:v>
                </c:pt>
                <c:pt idx="15">
                  <c:v>19.100000000000001</c:v>
                </c:pt>
                <c:pt idx="16">
                  <c:v>16.399999999999999</c:v>
                </c:pt>
                <c:pt idx="17">
                  <c:v>15.6</c:v>
                </c:pt>
                <c:pt idx="18">
                  <c:v>15.6</c:v>
                </c:pt>
                <c:pt idx="19">
                  <c:v>16.600000000000001</c:v>
                </c:pt>
                <c:pt idx="20">
                  <c:v>14.2</c:v>
                </c:pt>
              </c:numCache>
            </c:numRef>
          </c:val>
        </c:ser>
        <c:ser>
          <c:idx val="1"/>
          <c:order val="1"/>
          <c:tx>
            <c:strRef>
              <c:f>Sheet1!$AO$161</c:f>
              <c:strCache>
                <c:ptCount val="1"/>
                <c:pt idx="0">
                  <c:v>Sw Dewpoint</c:v>
                </c:pt>
              </c:strCache>
            </c:strRef>
          </c:tx>
          <c:val>
            <c:numRef>
              <c:f>Sheet1!$AO$162:$AO$182</c:f>
              <c:numCache>
                <c:formatCode>General</c:formatCode>
                <c:ptCount val="21"/>
                <c:pt idx="0">
                  <c:v>19.2</c:v>
                </c:pt>
                <c:pt idx="1">
                  <c:v>20</c:v>
                </c:pt>
                <c:pt idx="2">
                  <c:v>20.8</c:v>
                </c:pt>
                <c:pt idx="3">
                  <c:v>21.8</c:v>
                </c:pt>
                <c:pt idx="4">
                  <c:v>21.8</c:v>
                </c:pt>
                <c:pt idx="5">
                  <c:v>22.3</c:v>
                </c:pt>
                <c:pt idx="6">
                  <c:v>22.4</c:v>
                </c:pt>
                <c:pt idx="7">
                  <c:v>22.4</c:v>
                </c:pt>
                <c:pt idx="8">
                  <c:v>22.4</c:v>
                </c:pt>
                <c:pt idx="9">
                  <c:v>22.4</c:v>
                </c:pt>
                <c:pt idx="10">
                  <c:v>19.7</c:v>
                </c:pt>
                <c:pt idx="11">
                  <c:v>21.1</c:v>
                </c:pt>
                <c:pt idx="12">
                  <c:v>21.5</c:v>
                </c:pt>
                <c:pt idx="13">
                  <c:v>21.8</c:v>
                </c:pt>
                <c:pt idx="14">
                  <c:v>21.9</c:v>
                </c:pt>
                <c:pt idx="15">
                  <c:v>22.3</c:v>
                </c:pt>
                <c:pt idx="16">
                  <c:v>21.1</c:v>
                </c:pt>
                <c:pt idx="17">
                  <c:v>21</c:v>
                </c:pt>
                <c:pt idx="18">
                  <c:v>21</c:v>
                </c:pt>
                <c:pt idx="19">
                  <c:v>21.6</c:v>
                </c:pt>
                <c:pt idx="20">
                  <c:v>20.3</c:v>
                </c:pt>
              </c:numCache>
            </c:numRef>
          </c:val>
        </c:ser>
        <c:marker val="1"/>
        <c:axId val="109755392"/>
        <c:axId val="109773568"/>
      </c:lineChart>
      <c:catAx>
        <c:axId val="109755392"/>
        <c:scaling>
          <c:orientation val="minMax"/>
        </c:scaling>
        <c:axPos val="b"/>
        <c:majorTickMark val="none"/>
        <c:tickLblPos val="nextTo"/>
        <c:crossAx val="109773568"/>
        <c:crosses val="autoZero"/>
        <c:auto val="1"/>
        <c:lblAlgn val="ctr"/>
        <c:lblOffset val="100"/>
      </c:catAx>
      <c:valAx>
        <c:axId val="109773568"/>
        <c:scaling>
          <c:orientation val="minMax"/>
        </c:scaling>
        <c:axPos val="l"/>
        <c:majorGridlines/>
        <c:numFmt formatCode="General" sourceLinked="1"/>
        <c:majorTickMark val="none"/>
        <c:tickLblPos val="nextTo"/>
        <c:spPr>
          <a:ln w="9525">
            <a:noFill/>
          </a:ln>
        </c:spPr>
        <c:crossAx val="109755392"/>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OBSERVER</vt:lpstr>
    </vt:vector>
  </TitlesOfParts>
  <Company>True Vine Foundation Publication</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dc:title>
  <dc:subject>Software for meteorological observations</dc:subject>
  <dc:creator>Silume Nyambe</dc:creator>
  <cp:keywords/>
  <dc:description/>
  <cp:lastModifiedBy>Hannah Nyambe</cp:lastModifiedBy>
  <cp:revision>3</cp:revision>
  <cp:lastPrinted>2010-05-13T13:09:00Z</cp:lastPrinted>
  <dcterms:created xsi:type="dcterms:W3CDTF">2008-07-13T06:19:00Z</dcterms:created>
  <dcterms:modified xsi:type="dcterms:W3CDTF">2008-07-13T06:20:00Z</dcterms:modified>
</cp:coreProperties>
</file>