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D8" w:rsidRPr="00C9432C" w:rsidRDefault="00C9432C">
      <w:pPr>
        <w:rPr>
          <w:b/>
        </w:rPr>
      </w:pPr>
      <w:bookmarkStart w:id="0" w:name="_GoBack"/>
      <w:bookmarkEnd w:id="0"/>
      <w:r w:rsidRPr="00C9432C">
        <w:rPr>
          <w:b/>
        </w:rPr>
        <w:t>WMO SPICE Snow on Ground Analysis Outline</w:t>
      </w:r>
    </w:p>
    <w:p w:rsidR="00C9432C" w:rsidRPr="00A8706A" w:rsidRDefault="00BD275E" w:rsidP="00BD275E">
      <w:pPr>
        <w:pStyle w:val="ListParagraph"/>
        <w:numPr>
          <w:ilvl w:val="0"/>
          <w:numId w:val="2"/>
        </w:numPr>
        <w:rPr>
          <w:rFonts w:ascii="Arial" w:hAnsi="Arial" w:cs="Arial"/>
          <w:b/>
        </w:rPr>
      </w:pPr>
      <w:r w:rsidRPr="00A8706A">
        <w:rPr>
          <w:rFonts w:ascii="Arial" w:hAnsi="Arial" w:cs="Arial"/>
          <w:b/>
        </w:rPr>
        <w:t>Experiment Objectives</w:t>
      </w:r>
      <w:r w:rsidR="00737460" w:rsidRPr="00A8706A">
        <w:rPr>
          <w:rFonts w:ascii="Arial" w:hAnsi="Arial" w:cs="Arial"/>
          <w:b/>
        </w:rPr>
        <w:t xml:space="preserve"> and Anticipated Outcomes</w:t>
      </w:r>
    </w:p>
    <w:p w:rsidR="00C9432C" w:rsidRPr="00C9432C" w:rsidRDefault="00C9432C">
      <w:pPr>
        <w:rPr>
          <w:sz w:val="22"/>
        </w:rPr>
      </w:pPr>
      <w:r w:rsidRPr="00C9432C">
        <w:rPr>
          <w:sz w:val="22"/>
        </w:rPr>
        <w:t>The study objectives for the WMO SPICE Snow on Ground (</w:t>
      </w:r>
      <w:proofErr w:type="spellStart"/>
      <w:proofErr w:type="gramStart"/>
      <w:r w:rsidRPr="00C9432C">
        <w:rPr>
          <w:sz w:val="22"/>
        </w:rPr>
        <w:t>SoG</w:t>
      </w:r>
      <w:proofErr w:type="spellEnd"/>
      <w:proofErr w:type="gramEnd"/>
      <w:r w:rsidRPr="00C9432C">
        <w:rPr>
          <w:sz w:val="22"/>
        </w:rPr>
        <w:t>) study</w:t>
      </w:r>
      <w:r w:rsidR="00BD275E">
        <w:rPr>
          <w:sz w:val="22"/>
        </w:rPr>
        <w:t>, as defined in the experiment plan,</w:t>
      </w:r>
      <w:r w:rsidRPr="00C9432C">
        <w:rPr>
          <w:sz w:val="22"/>
        </w:rPr>
        <w:t xml:space="preserve"> are as follows:</w:t>
      </w:r>
    </w:p>
    <w:p w:rsidR="00C9432C" w:rsidRPr="00C9432C" w:rsidRDefault="00C9432C" w:rsidP="00C9432C">
      <w:pPr>
        <w:rPr>
          <w:rFonts w:cs="Arial"/>
          <w:sz w:val="22"/>
        </w:rPr>
      </w:pPr>
      <w:r w:rsidRPr="00C9432C">
        <w:rPr>
          <w:rFonts w:cs="Arial"/>
          <w:sz w:val="22"/>
        </w:rPr>
        <w:t>Primary Ob</w:t>
      </w:r>
      <w:r>
        <w:rPr>
          <w:rFonts w:cs="Arial"/>
          <w:sz w:val="22"/>
        </w:rPr>
        <w:t>j</w:t>
      </w:r>
      <w:r w:rsidRPr="00C9432C">
        <w:rPr>
          <w:rFonts w:cs="Arial"/>
          <w:sz w:val="22"/>
        </w:rPr>
        <w:t>ectives</w:t>
      </w:r>
    </w:p>
    <w:p w:rsidR="00C9432C" w:rsidRPr="00C9432C" w:rsidRDefault="00C9432C" w:rsidP="00C9432C">
      <w:pPr>
        <w:pStyle w:val="ListParagraph"/>
        <w:numPr>
          <w:ilvl w:val="3"/>
          <w:numId w:val="1"/>
        </w:numPr>
        <w:tabs>
          <w:tab w:val="clear" w:pos="2880"/>
        </w:tabs>
        <w:spacing w:after="240" w:line="240" w:lineRule="auto"/>
        <w:ind w:left="850" w:hanging="425"/>
        <w:jc w:val="both"/>
        <w:rPr>
          <w:rFonts w:ascii="Arial" w:hAnsi="Arial" w:cs="Arial"/>
        </w:rPr>
      </w:pPr>
      <w:r w:rsidRPr="00C9432C">
        <w:rPr>
          <w:rFonts w:ascii="Arial" w:hAnsi="Arial" w:cs="Arial"/>
        </w:rPr>
        <w:t>Characterize and recommend automated methods, appropriate for the measurement of total snow depth in a range of cold climate conditions.  Different measurement strategies may be recommended for different climatic regimes and for various measurement purposes.  The final report is expected to include recommendations regarding measurement thresholds, siting of instruments, availability of ancillary measurements for correcting the measurements of the snow depth sensors (e.g.location and siting of temperature for sonic corrections), instrument sensitivity and accuracy.</w:t>
      </w:r>
    </w:p>
    <w:p w:rsidR="00C9432C" w:rsidRPr="00C9432C" w:rsidRDefault="00C9432C" w:rsidP="00C9432C">
      <w:pPr>
        <w:pStyle w:val="ListParagraph"/>
        <w:spacing w:after="240" w:line="240" w:lineRule="auto"/>
        <w:ind w:left="425"/>
        <w:jc w:val="both"/>
        <w:rPr>
          <w:rFonts w:ascii="Arial" w:hAnsi="Arial" w:cs="Arial"/>
        </w:rPr>
      </w:pPr>
    </w:p>
    <w:p w:rsidR="00C9432C" w:rsidRPr="00C9432C" w:rsidRDefault="00C9432C" w:rsidP="00C9432C">
      <w:pPr>
        <w:pStyle w:val="ListParagraph"/>
        <w:numPr>
          <w:ilvl w:val="3"/>
          <w:numId w:val="1"/>
        </w:numPr>
        <w:tabs>
          <w:tab w:val="clear" w:pos="2880"/>
        </w:tabs>
        <w:spacing w:before="120" w:after="0" w:line="240" w:lineRule="auto"/>
        <w:ind w:left="850" w:hanging="425"/>
        <w:jc w:val="both"/>
        <w:rPr>
          <w:rFonts w:ascii="Arial" w:hAnsi="Arial" w:cs="Arial"/>
        </w:rPr>
      </w:pPr>
      <w:r w:rsidRPr="00C9432C">
        <w:rPr>
          <w:rFonts w:ascii="Arial" w:hAnsi="Arial" w:cs="Arial"/>
        </w:rPr>
        <w:t>Investigate and report on the measurement and reporting performance of snow depth sensors measuring total snow depth, over various time periods (minutes, hours, days), linking these measurements to the reference gauge measurements of total precipitation where possible.</w:t>
      </w:r>
    </w:p>
    <w:p w:rsidR="00C9432C" w:rsidRPr="00C9432C" w:rsidRDefault="00C9432C" w:rsidP="00C9432C">
      <w:pPr>
        <w:contextualSpacing/>
        <w:jc w:val="both"/>
        <w:rPr>
          <w:rFonts w:cs="Arial"/>
          <w:sz w:val="22"/>
        </w:rPr>
      </w:pPr>
    </w:p>
    <w:p w:rsidR="00C9432C" w:rsidRPr="00C9432C" w:rsidRDefault="00C9432C" w:rsidP="00C9432C">
      <w:pPr>
        <w:contextualSpacing/>
        <w:jc w:val="both"/>
        <w:rPr>
          <w:rFonts w:cs="Arial"/>
          <w:sz w:val="22"/>
        </w:rPr>
      </w:pPr>
      <w:r w:rsidRPr="00C9432C">
        <w:rPr>
          <w:rFonts w:cs="Arial"/>
          <w:sz w:val="22"/>
        </w:rPr>
        <w:t>Secondary Objectives</w:t>
      </w:r>
    </w:p>
    <w:p w:rsidR="00C9432C" w:rsidRPr="00C9432C" w:rsidRDefault="00C9432C" w:rsidP="00C9432C">
      <w:pPr>
        <w:pStyle w:val="ListParagraph"/>
        <w:numPr>
          <w:ilvl w:val="3"/>
          <w:numId w:val="1"/>
        </w:numPr>
        <w:tabs>
          <w:tab w:val="clear" w:pos="2880"/>
        </w:tabs>
        <w:spacing w:after="0" w:line="240" w:lineRule="auto"/>
        <w:ind w:left="851" w:hanging="425"/>
        <w:jc w:val="both"/>
        <w:rPr>
          <w:rFonts w:ascii="Arial" w:hAnsi="Arial" w:cs="Arial"/>
        </w:rPr>
      </w:pPr>
      <w:r w:rsidRPr="00C9432C">
        <w:rPr>
          <w:rFonts w:ascii="Arial" w:hAnsi="Arial" w:cs="Arial"/>
        </w:rPr>
        <w:t xml:space="preserve">Assessment of the feasibility to derive reliable spatial representativeness based on using point measurements of snow depth and recommendations for future initiatives focusing on this issue. </w:t>
      </w:r>
    </w:p>
    <w:p w:rsidR="00C9432C" w:rsidRPr="00C9432C" w:rsidRDefault="00C9432C" w:rsidP="00C9432C">
      <w:pPr>
        <w:pStyle w:val="ListParagraph"/>
        <w:spacing w:after="0" w:line="240" w:lineRule="auto"/>
        <w:ind w:left="426"/>
        <w:jc w:val="both"/>
        <w:rPr>
          <w:rFonts w:ascii="Arial" w:hAnsi="Arial" w:cs="Arial"/>
        </w:rPr>
      </w:pPr>
    </w:p>
    <w:p w:rsidR="00C9432C" w:rsidRPr="00C9432C" w:rsidRDefault="00C9432C" w:rsidP="00C9432C">
      <w:pPr>
        <w:pStyle w:val="ListParagraph"/>
        <w:numPr>
          <w:ilvl w:val="3"/>
          <w:numId w:val="1"/>
        </w:numPr>
        <w:tabs>
          <w:tab w:val="clear" w:pos="2880"/>
        </w:tabs>
        <w:spacing w:after="0" w:line="240" w:lineRule="auto"/>
        <w:ind w:left="851" w:hanging="425"/>
        <w:jc w:val="both"/>
        <w:rPr>
          <w:rFonts w:ascii="Arial" w:hAnsi="Arial" w:cs="Arial"/>
        </w:rPr>
      </w:pPr>
      <w:r w:rsidRPr="00C9432C">
        <w:rPr>
          <w:rFonts w:ascii="Arial" w:hAnsi="Arial" w:cs="Arial"/>
        </w:rPr>
        <w:t xml:space="preserve">Assessment of the capability of automated sensors to determine the Snow Water Equivalent (SWE) of accumulated or freshly fallen snow, linking these measurements to reference gauge precipitation measurements and snow depth measurements (where possible). </w:t>
      </w:r>
    </w:p>
    <w:p w:rsidR="00C9432C" w:rsidRDefault="00C9432C">
      <w:pPr>
        <w:rPr>
          <w:sz w:val="22"/>
          <w:lang w:val="it-IT"/>
        </w:rPr>
      </w:pPr>
    </w:p>
    <w:p w:rsidR="00BD275E" w:rsidRDefault="00316159">
      <w:pPr>
        <w:rPr>
          <w:sz w:val="22"/>
          <w:lang w:val="it-IT"/>
        </w:rPr>
      </w:pPr>
      <w:r>
        <w:rPr>
          <w:sz w:val="22"/>
          <w:lang w:val="it-IT"/>
        </w:rPr>
        <w:t>Anticipated outcomes include:</w:t>
      </w:r>
    </w:p>
    <w:p w:rsidR="00316159" w:rsidRPr="00316159" w:rsidRDefault="00316159" w:rsidP="00316159">
      <w:pPr>
        <w:numPr>
          <w:ilvl w:val="0"/>
          <w:numId w:val="3"/>
        </w:numPr>
        <w:spacing w:after="0" w:line="240" w:lineRule="auto"/>
        <w:jc w:val="both"/>
        <w:rPr>
          <w:rFonts w:cs="Arial"/>
          <w:sz w:val="22"/>
        </w:rPr>
      </w:pPr>
      <w:r w:rsidRPr="00316159">
        <w:rPr>
          <w:rFonts w:cs="Arial"/>
          <w:sz w:val="22"/>
        </w:rPr>
        <w:t xml:space="preserve">Integrate the results from multiple sites to characterize the instruments under test measuring snow on ground, and identify their limitations.  This should include assessments of thresholds, location and siting of snow depth instruments, and the corrections applied (such as temperature for sonic corrections), instrument sensitivity and accuracy. </w:t>
      </w:r>
    </w:p>
    <w:p w:rsidR="00316159" w:rsidRPr="00316159" w:rsidRDefault="00316159" w:rsidP="00316159">
      <w:pPr>
        <w:jc w:val="both"/>
        <w:rPr>
          <w:rFonts w:cs="Arial"/>
          <w:sz w:val="22"/>
        </w:rPr>
      </w:pPr>
    </w:p>
    <w:p w:rsidR="00316159" w:rsidRPr="00316159" w:rsidRDefault="00316159" w:rsidP="00316159">
      <w:pPr>
        <w:numPr>
          <w:ilvl w:val="0"/>
          <w:numId w:val="3"/>
        </w:numPr>
        <w:spacing w:after="0" w:line="240" w:lineRule="auto"/>
        <w:jc w:val="both"/>
        <w:rPr>
          <w:rFonts w:cs="Arial"/>
          <w:sz w:val="22"/>
        </w:rPr>
      </w:pPr>
      <w:r w:rsidRPr="00316159">
        <w:rPr>
          <w:rFonts w:cs="Arial"/>
          <w:sz w:val="22"/>
        </w:rPr>
        <w:t xml:space="preserve">Assess and characterize measurement errors and biases, and their correlation with the operational environment.   </w:t>
      </w:r>
    </w:p>
    <w:p w:rsidR="00316159" w:rsidRPr="00316159" w:rsidRDefault="00316159" w:rsidP="00316159">
      <w:pPr>
        <w:jc w:val="both"/>
        <w:rPr>
          <w:rFonts w:cs="Arial"/>
          <w:sz w:val="22"/>
        </w:rPr>
      </w:pPr>
    </w:p>
    <w:p w:rsidR="00316159" w:rsidRPr="00316159" w:rsidRDefault="00316159" w:rsidP="00316159">
      <w:pPr>
        <w:numPr>
          <w:ilvl w:val="0"/>
          <w:numId w:val="3"/>
        </w:numPr>
        <w:spacing w:after="0" w:line="240" w:lineRule="auto"/>
        <w:jc w:val="both"/>
        <w:rPr>
          <w:rFonts w:cs="Arial"/>
          <w:sz w:val="22"/>
        </w:rPr>
      </w:pPr>
      <w:r w:rsidRPr="00316159">
        <w:rPr>
          <w:rFonts w:cs="Arial"/>
          <w:sz w:val="22"/>
        </w:rPr>
        <w:t xml:space="preserve">Assess the ability to estimate the SWE as a result of the correlation between the measurement of snow depth sensors (total or differential over a given period) and the total precipitation amount (R2, where available) Based on this analysis, </w:t>
      </w:r>
      <w:r w:rsidRPr="00316159">
        <w:rPr>
          <w:rFonts w:cs="Arial"/>
          <w:sz w:val="22"/>
        </w:rPr>
        <w:lastRenderedPageBreak/>
        <w:t xml:space="preserve">recommendations can be made for making these linkages in national operation networks to estimate SWE where one set of this instrumentation are not available. </w:t>
      </w:r>
    </w:p>
    <w:p w:rsidR="00316159" w:rsidRPr="00316159" w:rsidRDefault="00316159" w:rsidP="00316159">
      <w:pPr>
        <w:ind w:left="720"/>
        <w:jc w:val="both"/>
        <w:rPr>
          <w:rFonts w:cs="Arial"/>
          <w:sz w:val="22"/>
        </w:rPr>
      </w:pPr>
    </w:p>
    <w:p w:rsidR="00316159" w:rsidRPr="00316159" w:rsidRDefault="00316159" w:rsidP="00316159">
      <w:pPr>
        <w:numPr>
          <w:ilvl w:val="0"/>
          <w:numId w:val="3"/>
        </w:numPr>
        <w:spacing w:after="0" w:line="240" w:lineRule="auto"/>
        <w:jc w:val="both"/>
        <w:rPr>
          <w:rFonts w:cs="Arial"/>
          <w:sz w:val="22"/>
        </w:rPr>
      </w:pPr>
      <w:r w:rsidRPr="00316159">
        <w:rPr>
          <w:rFonts w:cs="Arial"/>
          <w:sz w:val="22"/>
        </w:rPr>
        <w:t>Assess the capabilities of automated non-conventional SWE measurement instrumentation to capture the changes in snowpack SWE over both the accumulation and melt periods commenting where possible on the sensor footprint, resolution, and other capabilities and limitations.</w:t>
      </w:r>
    </w:p>
    <w:p w:rsidR="00316159" w:rsidRPr="00316159" w:rsidRDefault="00316159" w:rsidP="00316159">
      <w:pPr>
        <w:ind w:left="360"/>
        <w:jc w:val="both"/>
        <w:rPr>
          <w:rFonts w:cs="Arial"/>
          <w:bCs/>
          <w:sz w:val="22"/>
        </w:rPr>
      </w:pPr>
    </w:p>
    <w:p w:rsidR="00316159" w:rsidRPr="00316159" w:rsidRDefault="00316159" w:rsidP="00316159">
      <w:pPr>
        <w:numPr>
          <w:ilvl w:val="0"/>
          <w:numId w:val="3"/>
        </w:numPr>
        <w:spacing w:after="0" w:line="240" w:lineRule="auto"/>
        <w:jc w:val="both"/>
        <w:rPr>
          <w:rFonts w:cs="Arial"/>
          <w:sz w:val="22"/>
        </w:rPr>
      </w:pPr>
      <w:r w:rsidRPr="00316159">
        <w:rPr>
          <w:rFonts w:cs="Arial"/>
          <w:sz w:val="22"/>
        </w:rPr>
        <w:t>Report on the performance of various materials used as targets for the measurements based on the SPICE results, if available, and the review of the literature available on this topic.</w:t>
      </w:r>
    </w:p>
    <w:p w:rsidR="00316159" w:rsidRPr="00316159" w:rsidRDefault="00316159">
      <w:pPr>
        <w:rPr>
          <w:b/>
          <w:sz w:val="22"/>
        </w:rPr>
      </w:pPr>
    </w:p>
    <w:p w:rsidR="00316159" w:rsidRPr="00A8706A" w:rsidRDefault="00316159" w:rsidP="00316159">
      <w:pPr>
        <w:pStyle w:val="ListParagraph"/>
        <w:numPr>
          <w:ilvl w:val="0"/>
          <w:numId w:val="1"/>
        </w:numPr>
        <w:tabs>
          <w:tab w:val="clear" w:pos="720"/>
          <w:tab w:val="num" w:pos="284"/>
        </w:tabs>
        <w:ind w:hanging="720"/>
        <w:rPr>
          <w:rFonts w:ascii="Arial" w:hAnsi="Arial" w:cs="Arial"/>
          <w:b/>
        </w:rPr>
      </w:pPr>
      <w:r w:rsidRPr="00A8706A">
        <w:rPr>
          <w:rFonts w:ascii="Arial" w:hAnsi="Arial" w:cs="Arial"/>
          <w:b/>
        </w:rPr>
        <w:t>Analysis Plan</w:t>
      </w:r>
    </w:p>
    <w:p w:rsidR="00316159" w:rsidRPr="006404EF" w:rsidRDefault="00316159" w:rsidP="00316159">
      <w:pPr>
        <w:pStyle w:val="ListParagraph"/>
      </w:pPr>
    </w:p>
    <w:p w:rsidR="00887771" w:rsidRPr="00D2729B" w:rsidRDefault="00887771" w:rsidP="00887771">
      <w:pPr>
        <w:pStyle w:val="ListParagraph"/>
        <w:numPr>
          <w:ilvl w:val="0"/>
          <w:numId w:val="4"/>
        </w:numPr>
        <w:rPr>
          <w:rFonts w:ascii="Arial" w:eastAsiaTheme="minorHAnsi" w:hAnsi="Arial" w:cs="Arial"/>
          <w:lang w:val="en-US"/>
        </w:rPr>
      </w:pPr>
      <w:r w:rsidRPr="00D2729B">
        <w:rPr>
          <w:rFonts w:ascii="Arial" w:eastAsiaTheme="minorHAnsi" w:hAnsi="Arial" w:cs="Arial"/>
          <w:lang w:val="en-US"/>
        </w:rPr>
        <w:t>Instrument Performance</w:t>
      </w:r>
    </w:p>
    <w:p w:rsidR="00887771" w:rsidRPr="00D2729B" w:rsidRDefault="00887771" w:rsidP="00887771">
      <w:pPr>
        <w:pStyle w:val="ListParagraph"/>
        <w:ind w:left="1080"/>
        <w:rPr>
          <w:rFonts w:ascii="Arial" w:eastAsiaTheme="minorHAnsi" w:hAnsi="Arial" w:cs="Arial"/>
          <w:lang w:val="en-US"/>
        </w:rPr>
      </w:pPr>
    </w:p>
    <w:p w:rsidR="00737460" w:rsidRPr="00D2729B" w:rsidRDefault="00887771" w:rsidP="005C31C1">
      <w:pPr>
        <w:pStyle w:val="ListParagraph"/>
        <w:rPr>
          <w:rFonts w:ascii="Arial" w:eastAsiaTheme="minorHAnsi" w:hAnsi="Arial" w:cs="Arial"/>
          <w:lang w:val="en-US"/>
        </w:rPr>
      </w:pPr>
      <w:r w:rsidRPr="00D2729B">
        <w:rPr>
          <w:rFonts w:ascii="Arial" w:eastAsiaTheme="minorHAnsi" w:hAnsi="Arial" w:cs="Arial"/>
          <w:lang w:val="en-US"/>
        </w:rPr>
        <w:t>In order to assess automated methods of measuring snow on the ground</w:t>
      </w:r>
      <w:r w:rsidR="00A8706A">
        <w:rPr>
          <w:rFonts w:ascii="Arial" w:eastAsiaTheme="minorHAnsi" w:hAnsi="Arial" w:cs="Arial"/>
          <w:lang w:val="en-US"/>
        </w:rPr>
        <w:t xml:space="preserve"> (snow depth AND SWE)</w:t>
      </w:r>
      <w:r w:rsidRPr="00D2729B">
        <w:rPr>
          <w:rFonts w:ascii="Arial" w:eastAsiaTheme="minorHAnsi" w:hAnsi="Arial" w:cs="Arial"/>
          <w:lang w:val="en-US"/>
        </w:rPr>
        <w:t>, a</w:t>
      </w:r>
      <w:r w:rsidR="00737460" w:rsidRPr="00D2729B">
        <w:rPr>
          <w:rFonts w:ascii="Arial" w:eastAsiaTheme="minorHAnsi" w:hAnsi="Arial" w:cs="Arial"/>
          <w:lang w:val="en-US"/>
        </w:rPr>
        <w:t xml:space="preserve"> general metric of instrument performance is </w:t>
      </w:r>
      <w:r w:rsidRPr="00D2729B">
        <w:rPr>
          <w:rFonts w:ascii="Arial" w:eastAsiaTheme="minorHAnsi" w:hAnsi="Arial" w:cs="Arial"/>
          <w:lang w:val="en-US"/>
        </w:rPr>
        <w:t>required.  This c</w:t>
      </w:r>
      <w:r w:rsidR="0025744E">
        <w:rPr>
          <w:rFonts w:ascii="Arial" w:eastAsiaTheme="minorHAnsi" w:hAnsi="Arial" w:cs="Arial"/>
          <w:lang w:val="en-US"/>
        </w:rPr>
        <w:t>an be categorized three ways:  a</w:t>
      </w:r>
      <w:proofErr w:type="gramStart"/>
      <w:r w:rsidR="0025744E">
        <w:rPr>
          <w:rFonts w:ascii="Arial" w:eastAsiaTheme="minorHAnsi" w:hAnsi="Arial" w:cs="Arial"/>
          <w:lang w:val="en-US"/>
        </w:rPr>
        <w:t>)Instrument</w:t>
      </w:r>
      <w:proofErr w:type="gramEnd"/>
      <w:r w:rsidR="0025744E">
        <w:rPr>
          <w:rFonts w:ascii="Arial" w:eastAsiaTheme="minorHAnsi" w:hAnsi="Arial" w:cs="Arial"/>
          <w:lang w:val="en-US"/>
        </w:rPr>
        <w:t xml:space="preserve"> reliability, b)Instrument repeatability, and c</w:t>
      </w:r>
      <w:r w:rsidRPr="00D2729B">
        <w:rPr>
          <w:rFonts w:ascii="Arial" w:eastAsiaTheme="minorHAnsi" w:hAnsi="Arial" w:cs="Arial"/>
          <w:lang w:val="en-US"/>
        </w:rPr>
        <w:t>)Instrument accuracy.</w:t>
      </w:r>
    </w:p>
    <w:p w:rsidR="00737460" w:rsidRPr="00D2729B" w:rsidRDefault="00737460" w:rsidP="005C31C1">
      <w:pPr>
        <w:pStyle w:val="ListParagraph"/>
        <w:rPr>
          <w:rFonts w:ascii="Arial" w:eastAsiaTheme="minorHAnsi" w:hAnsi="Arial" w:cs="Arial"/>
          <w:lang w:val="en-US"/>
        </w:rPr>
      </w:pPr>
    </w:p>
    <w:p w:rsidR="00887771" w:rsidRPr="00D2729B" w:rsidRDefault="0025744E" w:rsidP="005C31C1">
      <w:pPr>
        <w:pStyle w:val="ListParagraph"/>
        <w:ind w:left="1701" w:hanging="261"/>
        <w:rPr>
          <w:rFonts w:ascii="Arial" w:eastAsiaTheme="minorHAnsi" w:hAnsi="Arial" w:cs="Arial"/>
          <w:lang w:val="en-US"/>
        </w:rPr>
      </w:pPr>
      <w:r>
        <w:rPr>
          <w:rFonts w:ascii="Arial" w:eastAsiaTheme="minorHAnsi" w:hAnsi="Arial" w:cs="Arial"/>
          <w:lang w:val="en-US"/>
        </w:rPr>
        <w:t>a</w:t>
      </w:r>
      <w:r w:rsidR="00887771" w:rsidRPr="00D2729B">
        <w:rPr>
          <w:rFonts w:ascii="Arial" w:eastAsiaTheme="minorHAnsi" w:hAnsi="Arial" w:cs="Arial"/>
          <w:lang w:val="en-US"/>
        </w:rPr>
        <w:t>)</w:t>
      </w:r>
      <w:r w:rsidR="00F04A94">
        <w:rPr>
          <w:rFonts w:ascii="Arial" w:eastAsiaTheme="minorHAnsi" w:hAnsi="Arial" w:cs="Arial"/>
          <w:lang w:val="en-US"/>
        </w:rPr>
        <w:t xml:space="preserve"> </w:t>
      </w:r>
      <w:r w:rsidR="00887771" w:rsidRPr="00D2729B">
        <w:rPr>
          <w:rFonts w:ascii="Arial" w:eastAsiaTheme="minorHAnsi" w:hAnsi="Arial" w:cs="Arial"/>
          <w:lang w:val="en-US"/>
        </w:rPr>
        <w:t>Instrument reliability is to be assessed by looking at the failure rate of the instrument that can be attributed to instrument specific factors (eg electronic failures) or environmental factors (eg instrument fails because of temperature)</w:t>
      </w:r>
      <w:r w:rsidR="00D2729B" w:rsidRPr="00D2729B">
        <w:rPr>
          <w:rFonts w:ascii="Arial" w:eastAsiaTheme="minorHAnsi" w:hAnsi="Arial" w:cs="Arial"/>
          <w:lang w:val="en-US"/>
        </w:rPr>
        <w:t xml:space="preserve"> when using the instrument according to manufacturer design</w:t>
      </w:r>
      <w:r w:rsidR="00887771" w:rsidRPr="00D2729B">
        <w:rPr>
          <w:rFonts w:ascii="Arial" w:eastAsiaTheme="minorHAnsi" w:hAnsi="Arial" w:cs="Arial"/>
          <w:lang w:val="en-US"/>
        </w:rPr>
        <w:t xml:space="preserve">.  Period of instrument failure need to be cross-referenced with site </w:t>
      </w:r>
      <w:proofErr w:type="gramStart"/>
      <w:r w:rsidR="00887771" w:rsidRPr="00D2729B">
        <w:rPr>
          <w:rFonts w:ascii="Arial" w:eastAsiaTheme="minorHAnsi" w:hAnsi="Arial" w:cs="Arial"/>
          <w:lang w:val="en-US"/>
        </w:rPr>
        <w:t>meta</w:t>
      </w:r>
      <w:proofErr w:type="gramEnd"/>
      <w:r w:rsidR="00887771" w:rsidRPr="00D2729B">
        <w:rPr>
          <w:rFonts w:ascii="Arial" w:eastAsiaTheme="minorHAnsi" w:hAnsi="Arial" w:cs="Arial"/>
          <w:lang w:val="en-US"/>
        </w:rPr>
        <w:t xml:space="preserve"> and ancillary data.</w:t>
      </w:r>
      <w:r w:rsidR="008726EC">
        <w:rPr>
          <w:rFonts w:ascii="Arial" w:eastAsiaTheme="minorHAnsi" w:hAnsi="Arial" w:cs="Arial"/>
          <w:lang w:val="en-US"/>
        </w:rPr>
        <w:t xml:space="preserve">  Analysis will also document the frequency and reason for human intervention during the </w:t>
      </w:r>
      <w:proofErr w:type="spellStart"/>
      <w:r w:rsidR="008726EC">
        <w:rPr>
          <w:rFonts w:ascii="Arial" w:eastAsiaTheme="minorHAnsi" w:hAnsi="Arial" w:cs="Arial"/>
          <w:lang w:val="en-US"/>
        </w:rPr>
        <w:t>intercomparison</w:t>
      </w:r>
      <w:proofErr w:type="spellEnd"/>
      <w:r w:rsidR="008726EC">
        <w:rPr>
          <w:rFonts w:ascii="Arial" w:eastAsiaTheme="minorHAnsi" w:hAnsi="Arial" w:cs="Arial"/>
          <w:lang w:val="en-US"/>
        </w:rPr>
        <w:t xml:space="preserve"> period. </w:t>
      </w:r>
    </w:p>
    <w:p w:rsidR="00887771" w:rsidRPr="00D2729B" w:rsidRDefault="0025744E" w:rsidP="005C31C1">
      <w:pPr>
        <w:pStyle w:val="ListParagraph"/>
        <w:ind w:left="1701" w:hanging="261"/>
        <w:rPr>
          <w:rFonts w:ascii="Arial" w:eastAsiaTheme="minorHAnsi" w:hAnsi="Arial" w:cs="Arial"/>
          <w:lang w:val="en-US"/>
        </w:rPr>
      </w:pPr>
      <w:r>
        <w:rPr>
          <w:rFonts w:ascii="Arial" w:eastAsiaTheme="minorHAnsi" w:hAnsi="Arial" w:cs="Arial"/>
          <w:lang w:val="en-US"/>
        </w:rPr>
        <w:t>b</w:t>
      </w:r>
      <w:r w:rsidR="00887771" w:rsidRPr="00D2729B">
        <w:rPr>
          <w:rFonts w:ascii="Arial" w:eastAsiaTheme="minorHAnsi" w:hAnsi="Arial" w:cs="Arial"/>
          <w:lang w:val="en-US"/>
        </w:rPr>
        <w:t>)</w:t>
      </w:r>
      <w:r w:rsidR="00F04A94">
        <w:rPr>
          <w:rFonts w:ascii="Arial" w:eastAsiaTheme="minorHAnsi" w:hAnsi="Arial" w:cs="Arial"/>
          <w:lang w:val="en-US"/>
        </w:rPr>
        <w:t xml:space="preserve"> </w:t>
      </w:r>
      <w:r w:rsidR="00887771" w:rsidRPr="00D2729B">
        <w:rPr>
          <w:rFonts w:ascii="Arial" w:eastAsiaTheme="minorHAnsi" w:hAnsi="Arial" w:cs="Arial"/>
          <w:lang w:val="en-US"/>
        </w:rPr>
        <w:t>Instrument repeatability is the ability of the instrument to measure the static snow pack with minimal variability in the measurement.  The instrument will be assessed by choosing relatively long periods when the snow pack (or snow free surface) is not changing</w:t>
      </w:r>
      <w:r w:rsidR="005B48F2">
        <w:rPr>
          <w:rFonts w:ascii="Arial" w:eastAsiaTheme="minorHAnsi" w:hAnsi="Arial" w:cs="Arial"/>
          <w:lang w:val="en-US"/>
        </w:rPr>
        <w:t xml:space="preserve"> or changing very slowly</w:t>
      </w:r>
      <w:r w:rsidR="00887771" w:rsidRPr="00D2729B">
        <w:rPr>
          <w:rFonts w:ascii="Arial" w:eastAsiaTheme="minorHAnsi" w:hAnsi="Arial" w:cs="Arial"/>
          <w:lang w:val="en-US"/>
        </w:rPr>
        <w:t>.  During these conditions, variability in the instrument measurement can be considered noise and evaluated as such.</w:t>
      </w:r>
      <w:r w:rsidR="008726EC">
        <w:rPr>
          <w:rFonts w:ascii="Arial" w:eastAsiaTheme="minorHAnsi" w:hAnsi="Arial" w:cs="Arial"/>
          <w:lang w:val="en-US"/>
        </w:rPr>
        <w:t xml:space="preserve">  Sources of instrument noise will be examined.</w:t>
      </w:r>
      <w:r w:rsidR="005B48F2">
        <w:rPr>
          <w:rFonts w:ascii="Arial" w:eastAsiaTheme="minorHAnsi" w:hAnsi="Arial" w:cs="Arial"/>
          <w:lang w:val="en-US"/>
        </w:rPr>
        <w:t xml:space="preserve">  Although this </w:t>
      </w:r>
      <w:r w:rsidR="00FA1A0D">
        <w:rPr>
          <w:rFonts w:ascii="Arial" w:eastAsiaTheme="minorHAnsi" w:hAnsi="Arial" w:cs="Arial"/>
          <w:lang w:val="en-US"/>
        </w:rPr>
        <w:t xml:space="preserve">could be </w:t>
      </w:r>
      <w:r w:rsidR="005B48F2">
        <w:rPr>
          <w:rFonts w:ascii="Arial" w:eastAsiaTheme="minorHAnsi" w:hAnsi="Arial" w:cs="Arial"/>
          <w:lang w:val="en-US"/>
        </w:rPr>
        <w:t xml:space="preserve">more easily </w:t>
      </w:r>
      <w:r w:rsidR="00FA1A0D">
        <w:rPr>
          <w:rFonts w:ascii="Arial" w:eastAsiaTheme="minorHAnsi" w:hAnsi="Arial" w:cs="Arial"/>
          <w:lang w:val="en-US"/>
        </w:rPr>
        <w:t>done with no snow on the ground</w:t>
      </w:r>
      <w:r w:rsidR="005B48F2">
        <w:rPr>
          <w:rFonts w:ascii="Arial" w:eastAsiaTheme="minorHAnsi" w:hAnsi="Arial" w:cs="Arial"/>
          <w:lang w:val="en-US"/>
        </w:rPr>
        <w:t>, it would be preferably to examine periods with snow as a snowpack could introduce complicating factors (such as a non-solid surface) that need to be factored into instrument performance.</w:t>
      </w:r>
    </w:p>
    <w:p w:rsidR="005C31C1" w:rsidRDefault="0025744E" w:rsidP="005C31C1">
      <w:pPr>
        <w:pStyle w:val="ListParagraph"/>
        <w:ind w:left="1701" w:hanging="261"/>
        <w:rPr>
          <w:rFonts w:ascii="Arial" w:eastAsiaTheme="minorHAnsi" w:hAnsi="Arial" w:cs="Arial"/>
          <w:lang w:val="en-US"/>
        </w:rPr>
      </w:pPr>
      <w:r>
        <w:rPr>
          <w:rFonts w:ascii="Arial" w:eastAsiaTheme="minorHAnsi" w:hAnsi="Arial" w:cs="Arial"/>
          <w:lang w:val="en-US"/>
        </w:rPr>
        <w:t>c</w:t>
      </w:r>
      <w:r w:rsidR="00F04A94" w:rsidRPr="00D2729B">
        <w:rPr>
          <w:rFonts w:ascii="Arial" w:eastAsiaTheme="minorHAnsi" w:hAnsi="Arial" w:cs="Arial"/>
          <w:lang w:val="en-US"/>
        </w:rPr>
        <w:t>) Instrument</w:t>
      </w:r>
      <w:r w:rsidR="00887771" w:rsidRPr="00D2729B">
        <w:rPr>
          <w:rFonts w:ascii="Arial" w:eastAsiaTheme="minorHAnsi" w:hAnsi="Arial" w:cs="Arial"/>
          <w:lang w:val="en-US"/>
        </w:rPr>
        <w:t xml:space="preserve"> accuracy will be assessed by comparing the ins</w:t>
      </w:r>
      <w:r w:rsidR="00D2729B" w:rsidRPr="00D2729B">
        <w:rPr>
          <w:rFonts w:ascii="Arial" w:eastAsiaTheme="minorHAnsi" w:hAnsi="Arial" w:cs="Arial"/>
          <w:lang w:val="en-US"/>
        </w:rPr>
        <w:t xml:space="preserve">trument measurement to the </w:t>
      </w:r>
      <w:r w:rsidR="00887771" w:rsidRPr="00D2729B">
        <w:rPr>
          <w:rFonts w:ascii="Arial" w:eastAsiaTheme="minorHAnsi" w:hAnsi="Arial" w:cs="Arial"/>
          <w:lang w:val="en-US"/>
        </w:rPr>
        <w:t>manual reference measurement</w:t>
      </w:r>
      <w:r w:rsidR="00D2729B" w:rsidRPr="00D2729B">
        <w:rPr>
          <w:rFonts w:ascii="Arial" w:eastAsiaTheme="minorHAnsi" w:hAnsi="Arial" w:cs="Arial"/>
          <w:lang w:val="en-US"/>
        </w:rPr>
        <w:t xml:space="preserve"> (frequency being dependent on instrument type</w:t>
      </w:r>
      <w:r w:rsidR="00A8706A">
        <w:rPr>
          <w:rFonts w:ascii="Arial" w:eastAsiaTheme="minorHAnsi" w:hAnsi="Arial" w:cs="Arial"/>
          <w:lang w:val="en-US"/>
        </w:rPr>
        <w:t xml:space="preserve"> and reference method</w:t>
      </w:r>
      <w:r w:rsidR="00D2729B" w:rsidRPr="00D2729B">
        <w:rPr>
          <w:rFonts w:ascii="Arial" w:eastAsiaTheme="minorHAnsi" w:hAnsi="Arial" w:cs="Arial"/>
          <w:lang w:val="en-US"/>
        </w:rPr>
        <w:t>) and assessing biases related to instrument errors or environmental factors.</w:t>
      </w:r>
    </w:p>
    <w:p w:rsidR="00A17C0E" w:rsidRPr="00D2729B" w:rsidRDefault="00A17C0E" w:rsidP="005C31C1">
      <w:pPr>
        <w:pStyle w:val="ListParagraph"/>
        <w:ind w:left="1701" w:hanging="261"/>
        <w:rPr>
          <w:rFonts w:ascii="Arial" w:eastAsiaTheme="minorHAnsi" w:hAnsi="Arial" w:cs="Arial"/>
          <w:lang w:val="en-US"/>
        </w:rPr>
      </w:pPr>
    </w:p>
    <w:p w:rsidR="00D2729B" w:rsidRDefault="006E6B4B" w:rsidP="006E6B4B">
      <w:pPr>
        <w:ind w:left="1134" w:hanging="425"/>
        <w:rPr>
          <w:rFonts w:cs="Arial"/>
          <w:sz w:val="22"/>
        </w:rPr>
      </w:pPr>
      <w:r>
        <w:rPr>
          <w:rFonts w:cs="Arial"/>
          <w:sz w:val="22"/>
        </w:rPr>
        <w:lastRenderedPageBreak/>
        <w:t xml:space="preserve">2. </w:t>
      </w:r>
      <w:r w:rsidR="00D2729B">
        <w:rPr>
          <w:rFonts w:cs="Arial"/>
          <w:sz w:val="22"/>
        </w:rPr>
        <w:t>Instrument Thresholds</w:t>
      </w:r>
    </w:p>
    <w:p w:rsidR="00F04A94" w:rsidRDefault="00F04A94" w:rsidP="00D2729B">
      <w:pPr>
        <w:ind w:left="709"/>
        <w:rPr>
          <w:rFonts w:cs="Arial"/>
          <w:sz w:val="22"/>
        </w:rPr>
      </w:pPr>
      <w:r>
        <w:rPr>
          <w:rFonts w:cs="Arial"/>
          <w:sz w:val="22"/>
        </w:rPr>
        <w:t>Instrument threshold an</w:t>
      </w:r>
      <w:r w:rsidR="0025744E">
        <w:rPr>
          <w:rFonts w:cs="Arial"/>
          <w:sz w:val="22"/>
        </w:rPr>
        <w:t>alysis can be categorized by a</w:t>
      </w:r>
      <w:proofErr w:type="gramStart"/>
      <w:r w:rsidR="0025744E">
        <w:rPr>
          <w:rFonts w:cs="Arial"/>
          <w:sz w:val="22"/>
        </w:rPr>
        <w:t>)physical</w:t>
      </w:r>
      <w:proofErr w:type="gramEnd"/>
      <w:r w:rsidR="0025744E">
        <w:rPr>
          <w:rFonts w:cs="Arial"/>
          <w:sz w:val="22"/>
        </w:rPr>
        <w:t xml:space="preserve"> and b</w:t>
      </w:r>
      <w:r w:rsidR="00A8706A">
        <w:rPr>
          <w:rFonts w:cs="Arial"/>
          <w:sz w:val="22"/>
        </w:rPr>
        <w:t>)t</w:t>
      </w:r>
      <w:r>
        <w:rPr>
          <w:rFonts w:cs="Arial"/>
          <w:sz w:val="22"/>
        </w:rPr>
        <w:t>emporal thresholds.</w:t>
      </w:r>
    </w:p>
    <w:p w:rsidR="008B2D5E" w:rsidRDefault="0025744E" w:rsidP="008B2D5E">
      <w:pPr>
        <w:ind w:left="1701" w:hanging="283"/>
        <w:rPr>
          <w:rFonts w:cs="Arial"/>
          <w:sz w:val="22"/>
        </w:rPr>
      </w:pPr>
      <w:r>
        <w:rPr>
          <w:rFonts w:cs="Arial"/>
          <w:sz w:val="22"/>
        </w:rPr>
        <w:t>a</w:t>
      </w:r>
      <w:r w:rsidR="00F04A94">
        <w:rPr>
          <w:rFonts w:cs="Arial"/>
          <w:sz w:val="22"/>
        </w:rPr>
        <w:t>) The physical threshold</w:t>
      </w:r>
      <w:r w:rsidR="008B2D5E">
        <w:rPr>
          <w:rFonts w:cs="Arial"/>
          <w:sz w:val="22"/>
        </w:rPr>
        <w:t xml:space="preserve"> is</w:t>
      </w:r>
      <w:r w:rsidR="00F04A94">
        <w:rPr>
          <w:rFonts w:cs="Arial"/>
          <w:sz w:val="22"/>
        </w:rPr>
        <w:t xml:space="preserve"> the threshold of the snow pack at which the </w:t>
      </w:r>
      <w:r w:rsidR="008B2D5E">
        <w:rPr>
          <w:rFonts w:cs="Arial"/>
          <w:sz w:val="22"/>
        </w:rPr>
        <w:t xml:space="preserve">sensor is able to make a reliable and accurate measurement.  </w:t>
      </w:r>
      <w:r w:rsidR="00F04A94">
        <w:rPr>
          <w:rFonts w:cs="Arial"/>
          <w:sz w:val="22"/>
        </w:rPr>
        <w:t xml:space="preserve"> </w:t>
      </w:r>
      <w:r w:rsidR="00D2729B">
        <w:rPr>
          <w:rFonts w:cs="Arial"/>
          <w:sz w:val="22"/>
        </w:rPr>
        <w:t>The variou</w:t>
      </w:r>
      <w:r w:rsidR="008726EC">
        <w:rPr>
          <w:rFonts w:cs="Arial"/>
          <w:sz w:val="22"/>
        </w:rPr>
        <w:t>s instruments under test will have</w:t>
      </w:r>
      <w:r w:rsidR="00D2729B">
        <w:rPr>
          <w:rFonts w:cs="Arial"/>
          <w:sz w:val="22"/>
        </w:rPr>
        <w:t xml:space="preserve"> different minimum and/or maximum </w:t>
      </w:r>
      <w:r w:rsidR="008B2D5E">
        <w:rPr>
          <w:rFonts w:cs="Arial"/>
          <w:sz w:val="22"/>
        </w:rPr>
        <w:t xml:space="preserve">physical </w:t>
      </w:r>
      <w:r w:rsidR="00D2729B">
        <w:rPr>
          <w:rFonts w:cs="Arial"/>
          <w:sz w:val="22"/>
        </w:rPr>
        <w:t xml:space="preserve">thresholds.  Minimum thresholds will be evaluated by assessing how soon and accurately the instrument registers a snow pack measurement as snow begins to collect on the target surface.  This will be accomplished through manual reference measurements (and other manual observations), </w:t>
      </w:r>
      <w:r w:rsidR="006E6B4B">
        <w:rPr>
          <w:rFonts w:cs="Arial"/>
          <w:sz w:val="22"/>
        </w:rPr>
        <w:t xml:space="preserve">web camera observations (where available) and observations made with other </w:t>
      </w:r>
      <w:proofErr w:type="spellStart"/>
      <w:proofErr w:type="gramStart"/>
      <w:r w:rsidR="006E6B4B">
        <w:rPr>
          <w:rFonts w:cs="Arial"/>
          <w:sz w:val="22"/>
        </w:rPr>
        <w:t>SoG</w:t>
      </w:r>
      <w:proofErr w:type="spellEnd"/>
      <w:proofErr w:type="gramEnd"/>
      <w:r w:rsidR="006E6B4B">
        <w:rPr>
          <w:rFonts w:cs="Arial"/>
          <w:sz w:val="22"/>
        </w:rPr>
        <w:t xml:space="preserve"> instrumentation at the site.  Metrics for Instrument Performance also apply.</w:t>
      </w:r>
      <w:r w:rsidR="00484477">
        <w:rPr>
          <w:rFonts w:cs="Arial"/>
          <w:sz w:val="22"/>
        </w:rPr>
        <w:t xml:space="preserve">  The surface target needs to be considered in this assessment.</w:t>
      </w:r>
    </w:p>
    <w:p w:rsidR="009456C7" w:rsidRDefault="0025744E" w:rsidP="008B2D5E">
      <w:pPr>
        <w:ind w:left="1701" w:hanging="283"/>
        <w:rPr>
          <w:rFonts w:cs="Arial"/>
          <w:sz w:val="22"/>
        </w:rPr>
      </w:pPr>
      <w:r>
        <w:rPr>
          <w:rFonts w:cs="Arial"/>
          <w:sz w:val="22"/>
        </w:rPr>
        <w:t>b</w:t>
      </w:r>
      <w:r w:rsidR="008B2D5E">
        <w:rPr>
          <w:rFonts w:cs="Arial"/>
          <w:sz w:val="22"/>
        </w:rPr>
        <w:t xml:space="preserve">) Temporal threshold is the minimum or maximum measurement frequency of the instrument at which it can make a reliable and accurate (and meaningful) measurement.  The metrics for instrument performance will apply but this will also be dependent on the nature of the snowpack (how rapidly it </w:t>
      </w:r>
      <w:r w:rsidR="009456C7">
        <w:rPr>
          <w:rFonts w:cs="Arial"/>
          <w:sz w:val="22"/>
        </w:rPr>
        <w:t>changes) which will be environmentally dependent.</w:t>
      </w:r>
    </w:p>
    <w:p w:rsidR="009456C7" w:rsidRDefault="009456C7" w:rsidP="00A8706A">
      <w:pPr>
        <w:ind w:left="709"/>
        <w:rPr>
          <w:rFonts w:cs="Arial"/>
          <w:sz w:val="22"/>
        </w:rPr>
      </w:pPr>
      <w:r>
        <w:rPr>
          <w:rFonts w:cs="Arial"/>
          <w:sz w:val="22"/>
        </w:rPr>
        <w:t xml:space="preserve">3. Linking </w:t>
      </w:r>
      <w:proofErr w:type="spellStart"/>
      <w:proofErr w:type="gramStart"/>
      <w:r>
        <w:rPr>
          <w:rFonts w:cs="Arial"/>
          <w:sz w:val="22"/>
        </w:rPr>
        <w:t>SoG</w:t>
      </w:r>
      <w:proofErr w:type="spellEnd"/>
      <w:proofErr w:type="gramEnd"/>
      <w:r>
        <w:rPr>
          <w:rFonts w:cs="Arial"/>
          <w:sz w:val="22"/>
        </w:rPr>
        <w:t xml:space="preserve"> to Gauge Measurements</w:t>
      </w:r>
    </w:p>
    <w:p w:rsidR="006404EF" w:rsidRDefault="005054EA" w:rsidP="00A8706A">
      <w:pPr>
        <w:ind w:left="709"/>
        <w:rPr>
          <w:rFonts w:cs="Arial"/>
          <w:sz w:val="22"/>
        </w:rPr>
      </w:pPr>
      <w:r>
        <w:rPr>
          <w:rFonts w:cs="Arial"/>
          <w:sz w:val="22"/>
        </w:rPr>
        <w:t xml:space="preserve">Analysis and procedures will be developed to link the snow depth as measured by </w:t>
      </w:r>
      <w:proofErr w:type="spellStart"/>
      <w:proofErr w:type="gramStart"/>
      <w:r>
        <w:rPr>
          <w:rFonts w:cs="Arial"/>
          <w:sz w:val="22"/>
        </w:rPr>
        <w:t>SoG</w:t>
      </w:r>
      <w:proofErr w:type="spellEnd"/>
      <w:proofErr w:type="gramEnd"/>
      <w:r>
        <w:rPr>
          <w:rFonts w:cs="Arial"/>
          <w:sz w:val="22"/>
        </w:rPr>
        <w:t xml:space="preserve"> </w:t>
      </w:r>
      <w:r w:rsidR="00146EDE">
        <w:rPr>
          <w:rFonts w:cs="Arial"/>
          <w:sz w:val="22"/>
        </w:rPr>
        <w:t>depth instrumentation to the liquid water equivalent</w:t>
      </w:r>
      <w:r>
        <w:rPr>
          <w:rFonts w:cs="Arial"/>
          <w:sz w:val="22"/>
        </w:rPr>
        <w:t xml:space="preserve"> of snow events as measured using the R2 or R3 reference.</w:t>
      </w:r>
      <w:r w:rsidR="00146EDE">
        <w:rPr>
          <w:rFonts w:cs="Arial"/>
          <w:sz w:val="22"/>
        </w:rPr>
        <w:t xml:space="preserve">  This will be done for case studies where we have a high degree of confidence in the accuracy of both the snow depth and the precipitation gauge measurements.  These case studies will be used to develop and assess the capability of estimating snow depth from gauge measurements</w:t>
      </w:r>
      <w:r>
        <w:rPr>
          <w:rFonts w:cs="Arial"/>
          <w:sz w:val="22"/>
        </w:rPr>
        <w:t xml:space="preserve"> </w:t>
      </w:r>
      <w:r w:rsidR="00146EDE">
        <w:rPr>
          <w:rFonts w:cs="Arial"/>
          <w:sz w:val="22"/>
        </w:rPr>
        <w:t>or vice versa, examining the density of event based snowfall, and testing the commonly used 10:1 snow depth to precipitation conversion factor.  Ancillary data will be used to determine when and why procedures break down.</w:t>
      </w:r>
      <w:r w:rsidR="00104507">
        <w:rPr>
          <w:rFonts w:cs="Arial"/>
          <w:sz w:val="22"/>
        </w:rPr>
        <w:t xml:space="preserve">  This link will be examined at various time scales including hourly, 6-hourly, daily, and event</w:t>
      </w:r>
      <w:r w:rsidR="005C6535">
        <w:rPr>
          <w:rFonts w:cs="Arial"/>
          <w:sz w:val="22"/>
        </w:rPr>
        <w:t xml:space="preserve"> scales.</w:t>
      </w:r>
      <w:r w:rsidR="00A8706A">
        <w:rPr>
          <w:rFonts w:cs="Arial"/>
          <w:sz w:val="22"/>
        </w:rPr>
        <w:t xml:space="preserve">  This analysis will be repeated for automated SWE measurements, linking these measurements to the R2 or R3 reference.</w:t>
      </w:r>
    </w:p>
    <w:p w:rsidR="00647DFF" w:rsidRDefault="005B48F2" w:rsidP="005B48F2">
      <w:pPr>
        <w:ind w:left="709"/>
        <w:rPr>
          <w:rFonts w:cs="Arial"/>
        </w:rPr>
      </w:pPr>
      <w:r>
        <w:rPr>
          <w:rFonts w:cs="Arial"/>
          <w:sz w:val="22"/>
        </w:rPr>
        <w:t xml:space="preserve">Further to this, </w:t>
      </w:r>
      <w:proofErr w:type="spellStart"/>
      <w:r>
        <w:rPr>
          <w:rFonts w:cs="Arial"/>
          <w:sz w:val="22"/>
        </w:rPr>
        <w:t>SoG</w:t>
      </w:r>
      <w:proofErr w:type="spellEnd"/>
      <w:r>
        <w:rPr>
          <w:rFonts w:cs="Arial"/>
          <w:sz w:val="22"/>
        </w:rPr>
        <w:t xml:space="preserve"> instrumentation will be assessed for the capability of determining start</w:t>
      </w:r>
      <w:r w:rsidR="00647DFF">
        <w:rPr>
          <w:rFonts w:cs="Arial"/>
          <w:sz w:val="22"/>
        </w:rPr>
        <w:t xml:space="preserve"> and end </w:t>
      </w:r>
      <w:r>
        <w:rPr>
          <w:rFonts w:cs="Arial"/>
          <w:sz w:val="22"/>
        </w:rPr>
        <w:t xml:space="preserve">times of snowfall events, determining transition from rain to snow (or the reverse), and </w:t>
      </w:r>
      <w:r w:rsidR="00647DFF">
        <w:rPr>
          <w:rFonts w:cs="Arial"/>
          <w:sz w:val="22"/>
        </w:rPr>
        <w:t>precip</w:t>
      </w:r>
      <w:r>
        <w:rPr>
          <w:rFonts w:cs="Arial"/>
          <w:sz w:val="22"/>
        </w:rPr>
        <w:t>itation typing.  Other ancillary meteorological data will be factored into this analysis.</w:t>
      </w:r>
      <w:r w:rsidR="00647DFF">
        <w:rPr>
          <w:rFonts w:cs="Arial"/>
          <w:sz w:val="22"/>
        </w:rPr>
        <w:t xml:space="preserve"> </w:t>
      </w:r>
    </w:p>
    <w:p w:rsidR="00146EDE" w:rsidRDefault="00146EDE" w:rsidP="00A8706A">
      <w:pPr>
        <w:ind w:left="709"/>
        <w:rPr>
          <w:rFonts w:cs="Arial"/>
        </w:rPr>
      </w:pPr>
    </w:p>
    <w:p w:rsidR="00A17C0E" w:rsidRDefault="00A17C0E" w:rsidP="00A8706A">
      <w:pPr>
        <w:ind w:left="709"/>
        <w:rPr>
          <w:rFonts w:cs="Arial"/>
        </w:rPr>
      </w:pPr>
    </w:p>
    <w:p w:rsidR="00A17C0E" w:rsidRDefault="00A17C0E" w:rsidP="00A8706A">
      <w:pPr>
        <w:ind w:left="709"/>
        <w:rPr>
          <w:rFonts w:cs="Arial"/>
        </w:rPr>
      </w:pPr>
    </w:p>
    <w:p w:rsidR="00146EDE" w:rsidRPr="00146EDE" w:rsidRDefault="00146EDE" w:rsidP="00A8706A">
      <w:pPr>
        <w:ind w:left="709"/>
        <w:rPr>
          <w:rFonts w:cs="Arial"/>
          <w:sz w:val="22"/>
        </w:rPr>
      </w:pPr>
      <w:proofErr w:type="gramStart"/>
      <w:r w:rsidRPr="00146EDE">
        <w:rPr>
          <w:rFonts w:cs="Arial"/>
          <w:sz w:val="22"/>
        </w:rPr>
        <w:lastRenderedPageBreak/>
        <w:t>4.Assessing</w:t>
      </w:r>
      <w:proofErr w:type="gramEnd"/>
      <w:r w:rsidRPr="00146EDE">
        <w:rPr>
          <w:rFonts w:cs="Arial"/>
          <w:sz w:val="22"/>
        </w:rPr>
        <w:t xml:space="preserve"> spatial representation of point measurements</w:t>
      </w:r>
    </w:p>
    <w:p w:rsidR="00146EDE" w:rsidRDefault="00146EDE" w:rsidP="00A8706A">
      <w:pPr>
        <w:ind w:left="709"/>
        <w:rPr>
          <w:rFonts w:cs="Arial"/>
          <w:sz w:val="22"/>
        </w:rPr>
      </w:pPr>
      <w:r w:rsidRPr="00146EDE">
        <w:rPr>
          <w:rFonts w:cs="Arial"/>
          <w:sz w:val="22"/>
        </w:rPr>
        <w:t>Where possible, point or multiple point measurements will be assessed</w:t>
      </w:r>
      <w:r w:rsidR="00484477">
        <w:rPr>
          <w:rFonts w:cs="Arial"/>
          <w:sz w:val="22"/>
        </w:rPr>
        <w:t xml:space="preserve">, using established techniques, </w:t>
      </w:r>
      <w:r w:rsidRPr="00146EDE">
        <w:rPr>
          <w:rFonts w:cs="Arial"/>
          <w:sz w:val="22"/>
        </w:rPr>
        <w:t xml:space="preserve">on their capability to </w:t>
      </w:r>
      <w:r w:rsidR="00484477">
        <w:rPr>
          <w:rFonts w:cs="Arial"/>
          <w:sz w:val="22"/>
        </w:rPr>
        <w:t>represent spatial averages</w:t>
      </w:r>
      <w:r>
        <w:rPr>
          <w:rFonts w:cs="Arial"/>
          <w:sz w:val="22"/>
        </w:rPr>
        <w:t xml:space="preserve"> of snow depth</w:t>
      </w:r>
      <w:r w:rsidR="005A4731">
        <w:rPr>
          <w:rFonts w:cs="Arial"/>
          <w:sz w:val="22"/>
        </w:rPr>
        <w:t xml:space="preserve"> or SWE</w:t>
      </w:r>
      <w:r>
        <w:rPr>
          <w:rFonts w:cs="Arial"/>
          <w:sz w:val="22"/>
        </w:rPr>
        <w:t>.  This is accomplished by comparing the spatial average of snow depth</w:t>
      </w:r>
      <w:r w:rsidR="005A4731">
        <w:rPr>
          <w:rFonts w:cs="Arial"/>
          <w:sz w:val="22"/>
        </w:rPr>
        <w:t xml:space="preserve"> or SWE</w:t>
      </w:r>
      <w:r>
        <w:rPr>
          <w:rFonts w:cs="Arial"/>
          <w:sz w:val="22"/>
        </w:rPr>
        <w:t xml:space="preserve"> obtained using a multi-point snow course</w:t>
      </w:r>
      <w:r w:rsidR="00484477">
        <w:rPr>
          <w:rFonts w:cs="Arial"/>
          <w:sz w:val="22"/>
        </w:rPr>
        <w:t>.</w:t>
      </w:r>
      <w:r w:rsidR="00104507">
        <w:rPr>
          <w:rFonts w:cs="Arial"/>
          <w:sz w:val="22"/>
        </w:rPr>
        <w:t xml:space="preserve">  Although this is more of a siting issue than an instrument issue, reporting should indicate recommendations as an outcome of SPICE. </w:t>
      </w:r>
    </w:p>
    <w:p w:rsidR="0025744E" w:rsidRDefault="0025744E" w:rsidP="00A8706A">
      <w:pPr>
        <w:ind w:left="709"/>
        <w:rPr>
          <w:rFonts w:cs="Arial"/>
          <w:sz w:val="22"/>
        </w:rPr>
      </w:pPr>
    </w:p>
    <w:p w:rsidR="001B64B0" w:rsidRPr="001B64B0" w:rsidRDefault="001B64B0" w:rsidP="001B64B0">
      <w:pPr>
        <w:ind w:left="709"/>
        <w:rPr>
          <w:rFonts w:cs="Arial"/>
          <w:sz w:val="22"/>
          <w:lang w:val="en-CA"/>
        </w:rPr>
      </w:pPr>
      <w:r w:rsidRPr="001B64B0">
        <w:rPr>
          <w:rFonts w:cs="Arial"/>
          <w:sz w:val="22"/>
          <w:lang w:val="fr-FR"/>
        </w:rPr>
        <w:t>Table 1:</w:t>
      </w:r>
      <w:r w:rsidR="0025744E" w:rsidRPr="001B64B0">
        <w:rPr>
          <w:rFonts w:cs="Arial"/>
          <w:sz w:val="22"/>
          <w:lang w:val="fr-FR"/>
        </w:rPr>
        <w:t xml:space="preserve"> </w:t>
      </w:r>
      <w:r w:rsidR="00A8706A" w:rsidRPr="001B64B0">
        <w:rPr>
          <w:rFonts w:cs="Arial"/>
          <w:sz w:val="22"/>
          <w:lang w:val="fr-FR"/>
        </w:rPr>
        <w:t>Site/Instrument/</w:t>
      </w:r>
      <w:proofErr w:type="spellStart"/>
      <w:r w:rsidR="00A8706A" w:rsidRPr="001B64B0">
        <w:rPr>
          <w:rFonts w:cs="Arial"/>
          <w:sz w:val="22"/>
          <w:lang w:val="fr-FR"/>
        </w:rPr>
        <w:t>Analysis</w:t>
      </w:r>
      <w:proofErr w:type="spellEnd"/>
      <w:r w:rsidR="00A8706A" w:rsidRPr="001B64B0">
        <w:rPr>
          <w:rFonts w:cs="Arial"/>
          <w:sz w:val="22"/>
          <w:lang w:val="fr-FR"/>
        </w:rPr>
        <w:t xml:space="preserve"> Matrix</w:t>
      </w:r>
      <w:r>
        <w:rPr>
          <w:rFonts w:cs="Arial"/>
          <w:sz w:val="22"/>
          <w:lang w:val="fr-FR"/>
        </w:rPr>
        <w:t xml:space="preserve">.  </w:t>
      </w:r>
      <w:r>
        <w:rPr>
          <w:rFonts w:cs="Arial"/>
          <w:sz w:val="22"/>
        </w:rPr>
        <w:t>Numbers indicate planned analysis (</w:t>
      </w:r>
      <w:proofErr w:type="spellStart"/>
      <w:r>
        <w:rPr>
          <w:rFonts w:cs="Arial"/>
          <w:sz w:val="22"/>
        </w:rPr>
        <w:t>ie</w:t>
      </w:r>
      <w:proofErr w:type="spellEnd"/>
      <w:r>
        <w:rPr>
          <w:rFonts w:cs="Arial"/>
          <w:sz w:val="22"/>
        </w:rPr>
        <w:t xml:space="preserve"> 1=Instrument Performance)</w:t>
      </w:r>
    </w:p>
    <w:tbl>
      <w:tblPr>
        <w:tblW w:w="10712" w:type="dxa"/>
        <w:tblInd w:w="-601" w:type="dxa"/>
        <w:tblLook w:val="04A0" w:firstRow="1" w:lastRow="0" w:firstColumn="1" w:lastColumn="0" w:noHBand="0" w:noVBand="1"/>
      </w:tblPr>
      <w:tblGrid>
        <w:gridCol w:w="1238"/>
        <w:gridCol w:w="1320"/>
        <w:gridCol w:w="1373"/>
        <w:gridCol w:w="1320"/>
        <w:gridCol w:w="1320"/>
        <w:gridCol w:w="1320"/>
        <w:gridCol w:w="1320"/>
        <w:gridCol w:w="1501"/>
      </w:tblGrid>
      <w:tr w:rsidR="001925AF" w:rsidRPr="001B64B0" w:rsidTr="00F509FD">
        <w:trPr>
          <w:trHeight w:val="300"/>
        </w:trPr>
        <w:tc>
          <w:tcPr>
            <w:tcW w:w="1238" w:type="dxa"/>
            <w:tcBorders>
              <w:top w:val="nil"/>
              <w:left w:val="nil"/>
              <w:bottom w:val="nil"/>
              <w:right w:val="nil"/>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p>
        </w:tc>
        <w:tc>
          <w:tcPr>
            <w:tcW w:w="1320" w:type="dxa"/>
            <w:tcBorders>
              <w:top w:val="single" w:sz="4" w:space="0" w:color="auto"/>
              <w:left w:val="single" w:sz="4" w:space="0" w:color="auto"/>
              <w:bottom w:val="single" w:sz="4" w:space="0" w:color="auto"/>
              <w:right w:val="nil"/>
            </w:tcBorders>
            <w:shd w:val="clear" w:color="000000" w:fill="B8CCE4"/>
            <w:noWrap/>
            <w:vAlign w:val="bottom"/>
            <w:hideMark/>
          </w:tcPr>
          <w:p w:rsidR="001925AF" w:rsidRPr="001B64B0" w:rsidRDefault="001925AF" w:rsidP="001B64B0">
            <w:pPr>
              <w:spacing w:after="0" w:line="240" w:lineRule="auto"/>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Site</w:t>
            </w:r>
          </w:p>
        </w:tc>
        <w:tc>
          <w:tcPr>
            <w:tcW w:w="1373" w:type="dxa"/>
            <w:tcBorders>
              <w:top w:val="single" w:sz="4" w:space="0" w:color="auto"/>
              <w:left w:val="single" w:sz="4" w:space="0" w:color="auto"/>
              <w:bottom w:val="single" w:sz="4" w:space="0" w:color="auto"/>
              <w:right w:val="nil"/>
            </w:tcBorders>
            <w:shd w:val="clear" w:color="000000" w:fill="B8CCE4"/>
            <w:noWrap/>
            <w:vAlign w:val="bottom"/>
            <w:hideMark/>
          </w:tcPr>
          <w:p w:rsidR="001925AF" w:rsidRPr="001B64B0" w:rsidRDefault="001925AF" w:rsidP="001B64B0">
            <w:pPr>
              <w:spacing w:after="0" w:line="240" w:lineRule="auto"/>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 </w:t>
            </w:r>
          </w:p>
        </w:tc>
        <w:tc>
          <w:tcPr>
            <w:tcW w:w="1320" w:type="dxa"/>
            <w:tcBorders>
              <w:top w:val="single" w:sz="4" w:space="0" w:color="auto"/>
              <w:left w:val="single" w:sz="4" w:space="0" w:color="auto"/>
              <w:bottom w:val="single" w:sz="4" w:space="0" w:color="auto"/>
              <w:right w:val="nil"/>
            </w:tcBorders>
            <w:shd w:val="clear" w:color="000000" w:fill="B8CCE4"/>
            <w:noWrap/>
            <w:vAlign w:val="bottom"/>
            <w:hideMark/>
          </w:tcPr>
          <w:p w:rsidR="001925AF" w:rsidRPr="001B64B0" w:rsidRDefault="001925AF" w:rsidP="001B64B0">
            <w:pPr>
              <w:spacing w:after="0" w:line="240" w:lineRule="auto"/>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 </w:t>
            </w:r>
          </w:p>
        </w:tc>
        <w:tc>
          <w:tcPr>
            <w:tcW w:w="1320" w:type="dxa"/>
            <w:tcBorders>
              <w:top w:val="single" w:sz="4" w:space="0" w:color="auto"/>
              <w:left w:val="single" w:sz="4" w:space="0" w:color="auto"/>
              <w:bottom w:val="single" w:sz="4" w:space="0" w:color="auto"/>
              <w:right w:val="nil"/>
            </w:tcBorders>
            <w:shd w:val="clear" w:color="000000" w:fill="B8CCE4"/>
            <w:noWrap/>
            <w:vAlign w:val="bottom"/>
            <w:hideMark/>
          </w:tcPr>
          <w:p w:rsidR="001925AF" w:rsidRPr="001B64B0" w:rsidRDefault="001925AF" w:rsidP="001B64B0">
            <w:pPr>
              <w:spacing w:after="0" w:line="240" w:lineRule="auto"/>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 </w:t>
            </w:r>
          </w:p>
        </w:tc>
        <w:tc>
          <w:tcPr>
            <w:tcW w:w="1320" w:type="dxa"/>
            <w:tcBorders>
              <w:top w:val="single" w:sz="4" w:space="0" w:color="auto"/>
              <w:left w:val="single" w:sz="4" w:space="0" w:color="auto"/>
              <w:bottom w:val="single" w:sz="4" w:space="0" w:color="auto"/>
              <w:right w:val="nil"/>
            </w:tcBorders>
            <w:shd w:val="clear" w:color="000000" w:fill="B8CCE4"/>
            <w:noWrap/>
            <w:vAlign w:val="bottom"/>
            <w:hideMark/>
          </w:tcPr>
          <w:p w:rsidR="001925AF" w:rsidRPr="001B64B0" w:rsidRDefault="001925AF" w:rsidP="001B64B0">
            <w:pPr>
              <w:spacing w:after="0" w:line="240" w:lineRule="auto"/>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 </w:t>
            </w:r>
          </w:p>
        </w:tc>
        <w:tc>
          <w:tcPr>
            <w:tcW w:w="1320" w:type="dxa"/>
            <w:tcBorders>
              <w:top w:val="single" w:sz="4" w:space="0" w:color="auto"/>
              <w:left w:val="single" w:sz="4" w:space="0" w:color="auto"/>
              <w:bottom w:val="single" w:sz="4" w:space="0" w:color="auto"/>
              <w:right w:val="nil"/>
            </w:tcBorders>
            <w:shd w:val="clear" w:color="000000" w:fill="B8CCE4"/>
            <w:noWrap/>
            <w:vAlign w:val="bottom"/>
            <w:hideMark/>
          </w:tcPr>
          <w:p w:rsidR="001925AF" w:rsidRPr="001B64B0" w:rsidRDefault="001925AF" w:rsidP="001B64B0">
            <w:pPr>
              <w:spacing w:after="0" w:line="240" w:lineRule="auto"/>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 </w:t>
            </w:r>
          </w:p>
        </w:tc>
        <w:tc>
          <w:tcPr>
            <w:tcW w:w="1501" w:type="dxa"/>
            <w:tcBorders>
              <w:top w:val="single" w:sz="4" w:space="0" w:color="auto"/>
              <w:left w:val="single" w:sz="4" w:space="0" w:color="auto"/>
              <w:bottom w:val="single" w:sz="4" w:space="0" w:color="auto"/>
              <w:right w:val="nil"/>
            </w:tcBorders>
            <w:shd w:val="clear" w:color="000000" w:fill="B8CCE4"/>
          </w:tcPr>
          <w:p w:rsidR="001925AF" w:rsidRPr="001B64B0" w:rsidRDefault="001925AF" w:rsidP="001B64B0">
            <w:pPr>
              <w:spacing w:after="0" w:line="240" w:lineRule="auto"/>
              <w:rPr>
                <w:rFonts w:ascii="Calibri" w:eastAsia="Times New Roman" w:hAnsi="Calibri" w:cs="Times New Roman"/>
                <w:b/>
                <w:bCs/>
                <w:color w:val="000000"/>
                <w:sz w:val="22"/>
                <w:lang w:val="en-CA" w:eastAsia="en-CA"/>
              </w:rPr>
            </w:pPr>
          </w:p>
        </w:tc>
      </w:tr>
      <w:tr w:rsidR="001925AF" w:rsidRPr="001B64B0" w:rsidTr="00F509FD">
        <w:trPr>
          <w:trHeight w:val="585"/>
        </w:trPr>
        <w:tc>
          <w:tcPr>
            <w:tcW w:w="1238" w:type="dxa"/>
            <w:tcBorders>
              <w:top w:val="single" w:sz="4" w:space="0" w:color="auto"/>
              <w:left w:val="single" w:sz="4" w:space="0" w:color="auto"/>
              <w:bottom w:val="single" w:sz="4" w:space="0" w:color="auto"/>
              <w:right w:val="nil"/>
            </w:tcBorders>
            <w:shd w:val="clear" w:color="000000" w:fill="B8CCE4"/>
            <w:noWrap/>
            <w:vAlign w:val="bottom"/>
            <w:hideMark/>
          </w:tcPr>
          <w:p w:rsidR="001925AF" w:rsidRPr="001B64B0" w:rsidRDefault="001925AF" w:rsidP="001B64B0">
            <w:pPr>
              <w:spacing w:after="0" w:line="240" w:lineRule="auto"/>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Instrument</w:t>
            </w:r>
          </w:p>
        </w:tc>
        <w:tc>
          <w:tcPr>
            <w:tcW w:w="1320" w:type="dxa"/>
            <w:tcBorders>
              <w:top w:val="nil"/>
              <w:left w:val="single" w:sz="4" w:space="0" w:color="auto"/>
              <w:bottom w:val="single" w:sz="4" w:space="0" w:color="auto"/>
              <w:right w:val="single" w:sz="4" w:space="0" w:color="auto"/>
            </w:tcBorders>
            <w:shd w:val="clear" w:color="000000" w:fill="DBE5F1"/>
            <w:vAlign w:val="center"/>
            <w:hideMark/>
          </w:tcPr>
          <w:p w:rsidR="001925AF" w:rsidRPr="001B64B0" w:rsidRDefault="001925AF" w:rsidP="001B64B0">
            <w:pPr>
              <w:spacing w:after="0" w:line="240" w:lineRule="auto"/>
              <w:jc w:val="center"/>
              <w:rPr>
                <w:rFonts w:ascii="Calibri" w:eastAsia="Times New Roman" w:hAnsi="Calibri" w:cs="Times New Roman"/>
                <w:b/>
                <w:bCs/>
                <w:color w:val="000000"/>
                <w:lang w:val="en-CA" w:eastAsia="en-CA"/>
              </w:rPr>
            </w:pPr>
            <w:proofErr w:type="spellStart"/>
            <w:r w:rsidRPr="001B64B0">
              <w:rPr>
                <w:rFonts w:ascii="Calibri" w:eastAsia="Times New Roman" w:hAnsi="Calibri" w:cs="Times New Roman"/>
                <w:b/>
                <w:bCs/>
                <w:color w:val="000000"/>
                <w:sz w:val="22"/>
                <w:lang w:val="en-CA" w:eastAsia="en-CA"/>
              </w:rPr>
              <w:t>Sodonkyla</w:t>
            </w:r>
            <w:proofErr w:type="spellEnd"/>
          </w:p>
        </w:tc>
        <w:tc>
          <w:tcPr>
            <w:tcW w:w="1373" w:type="dxa"/>
            <w:tcBorders>
              <w:top w:val="nil"/>
              <w:left w:val="nil"/>
              <w:bottom w:val="single" w:sz="4" w:space="0" w:color="auto"/>
              <w:right w:val="single" w:sz="4" w:space="0" w:color="auto"/>
            </w:tcBorders>
            <w:shd w:val="clear" w:color="000000" w:fill="DBE5F1"/>
            <w:vAlign w:val="center"/>
            <w:hideMark/>
          </w:tcPr>
          <w:p w:rsidR="001925AF" w:rsidRPr="001B64B0" w:rsidRDefault="001925AF" w:rsidP="001B64B0">
            <w:pPr>
              <w:spacing w:after="0" w:line="240" w:lineRule="auto"/>
              <w:jc w:val="center"/>
              <w:rPr>
                <w:rFonts w:ascii="Calibri" w:eastAsia="Times New Roman" w:hAnsi="Calibri" w:cs="Times New Roman"/>
                <w:b/>
                <w:bCs/>
                <w:color w:val="000000"/>
                <w:lang w:val="en-CA" w:eastAsia="en-CA"/>
              </w:rPr>
            </w:pPr>
            <w:proofErr w:type="spellStart"/>
            <w:r w:rsidRPr="001B64B0">
              <w:rPr>
                <w:rFonts w:ascii="Calibri" w:eastAsia="Times New Roman" w:hAnsi="Calibri" w:cs="Times New Roman"/>
                <w:b/>
                <w:bCs/>
                <w:color w:val="000000"/>
                <w:sz w:val="22"/>
                <w:lang w:val="en-CA" w:eastAsia="en-CA"/>
              </w:rPr>
              <w:t>Hala</w:t>
            </w:r>
            <w:proofErr w:type="spellEnd"/>
            <w:r w:rsidRPr="001B64B0">
              <w:rPr>
                <w:rFonts w:ascii="Calibri" w:eastAsia="Times New Roman" w:hAnsi="Calibri" w:cs="Times New Roman"/>
                <w:b/>
                <w:bCs/>
                <w:color w:val="000000"/>
                <w:sz w:val="22"/>
                <w:lang w:val="en-CA" w:eastAsia="en-CA"/>
              </w:rPr>
              <w:t xml:space="preserve"> </w:t>
            </w:r>
            <w:proofErr w:type="spellStart"/>
            <w:r w:rsidRPr="001B64B0">
              <w:rPr>
                <w:rFonts w:ascii="Calibri" w:eastAsia="Times New Roman" w:hAnsi="Calibri" w:cs="Times New Roman"/>
                <w:b/>
                <w:bCs/>
                <w:color w:val="000000"/>
                <w:sz w:val="22"/>
                <w:lang w:val="en-CA" w:eastAsia="en-CA"/>
              </w:rPr>
              <w:t>Gasienicowa</w:t>
            </w:r>
            <w:proofErr w:type="spellEnd"/>
          </w:p>
        </w:tc>
        <w:tc>
          <w:tcPr>
            <w:tcW w:w="1320" w:type="dxa"/>
            <w:tcBorders>
              <w:top w:val="nil"/>
              <w:left w:val="nil"/>
              <w:bottom w:val="single" w:sz="4" w:space="0" w:color="auto"/>
              <w:right w:val="single" w:sz="4" w:space="0" w:color="auto"/>
            </w:tcBorders>
            <w:shd w:val="clear" w:color="000000" w:fill="DBE5F1"/>
            <w:vAlign w:val="center"/>
            <w:hideMark/>
          </w:tcPr>
          <w:p w:rsidR="001925AF" w:rsidRPr="001B64B0" w:rsidRDefault="001925AF" w:rsidP="001B64B0">
            <w:pPr>
              <w:spacing w:after="0" w:line="240" w:lineRule="auto"/>
              <w:jc w:val="center"/>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Col de Porte</w:t>
            </w:r>
          </w:p>
        </w:tc>
        <w:tc>
          <w:tcPr>
            <w:tcW w:w="1320" w:type="dxa"/>
            <w:tcBorders>
              <w:top w:val="nil"/>
              <w:left w:val="nil"/>
              <w:bottom w:val="single" w:sz="4" w:space="0" w:color="auto"/>
              <w:right w:val="single" w:sz="4" w:space="0" w:color="auto"/>
            </w:tcBorders>
            <w:shd w:val="clear" w:color="000000" w:fill="DBE5F1"/>
            <w:vAlign w:val="center"/>
            <w:hideMark/>
          </w:tcPr>
          <w:p w:rsidR="001925AF" w:rsidRPr="001B64B0" w:rsidRDefault="001925AF" w:rsidP="001B64B0">
            <w:pPr>
              <w:spacing w:after="0" w:line="240" w:lineRule="auto"/>
              <w:jc w:val="center"/>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CARE</w:t>
            </w:r>
          </w:p>
        </w:tc>
        <w:tc>
          <w:tcPr>
            <w:tcW w:w="1320" w:type="dxa"/>
            <w:tcBorders>
              <w:top w:val="nil"/>
              <w:left w:val="nil"/>
              <w:bottom w:val="single" w:sz="4" w:space="0" w:color="auto"/>
              <w:right w:val="single" w:sz="4" w:space="0" w:color="auto"/>
            </w:tcBorders>
            <w:shd w:val="clear" w:color="000000" w:fill="DBE5F1"/>
            <w:vAlign w:val="center"/>
            <w:hideMark/>
          </w:tcPr>
          <w:p w:rsidR="001925AF" w:rsidRPr="001B64B0" w:rsidRDefault="001925AF" w:rsidP="001B64B0">
            <w:pPr>
              <w:spacing w:after="0" w:line="240" w:lineRule="auto"/>
              <w:jc w:val="center"/>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Caribou Creek</w:t>
            </w:r>
          </w:p>
        </w:tc>
        <w:tc>
          <w:tcPr>
            <w:tcW w:w="1320" w:type="dxa"/>
            <w:tcBorders>
              <w:top w:val="nil"/>
              <w:left w:val="nil"/>
              <w:bottom w:val="single" w:sz="4" w:space="0" w:color="auto"/>
              <w:right w:val="single" w:sz="4" w:space="0" w:color="auto"/>
            </w:tcBorders>
            <w:shd w:val="clear" w:color="000000" w:fill="DBE5F1"/>
            <w:vAlign w:val="center"/>
            <w:hideMark/>
          </w:tcPr>
          <w:p w:rsidR="001925AF" w:rsidRPr="001B64B0" w:rsidRDefault="001925AF" w:rsidP="001B64B0">
            <w:pPr>
              <w:spacing w:after="0" w:line="240" w:lineRule="auto"/>
              <w:jc w:val="center"/>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EVK2-CNR</w:t>
            </w:r>
          </w:p>
        </w:tc>
        <w:tc>
          <w:tcPr>
            <w:tcW w:w="1501" w:type="dxa"/>
            <w:tcBorders>
              <w:top w:val="nil"/>
              <w:left w:val="nil"/>
              <w:bottom w:val="single" w:sz="4" w:space="0" w:color="auto"/>
              <w:right w:val="single" w:sz="4" w:space="0" w:color="auto"/>
            </w:tcBorders>
            <w:shd w:val="clear" w:color="000000" w:fill="DBE5F1"/>
            <w:vAlign w:val="center"/>
          </w:tcPr>
          <w:p w:rsidR="001925AF" w:rsidRPr="001B64B0" w:rsidRDefault="001925AF" w:rsidP="001925AF">
            <w:pPr>
              <w:spacing w:after="0" w:line="240" w:lineRule="auto"/>
              <w:jc w:val="center"/>
              <w:rPr>
                <w:rFonts w:ascii="Calibri" w:eastAsia="Times New Roman" w:hAnsi="Calibri" w:cs="Times New Roman"/>
                <w:b/>
                <w:bCs/>
                <w:color w:val="000000"/>
                <w:sz w:val="22"/>
                <w:lang w:val="en-CA" w:eastAsia="en-CA"/>
              </w:rPr>
            </w:pPr>
            <w:proofErr w:type="spellStart"/>
            <w:r w:rsidRPr="001925AF">
              <w:rPr>
                <w:rFonts w:ascii="Calibri" w:eastAsia="Times New Roman" w:hAnsi="Calibri" w:cs="Times New Roman"/>
                <w:b/>
                <w:bCs/>
                <w:color w:val="000000"/>
                <w:sz w:val="22"/>
                <w:lang w:val="en-CA" w:eastAsia="en-CA"/>
              </w:rPr>
              <w:t>Weissfluhjoch</w:t>
            </w:r>
            <w:proofErr w:type="spellEnd"/>
          </w:p>
        </w:tc>
      </w:tr>
      <w:tr w:rsidR="001925AF" w:rsidRPr="001B64B0" w:rsidTr="00F509FD">
        <w:trPr>
          <w:trHeight w:val="300"/>
        </w:trPr>
        <w:tc>
          <w:tcPr>
            <w:tcW w:w="1238" w:type="dxa"/>
            <w:tcBorders>
              <w:top w:val="nil"/>
              <w:left w:val="single" w:sz="4" w:space="0" w:color="auto"/>
              <w:bottom w:val="single" w:sz="4" w:space="0" w:color="auto"/>
              <w:right w:val="nil"/>
            </w:tcBorders>
            <w:shd w:val="clear" w:color="000000" w:fill="DBE5F1"/>
            <w:noWrap/>
            <w:vAlign w:val="bottom"/>
            <w:hideMark/>
          </w:tcPr>
          <w:p w:rsidR="001925AF" w:rsidRPr="001B64B0" w:rsidRDefault="001925AF" w:rsidP="00F509FD">
            <w:pPr>
              <w:spacing w:after="0" w:line="240" w:lineRule="auto"/>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SR50ATH</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1,2,3,4</w:t>
            </w:r>
          </w:p>
        </w:tc>
        <w:tc>
          <w:tcPr>
            <w:tcW w:w="1373"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1,2</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1,2,3,4</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1,2,3,4</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1,2,3,4</w:t>
            </w:r>
          </w:p>
        </w:tc>
        <w:tc>
          <w:tcPr>
            <w:tcW w:w="1501" w:type="dxa"/>
            <w:tcBorders>
              <w:top w:val="nil"/>
              <w:left w:val="nil"/>
              <w:bottom w:val="single" w:sz="4" w:space="0" w:color="auto"/>
              <w:right w:val="single" w:sz="4" w:space="0" w:color="auto"/>
            </w:tcBorders>
          </w:tcPr>
          <w:p w:rsidR="001925AF" w:rsidRPr="001B64B0" w:rsidRDefault="00F509FD" w:rsidP="001B64B0">
            <w:pPr>
              <w:spacing w:after="0" w:line="240" w:lineRule="auto"/>
              <w:rPr>
                <w:rFonts w:ascii="Calibri" w:eastAsia="Times New Roman" w:hAnsi="Calibri" w:cs="Times New Roman"/>
                <w:color w:val="000000"/>
                <w:sz w:val="22"/>
                <w:lang w:val="en-CA" w:eastAsia="en-CA"/>
              </w:rPr>
            </w:pPr>
            <w:r>
              <w:rPr>
                <w:rFonts w:ascii="Calibri" w:eastAsia="Times New Roman" w:hAnsi="Calibri" w:cs="Times New Roman"/>
                <w:color w:val="000000"/>
                <w:sz w:val="22"/>
                <w:lang w:val="en-CA" w:eastAsia="en-CA"/>
              </w:rPr>
              <w:t>1,2,3</w:t>
            </w:r>
          </w:p>
        </w:tc>
      </w:tr>
      <w:tr w:rsidR="001925AF" w:rsidRPr="001B64B0" w:rsidTr="00F509FD">
        <w:trPr>
          <w:trHeight w:val="300"/>
        </w:trPr>
        <w:tc>
          <w:tcPr>
            <w:tcW w:w="1238" w:type="dxa"/>
            <w:tcBorders>
              <w:top w:val="nil"/>
              <w:left w:val="single" w:sz="4" w:space="0" w:color="auto"/>
              <w:bottom w:val="single" w:sz="4" w:space="0" w:color="auto"/>
              <w:right w:val="nil"/>
            </w:tcBorders>
            <w:shd w:val="clear" w:color="000000" w:fill="DBE5F1"/>
            <w:noWrap/>
            <w:vAlign w:val="bottom"/>
            <w:hideMark/>
          </w:tcPr>
          <w:p w:rsidR="001925AF" w:rsidRPr="001B64B0" w:rsidRDefault="001925AF" w:rsidP="001B64B0">
            <w:pPr>
              <w:spacing w:after="0" w:line="240" w:lineRule="auto"/>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 xml:space="preserve">SR50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r>
              <w:rPr>
                <w:rFonts w:ascii="Calibri" w:eastAsia="Times New Roman" w:hAnsi="Calibri" w:cs="Times New Roman"/>
                <w:color w:val="000000"/>
                <w:sz w:val="22"/>
                <w:lang w:val="en-CA" w:eastAsia="en-CA"/>
              </w:rPr>
              <w:t>1,2,3,4</w:t>
            </w:r>
          </w:p>
        </w:tc>
        <w:tc>
          <w:tcPr>
            <w:tcW w:w="1373"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1,2,3,4</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2,3</w:t>
            </w:r>
            <w:r>
              <w:rPr>
                <w:rFonts w:ascii="Calibri" w:eastAsia="Times New Roman" w:hAnsi="Calibri" w:cs="Times New Roman"/>
                <w:color w:val="000000"/>
                <w:sz w:val="22"/>
                <w:lang w:val="en-CA" w:eastAsia="en-CA"/>
              </w:rPr>
              <w:t>,4(?)</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501" w:type="dxa"/>
            <w:tcBorders>
              <w:top w:val="nil"/>
              <w:left w:val="nil"/>
              <w:bottom w:val="single" w:sz="4" w:space="0" w:color="auto"/>
              <w:right w:val="single" w:sz="4" w:space="0" w:color="auto"/>
            </w:tcBorders>
          </w:tcPr>
          <w:p w:rsidR="001925AF" w:rsidRPr="001B64B0" w:rsidRDefault="001925AF" w:rsidP="001B64B0">
            <w:pPr>
              <w:spacing w:after="0" w:line="240" w:lineRule="auto"/>
              <w:rPr>
                <w:rFonts w:ascii="Calibri" w:eastAsia="Times New Roman" w:hAnsi="Calibri" w:cs="Times New Roman"/>
                <w:color w:val="000000"/>
                <w:sz w:val="22"/>
                <w:lang w:val="en-CA" w:eastAsia="en-CA"/>
              </w:rPr>
            </w:pPr>
          </w:p>
        </w:tc>
      </w:tr>
      <w:tr w:rsidR="001925AF" w:rsidRPr="001B64B0" w:rsidTr="00F509FD">
        <w:trPr>
          <w:trHeight w:val="300"/>
        </w:trPr>
        <w:tc>
          <w:tcPr>
            <w:tcW w:w="1238" w:type="dxa"/>
            <w:tcBorders>
              <w:top w:val="nil"/>
              <w:left w:val="single" w:sz="4" w:space="0" w:color="auto"/>
              <w:bottom w:val="single" w:sz="4" w:space="0" w:color="auto"/>
              <w:right w:val="nil"/>
            </w:tcBorders>
            <w:shd w:val="clear" w:color="000000" w:fill="DBE5F1"/>
            <w:noWrap/>
            <w:vAlign w:val="bottom"/>
            <w:hideMark/>
          </w:tcPr>
          <w:p w:rsidR="001925AF" w:rsidRPr="001B64B0" w:rsidRDefault="001925AF" w:rsidP="001B64B0">
            <w:pPr>
              <w:spacing w:after="0" w:line="240" w:lineRule="auto"/>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SHM30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1,2,3,4</w:t>
            </w:r>
          </w:p>
        </w:tc>
        <w:tc>
          <w:tcPr>
            <w:tcW w:w="1373"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1,2,3,4</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1,2,3,4</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501" w:type="dxa"/>
            <w:tcBorders>
              <w:top w:val="nil"/>
              <w:left w:val="nil"/>
              <w:bottom w:val="single" w:sz="4" w:space="0" w:color="auto"/>
              <w:right w:val="single" w:sz="4" w:space="0" w:color="auto"/>
            </w:tcBorders>
          </w:tcPr>
          <w:p w:rsidR="001925AF" w:rsidRPr="001B64B0" w:rsidRDefault="00F509FD" w:rsidP="001B64B0">
            <w:pPr>
              <w:spacing w:after="0" w:line="240" w:lineRule="auto"/>
              <w:rPr>
                <w:rFonts w:ascii="Calibri" w:eastAsia="Times New Roman" w:hAnsi="Calibri" w:cs="Times New Roman"/>
                <w:color w:val="000000"/>
                <w:sz w:val="22"/>
                <w:lang w:val="en-CA" w:eastAsia="en-CA"/>
              </w:rPr>
            </w:pPr>
            <w:r>
              <w:rPr>
                <w:rFonts w:ascii="Calibri" w:eastAsia="Times New Roman" w:hAnsi="Calibri" w:cs="Times New Roman"/>
                <w:color w:val="000000"/>
                <w:sz w:val="22"/>
                <w:lang w:val="en-CA" w:eastAsia="en-CA"/>
              </w:rPr>
              <w:t>1,2,3</w:t>
            </w:r>
          </w:p>
        </w:tc>
      </w:tr>
      <w:tr w:rsidR="001925AF" w:rsidRPr="001B64B0" w:rsidTr="00F509FD">
        <w:trPr>
          <w:trHeight w:val="300"/>
        </w:trPr>
        <w:tc>
          <w:tcPr>
            <w:tcW w:w="1238" w:type="dxa"/>
            <w:tcBorders>
              <w:top w:val="nil"/>
              <w:left w:val="single" w:sz="4" w:space="0" w:color="auto"/>
              <w:bottom w:val="single" w:sz="4" w:space="0" w:color="auto"/>
              <w:right w:val="nil"/>
            </w:tcBorders>
            <w:shd w:val="clear" w:color="000000" w:fill="DBE5F1"/>
            <w:noWrap/>
            <w:vAlign w:val="bottom"/>
            <w:hideMark/>
          </w:tcPr>
          <w:p w:rsidR="001925AF" w:rsidRPr="001B64B0" w:rsidRDefault="001925AF" w:rsidP="001B64B0">
            <w:pPr>
              <w:spacing w:after="0" w:line="240" w:lineRule="auto"/>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SL300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1,2,3,4</w:t>
            </w:r>
          </w:p>
        </w:tc>
        <w:tc>
          <w:tcPr>
            <w:tcW w:w="1373"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1,2,3,4</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501" w:type="dxa"/>
            <w:tcBorders>
              <w:top w:val="nil"/>
              <w:left w:val="nil"/>
              <w:bottom w:val="single" w:sz="4" w:space="0" w:color="auto"/>
              <w:right w:val="single" w:sz="4" w:space="0" w:color="auto"/>
            </w:tcBorders>
          </w:tcPr>
          <w:p w:rsidR="001925AF" w:rsidRPr="001B64B0" w:rsidRDefault="001925AF" w:rsidP="001B64B0">
            <w:pPr>
              <w:spacing w:after="0" w:line="240" w:lineRule="auto"/>
              <w:rPr>
                <w:rFonts w:ascii="Calibri" w:eastAsia="Times New Roman" w:hAnsi="Calibri" w:cs="Times New Roman"/>
                <w:color w:val="000000"/>
                <w:sz w:val="22"/>
                <w:lang w:val="en-CA" w:eastAsia="en-CA"/>
              </w:rPr>
            </w:pPr>
          </w:p>
        </w:tc>
      </w:tr>
      <w:tr w:rsidR="001925AF" w:rsidRPr="001B64B0" w:rsidTr="00F509FD">
        <w:trPr>
          <w:trHeight w:val="300"/>
        </w:trPr>
        <w:tc>
          <w:tcPr>
            <w:tcW w:w="1238" w:type="dxa"/>
            <w:tcBorders>
              <w:top w:val="nil"/>
              <w:left w:val="single" w:sz="4" w:space="0" w:color="auto"/>
              <w:bottom w:val="single" w:sz="4" w:space="0" w:color="auto"/>
              <w:right w:val="nil"/>
            </w:tcBorders>
            <w:shd w:val="clear" w:color="000000" w:fill="DBE5F1"/>
            <w:noWrap/>
            <w:vAlign w:val="bottom"/>
            <w:hideMark/>
          </w:tcPr>
          <w:p w:rsidR="001925AF" w:rsidRPr="001B64B0" w:rsidRDefault="001925AF" w:rsidP="001B64B0">
            <w:pPr>
              <w:spacing w:after="0" w:line="240" w:lineRule="auto"/>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USH-8</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1,2,3,4</w:t>
            </w:r>
          </w:p>
        </w:tc>
        <w:tc>
          <w:tcPr>
            <w:tcW w:w="1373"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1,2,3,4</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501" w:type="dxa"/>
            <w:tcBorders>
              <w:top w:val="nil"/>
              <w:left w:val="nil"/>
              <w:bottom w:val="single" w:sz="4" w:space="0" w:color="auto"/>
              <w:right w:val="single" w:sz="4" w:space="0" w:color="auto"/>
            </w:tcBorders>
          </w:tcPr>
          <w:p w:rsidR="001925AF" w:rsidRPr="001B64B0" w:rsidRDefault="001925AF" w:rsidP="001B64B0">
            <w:pPr>
              <w:spacing w:after="0" w:line="240" w:lineRule="auto"/>
              <w:rPr>
                <w:rFonts w:ascii="Calibri" w:eastAsia="Times New Roman" w:hAnsi="Calibri" w:cs="Times New Roman"/>
                <w:color w:val="000000"/>
                <w:sz w:val="22"/>
                <w:lang w:val="en-CA" w:eastAsia="en-CA"/>
              </w:rPr>
            </w:pPr>
          </w:p>
        </w:tc>
      </w:tr>
      <w:tr w:rsidR="001925AF" w:rsidRPr="001B64B0" w:rsidTr="00F509FD">
        <w:trPr>
          <w:trHeight w:val="300"/>
        </w:trPr>
        <w:tc>
          <w:tcPr>
            <w:tcW w:w="1238" w:type="dxa"/>
            <w:tcBorders>
              <w:top w:val="nil"/>
              <w:left w:val="single" w:sz="4" w:space="0" w:color="auto"/>
              <w:bottom w:val="single" w:sz="4" w:space="0" w:color="auto"/>
              <w:right w:val="nil"/>
            </w:tcBorders>
            <w:shd w:val="clear" w:color="000000" w:fill="DBE5F1"/>
            <w:noWrap/>
            <w:vAlign w:val="bottom"/>
            <w:hideMark/>
          </w:tcPr>
          <w:p w:rsidR="001925AF" w:rsidRPr="001B64B0" w:rsidRDefault="001925AF" w:rsidP="001B64B0">
            <w:pPr>
              <w:spacing w:after="0" w:line="240" w:lineRule="auto"/>
              <w:rPr>
                <w:rFonts w:ascii="Calibri" w:eastAsia="Times New Roman" w:hAnsi="Calibri" w:cs="Times New Roman"/>
                <w:b/>
                <w:bCs/>
                <w:color w:val="000000"/>
                <w:lang w:val="en-CA" w:eastAsia="en-CA"/>
              </w:rPr>
            </w:pPr>
            <w:r w:rsidRPr="001B64B0">
              <w:rPr>
                <w:rFonts w:ascii="Calibri" w:eastAsia="Times New Roman" w:hAnsi="Calibri" w:cs="Times New Roman"/>
                <w:b/>
                <w:bCs/>
                <w:color w:val="000000"/>
                <w:sz w:val="22"/>
                <w:lang w:val="en-CA" w:eastAsia="en-CA"/>
              </w:rPr>
              <w:t>CS725</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1,2,3,4</w:t>
            </w:r>
          </w:p>
        </w:tc>
        <w:tc>
          <w:tcPr>
            <w:tcW w:w="1373"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1,2,3,4</w:t>
            </w:r>
          </w:p>
        </w:tc>
        <w:tc>
          <w:tcPr>
            <w:tcW w:w="1320" w:type="dxa"/>
            <w:tcBorders>
              <w:top w:val="nil"/>
              <w:left w:val="nil"/>
              <w:bottom w:val="single" w:sz="4" w:space="0" w:color="auto"/>
              <w:right w:val="single" w:sz="4" w:space="0" w:color="auto"/>
            </w:tcBorders>
            <w:shd w:val="clear" w:color="auto" w:fill="auto"/>
            <w:noWrap/>
            <w:vAlign w:val="bottom"/>
            <w:hideMark/>
          </w:tcPr>
          <w:p w:rsidR="001925AF" w:rsidRPr="001B64B0" w:rsidRDefault="001925AF" w:rsidP="001B64B0">
            <w:pPr>
              <w:spacing w:after="0" w:line="240" w:lineRule="auto"/>
              <w:rPr>
                <w:rFonts w:ascii="Calibri" w:eastAsia="Times New Roman" w:hAnsi="Calibri" w:cs="Times New Roman"/>
                <w:color w:val="000000"/>
                <w:lang w:val="en-CA" w:eastAsia="en-CA"/>
              </w:rPr>
            </w:pPr>
            <w:r w:rsidRPr="001B64B0">
              <w:rPr>
                <w:rFonts w:ascii="Calibri" w:eastAsia="Times New Roman" w:hAnsi="Calibri" w:cs="Times New Roman"/>
                <w:color w:val="000000"/>
                <w:sz w:val="22"/>
                <w:lang w:val="en-CA" w:eastAsia="en-CA"/>
              </w:rPr>
              <w:t> </w:t>
            </w:r>
          </w:p>
        </w:tc>
        <w:tc>
          <w:tcPr>
            <w:tcW w:w="1501" w:type="dxa"/>
            <w:tcBorders>
              <w:top w:val="nil"/>
              <w:left w:val="nil"/>
              <w:bottom w:val="single" w:sz="4" w:space="0" w:color="auto"/>
              <w:right w:val="single" w:sz="4" w:space="0" w:color="auto"/>
            </w:tcBorders>
          </w:tcPr>
          <w:p w:rsidR="001925AF" w:rsidRPr="001B64B0" w:rsidRDefault="001925AF" w:rsidP="001B64B0">
            <w:pPr>
              <w:spacing w:after="0" w:line="240" w:lineRule="auto"/>
              <w:rPr>
                <w:rFonts w:ascii="Calibri" w:eastAsia="Times New Roman" w:hAnsi="Calibri" w:cs="Times New Roman"/>
                <w:color w:val="000000"/>
                <w:sz w:val="22"/>
                <w:lang w:val="en-CA" w:eastAsia="en-CA"/>
              </w:rPr>
            </w:pPr>
          </w:p>
        </w:tc>
      </w:tr>
      <w:tr w:rsidR="00F509FD" w:rsidRPr="001B64B0" w:rsidTr="00F509FD">
        <w:trPr>
          <w:trHeight w:val="300"/>
        </w:trPr>
        <w:tc>
          <w:tcPr>
            <w:tcW w:w="1238" w:type="dxa"/>
            <w:tcBorders>
              <w:top w:val="single" w:sz="4" w:space="0" w:color="auto"/>
              <w:left w:val="single" w:sz="4" w:space="0" w:color="auto"/>
              <w:bottom w:val="single" w:sz="4" w:space="0" w:color="auto"/>
              <w:right w:val="nil"/>
            </w:tcBorders>
            <w:shd w:val="clear" w:color="000000" w:fill="DBE5F1"/>
            <w:noWrap/>
            <w:vAlign w:val="bottom"/>
          </w:tcPr>
          <w:p w:rsidR="00F509FD" w:rsidRPr="001B64B0" w:rsidRDefault="00F509FD" w:rsidP="001B64B0">
            <w:pPr>
              <w:spacing w:after="0" w:line="240" w:lineRule="auto"/>
              <w:rPr>
                <w:rFonts w:ascii="Calibri" w:eastAsia="Times New Roman" w:hAnsi="Calibri" w:cs="Times New Roman"/>
                <w:b/>
                <w:bCs/>
                <w:color w:val="000000"/>
                <w:sz w:val="22"/>
                <w:lang w:val="en-CA" w:eastAsia="en-CA"/>
              </w:rPr>
            </w:pPr>
            <w:proofErr w:type="spellStart"/>
            <w:r>
              <w:rPr>
                <w:rFonts w:ascii="Calibri" w:eastAsia="Times New Roman" w:hAnsi="Calibri" w:cs="Times New Roman"/>
                <w:b/>
                <w:bCs/>
                <w:color w:val="000000"/>
                <w:sz w:val="22"/>
                <w:lang w:val="en-CA" w:eastAsia="en-CA"/>
              </w:rPr>
              <w:t>Lysimeter</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73"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501" w:type="dxa"/>
            <w:tcBorders>
              <w:top w:val="single" w:sz="4" w:space="0" w:color="auto"/>
              <w:left w:val="nil"/>
              <w:bottom w:val="single" w:sz="4" w:space="0" w:color="auto"/>
              <w:right w:val="single" w:sz="4" w:space="0" w:color="auto"/>
            </w:tcBorders>
          </w:tcPr>
          <w:p w:rsidR="00F509FD" w:rsidRPr="001B64B0" w:rsidRDefault="00F509FD" w:rsidP="001B64B0">
            <w:pPr>
              <w:spacing w:after="0" w:line="240" w:lineRule="auto"/>
              <w:rPr>
                <w:rFonts w:ascii="Calibri" w:eastAsia="Times New Roman" w:hAnsi="Calibri" w:cs="Times New Roman"/>
                <w:color w:val="000000"/>
                <w:sz w:val="22"/>
                <w:lang w:val="en-CA" w:eastAsia="en-CA"/>
              </w:rPr>
            </w:pPr>
            <w:r>
              <w:rPr>
                <w:rFonts w:ascii="Calibri" w:eastAsia="Times New Roman" w:hAnsi="Calibri" w:cs="Times New Roman"/>
                <w:color w:val="000000"/>
                <w:sz w:val="22"/>
                <w:lang w:val="en-CA" w:eastAsia="en-CA"/>
              </w:rPr>
              <w:t>1,2,3</w:t>
            </w:r>
          </w:p>
        </w:tc>
      </w:tr>
      <w:tr w:rsidR="00F509FD" w:rsidRPr="001B64B0" w:rsidTr="00F509FD">
        <w:trPr>
          <w:trHeight w:val="300"/>
        </w:trPr>
        <w:tc>
          <w:tcPr>
            <w:tcW w:w="1238" w:type="dxa"/>
            <w:tcBorders>
              <w:top w:val="single" w:sz="4" w:space="0" w:color="auto"/>
              <w:left w:val="single" w:sz="4" w:space="0" w:color="auto"/>
              <w:bottom w:val="single" w:sz="4" w:space="0" w:color="auto"/>
              <w:right w:val="nil"/>
            </w:tcBorders>
            <w:shd w:val="clear" w:color="000000" w:fill="DBE5F1"/>
            <w:noWrap/>
            <w:vAlign w:val="bottom"/>
          </w:tcPr>
          <w:p w:rsidR="00F509FD" w:rsidRPr="001B64B0" w:rsidRDefault="00F509FD" w:rsidP="001B64B0">
            <w:pPr>
              <w:spacing w:after="0" w:line="240" w:lineRule="auto"/>
              <w:rPr>
                <w:rFonts w:ascii="Calibri" w:eastAsia="Times New Roman" w:hAnsi="Calibri" w:cs="Times New Roman"/>
                <w:b/>
                <w:bCs/>
                <w:color w:val="000000"/>
                <w:sz w:val="22"/>
                <w:lang w:val="en-CA" w:eastAsia="en-CA"/>
              </w:rPr>
            </w:pPr>
            <w:r>
              <w:rPr>
                <w:rFonts w:ascii="Calibri" w:eastAsia="Times New Roman" w:hAnsi="Calibri" w:cs="Times New Roman"/>
                <w:b/>
                <w:bCs/>
                <w:color w:val="000000"/>
                <w:sz w:val="22"/>
                <w:lang w:val="en-CA" w:eastAsia="en-CA"/>
              </w:rPr>
              <w:t>SP3 Snow Pillow</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73"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501" w:type="dxa"/>
            <w:tcBorders>
              <w:top w:val="single" w:sz="4" w:space="0" w:color="auto"/>
              <w:left w:val="nil"/>
              <w:bottom w:val="single" w:sz="4" w:space="0" w:color="auto"/>
              <w:right w:val="single" w:sz="4" w:space="0" w:color="auto"/>
            </w:tcBorders>
          </w:tcPr>
          <w:p w:rsidR="00F509FD" w:rsidRPr="001B64B0" w:rsidRDefault="00F509FD" w:rsidP="001B64B0">
            <w:pPr>
              <w:spacing w:after="0" w:line="240" w:lineRule="auto"/>
              <w:rPr>
                <w:rFonts w:ascii="Calibri" w:eastAsia="Times New Roman" w:hAnsi="Calibri" w:cs="Times New Roman"/>
                <w:color w:val="000000"/>
                <w:sz w:val="22"/>
                <w:lang w:val="en-CA" w:eastAsia="en-CA"/>
              </w:rPr>
            </w:pPr>
            <w:r>
              <w:rPr>
                <w:rFonts w:ascii="Calibri" w:eastAsia="Times New Roman" w:hAnsi="Calibri" w:cs="Times New Roman"/>
                <w:color w:val="000000"/>
                <w:sz w:val="22"/>
                <w:lang w:val="en-CA" w:eastAsia="en-CA"/>
              </w:rPr>
              <w:t>1,2,3</w:t>
            </w:r>
          </w:p>
        </w:tc>
      </w:tr>
      <w:tr w:rsidR="00F509FD" w:rsidRPr="001B64B0" w:rsidTr="00F509FD">
        <w:trPr>
          <w:trHeight w:val="300"/>
        </w:trPr>
        <w:tc>
          <w:tcPr>
            <w:tcW w:w="1238" w:type="dxa"/>
            <w:tcBorders>
              <w:top w:val="single" w:sz="4" w:space="0" w:color="auto"/>
              <w:left w:val="single" w:sz="4" w:space="0" w:color="auto"/>
              <w:bottom w:val="single" w:sz="4" w:space="0" w:color="auto"/>
              <w:right w:val="nil"/>
            </w:tcBorders>
            <w:shd w:val="clear" w:color="000000" w:fill="DBE5F1"/>
            <w:noWrap/>
            <w:vAlign w:val="bottom"/>
          </w:tcPr>
          <w:p w:rsidR="00F509FD" w:rsidRPr="001B64B0" w:rsidRDefault="00F509FD" w:rsidP="001B64B0">
            <w:pPr>
              <w:spacing w:after="0" w:line="240" w:lineRule="auto"/>
              <w:rPr>
                <w:rFonts w:ascii="Calibri" w:eastAsia="Times New Roman" w:hAnsi="Calibri" w:cs="Times New Roman"/>
                <w:b/>
                <w:bCs/>
                <w:color w:val="000000"/>
                <w:sz w:val="22"/>
                <w:lang w:val="en-CA" w:eastAsia="en-CA"/>
              </w:rPr>
            </w:pPr>
            <w:r>
              <w:rPr>
                <w:rFonts w:ascii="Calibri" w:eastAsia="Times New Roman" w:hAnsi="Calibri" w:cs="Times New Roman"/>
                <w:b/>
                <w:bCs/>
                <w:color w:val="000000"/>
                <w:sz w:val="22"/>
                <w:lang w:val="en-CA" w:eastAsia="en-CA"/>
              </w:rPr>
              <w:t xml:space="preserve">SSG </w:t>
            </w:r>
            <w:proofErr w:type="spellStart"/>
            <w:r>
              <w:rPr>
                <w:rFonts w:ascii="Calibri" w:eastAsia="Times New Roman" w:hAnsi="Calibri" w:cs="Times New Roman"/>
                <w:b/>
                <w:bCs/>
                <w:color w:val="000000"/>
                <w:sz w:val="22"/>
                <w:lang w:val="en-CA" w:eastAsia="en-CA"/>
              </w:rPr>
              <w:t>Snowscale</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73"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F509FD" w:rsidRPr="001B64B0" w:rsidRDefault="00F509FD" w:rsidP="001B64B0">
            <w:pPr>
              <w:spacing w:after="0" w:line="240" w:lineRule="auto"/>
              <w:rPr>
                <w:rFonts w:ascii="Calibri" w:eastAsia="Times New Roman" w:hAnsi="Calibri" w:cs="Times New Roman"/>
                <w:color w:val="000000"/>
                <w:sz w:val="22"/>
                <w:lang w:val="en-CA" w:eastAsia="en-CA"/>
              </w:rPr>
            </w:pPr>
          </w:p>
        </w:tc>
        <w:tc>
          <w:tcPr>
            <w:tcW w:w="1501" w:type="dxa"/>
            <w:tcBorders>
              <w:top w:val="single" w:sz="4" w:space="0" w:color="auto"/>
              <w:left w:val="nil"/>
              <w:bottom w:val="single" w:sz="4" w:space="0" w:color="auto"/>
              <w:right w:val="single" w:sz="4" w:space="0" w:color="auto"/>
            </w:tcBorders>
          </w:tcPr>
          <w:p w:rsidR="00F509FD" w:rsidRPr="001B64B0" w:rsidRDefault="00F509FD" w:rsidP="001B64B0">
            <w:pPr>
              <w:spacing w:after="0" w:line="240" w:lineRule="auto"/>
              <w:rPr>
                <w:rFonts w:ascii="Calibri" w:eastAsia="Times New Roman" w:hAnsi="Calibri" w:cs="Times New Roman"/>
                <w:color w:val="000000"/>
                <w:sz w:val="22"/>
                <w:lang w:val="en-CA" w:eastAsia="en-CA"/>
              </w:rPr>
            </w:pPr>
            <w:r>
              <w:rPr>
                <w:rFonts w:ascii="Calibri" w:eastAsia="Times New Roman" w:hAnsi="Calibri" w:cs="Times New Roman"/>
                <w:color w:val="000000"/>
                <w:sz w:val="22"/>
                <w:lang w:val="en-CA" w:eastAsia="en-CA"/>
              </w:rPr>
              <w:t>1,2,3</w:t>
            </w:r>
          </w:p>
        </w:tc>
      </w:tr>
    </w:tbl>
    <w:p w:rsidR="00A8706A" w:rsidRDefault="00A8706A" w:rsidP="00A8706A">
      <w:pPr>
        <w:ind w:left="709"/>
        <w:rPr>
          <w:rFonts w:cs="Arial"/>
          <w:sz w:val="22"/>
        </w:rPr>
      </w:pPr>
    </w:p>
    <w:p w:rsidR="00F509FD" w:rsidRDefault="00F509FD" w:rsidP="00A8706A">
      <w:pPr>
        <w:ind w:left="709"/>
        <w:rPr>
          <w:rFonts w:cs="Arial"/>
          <w:sz w:val="22"/>
        </w:rPr>
      </w:pPr>
    </w:p>
    <w:p w:rsidR="001B64B0" w:rsidRDefault="001B64B0" w:rsidP="00A8706A">
      <w:pPr>
        <w:ind w:left="709"/>
        <w:rPr>
          <w:rFonts w:cs="Arial"/>
          <w:sz w:val="22"/>
        </w:rPr>
      </w:pPr>
    </w:p>
    <w:p w:rsidR="00A8706A" w:rsidRPr="00A8706A" w:rsidRDefault="00A8706A" w:rsidP="00A8706A">
      <w:pPr>
        <w:pStyle w:val="ListParagraph"/>
        <w:numPr>
          <w:ilvl w:val="0"/>
          <w:numId w:val="1"/>
        </w:numPr>
        <w:tabs>
          <w:tab w:val="clear" w:pos="720"/>
          <w:tab w:val="num" w:pos="284"/>
        </w:tabs>
        <w:ind w:hanging="720"/>
        <w:rPr>
          <w:rFonts w:ascii="Arial" w:hAnsi="Arial" w:cs="Arial"/>
          <w:b/>
        </w:rPr>
      </w:pPr>
      <w:r>
        <w:rPr>
          <w:rFonts w:ascii="Arial" w:hAnsi="Arial" w:cs="Arial"/>
          <w:b/>
        </w:rPr>
        <w:t>Data Analysis Team for SoG</w:t>
      </w:r>
      <w:r w:rsidR="00536EAD">
        <w:rPr>
          <w:rFonts w:ascii="Arial" w:hAnsi="Arial" w:cs="Arial"/>
          <w:b/>
        </w:rPr>
        <w:t xml:space="preserve"> (confirmed</w:t>
      </w:r>
      <w:r w:rsidR="00A17C0E">
        <w:rPr>
          <w:rFonts w:ascii="Arial" w:hAnsi="Arial" w:cs="Arial"/>
          <w:b/>
        </w:rPr>
        <w:t xml:space="preserve"> as of </w:t>
      </w:r>
      <w:r w:rsidR="00536EAD">
        <w:rPr>
          <w:rFonts w:ascii="Arial" w:hAnsi="Arial" w:cs="Arial"/>
          <w:b/>
        </w:rPr>
        <w:t>Jan</w:t>
      </w:r>
      <w:r w:rsidR="00A17C0E">
        <w:rPr>
          <w:rFonts w:ascii="Arial" w:hAnsi="Arial" w:cs="Arial"/>
          <w:b/>
        </w:rPr>
        <w:t>uary 22, 2014</w:t>
      </w:r>
      <w:r w:rsidR="00536EAD">
        <w:rPr>
          <w:rFonts w:ascii="Arial" w:hAnsi="Arial" w:cs="Arial"/>
          <w:b/>
        </w:rPr>
        <w:t>)</w:t>
      </w:r>
    </w:p>
    <w:p w:rsidR="005B48F2" w:rsidRDefault="00A8706A" w:rsidP="00146EDE">
      <w:pPr>
        <w:rPr>
          <w:rFonts w:cs="Arial"/>
          <w:sz w:val="22"/>
        </w:rPr>
      </w:pPr>
      <w:r>
        <w:rPr>
          <w:rFonts w:cs="Arial"/>
          <w:sz w:val="22"/>
        </w:rPr>
        <w:t>Craig Smith</w:t>
      </w:r>
      <w:r w:rsidR="00536EAD">
        <w:rPr>
          <w:rFonts w:cs="Arial"/>
          <w:sz w:val="22"/>
        </w:rPr>
        <w:t xml:space="preserve">, </w:t>
      </w:r>
      <w:proofErr w:type="spellStart"/>
      <w:r w:rsidR="00536EAD">
        <w:rPr>
          <w:rFonts w:cs="Arial"/>
          <w:sz w:val="22"/>
        </w:rPr>
        <w:t>Daqing</w:t>
      </w:r>
      <w:proofErr w:type="spellEnd"/>
      <w:r w:rsidR="00536EAD">
        <w:rPr>
          <w:rFonts w:cs="Arial"/>
          <w:sz w:val="22"/>
        </w:rPr>
        <w:t xml:space="preserve"> Yang, Barry </w:t>
      </w:r>
      <w:proofErr w:type="spellStart"/>
      <w:r w:rsidR="00536EAD">
        <w:rPr>
          <w:rFonts w:cs="Arial"/>
          <w:sz w:val="22"/>
        </w:rPr>
        <w:t>Goodison</w:t>
      </w:r>
      <w:proofErr w:type="spellEnd"/>
      <w:r>
        <w:rPr>
          <w:rFonts w:cs="Arial"/>
          <w:sz w:val="22"/>
        </w:rPr>
        <w:t xml:space="preserve"> (Canada)</w:t>
      </w:r>
    </w:p>
    <w:p w:rsidR="00536EAD" w:rsidRPr="00536EAD" w:rsidRDefault="00A8706A" w:rsidP="00146EDE">
      <w:pPr>
        <w:rPr>
          <w:rFonts w:cs="Arial"/>
          <w:sz w:val="22"/>
          <w:lang w:val="fr-FR"/>
        </w:rPr>
      </w:pPr>
      <w:r w:rsidRPr="00536EAD">
        <w:rPr>
          <w:rFonts w:cs="Arial"/>
          <w:sz w:val="22"/>
          <w:lang w:val="fr-FR"/>
        </w:rPr>
        <w:t xml:space="preserve">Timo </w:t>
      </w:r>
      <w:r w:rsidR="006045FF" w:rsidRPr="00536EAD">
        <w:rPr>
          <w:rFonts w:cs="Arial"/>
          <w:sz w:val="22"/>
          <w:lang w:val="fr-FR"/>
        </w:rPr>
        <w:t>Laine</w:t>
      </w:r>
      <w:r w:rsidR="00536EAD" w:rsidRPr="00536EAD">
        <w:rPr>
          <w:rFonts w:cs="Arial"/>
          <w:sz w:val="22"/>
          <w:lang w:val="fr-FR"/>
        </w:rPr>
        <w:t xml:space="preserve">, </w:t>
      </w:r>
      <w:proofErr w:type="spellStart"/>
      <w:r w:rsidR="00536EAD" w:rsidRPr="00536EAD">
        <w:rPr>
          <w:rFonts w:cs="Arial"/>
          <w:sz w:val="22"/>
          <w:lang w:val="fr-FR"/>
        </w:rPr>
        <w:t>Osmo</w:t>
      </w:r>
      <w:proofErr w:type="spellEnd"/>
      <w:r w:rsidR="00536EAD" w:rsidRPr="00536EAD">
        <w:rPr>
          <w:rFonts w:cs="Arial"/>
          <w:sz w:val="22"/>
          <w:lang w:val="fr-FR"/>
        </w:rPr>
        <w:t xml:space="preserve"> </w:t>
      </w:r>
      <w:proofErr w:type="spellStart"/>
      <w:r w:rsidR="00536EAD" w:rsidRPr="00536EAD">
        <w:rPr>
          <w:rFonts w:cs="Arial"/>
          <w:sz w:val="22"/>
          <w:lang w:val="fr-FR"/>
        </w:rPr>
        <w:t>Aulamo</w:t>
      </w:r>
      <w:proofErr w:type="spellEnd"/>
      <w:r w:rsidR="006045FF" w:rsidRPr="00536EAD">
        <w:rPr>
          <w:rFonts w:cs="Arial"/>
          <w:sz w:val="22"/>
          <w:lang w:val="fr-FR"/>
        </w:rPr>
        <w:t xml:space="preserve"> (</w:t>
      </w:r>
      <w:proofErr w:type="spellStart"/>
      <w:r w:rsidR="006045FF" w:rsidRPr="00536EAD">
        <w:rPr>
          <w:rFonts w:cs="Arial"/>
          <w:sz w:val="22"/>
          <w:lang w:val="fr-FR"/>
        </w:rPr>
        <w:t>Finland</w:t>
      </w:r>
      <w:proofErr w:type="spellEnd"/>
      <w:r w:rsidR="006045FF" w:rsidRPr="00536EAD">
        <w:rPr>
          <w:rFonts w:cs="Arial"/>
          <w:sz w:val="22"/>
          <w:lang w:val="fr-FR"/>
        </w:rPr>
        <w:t>)</w:t>
      </w:r>
    </w:p>
    <w:p w:rsidR="00536EAD" w:rsidRDefault="00536EAD" w:rsidP="00146EDE">
      <w:pPr>
        <w:rPr>
          <w:rFonts w:cs="Arial"/>
          <w:sz w:val="22"/>
        </w:rPr>
      </w:pPr>
      <w:r>
        <w:rPr>
          <w:rFonts w:cs="Arial"/>
          <w:sz w:val="22"/>
        </w:rPr>
        <w:t xml:space="preserve">Yves-Alain </w:t>
      </w:r>
      <w:proofErr w:type="spellStart"/>
      <w:r>
        <w:rPr>
          <w:rFonts w:cs="Arial"/>
          <w:sz w:val="22"/>
        </w:rPr>
        <w:t>Roulet</w:t>
      </w:r>
      <w:proofErr w:type="spellEnd"/>
      <w:r>
        <w:rPr>
          <w:rFonts w:cs="Arial"/>
          <w:sz w:val="22"/>
        </w:rPr>
        <w:t xml:space="preserve">, Audrey </w:t>
      </w:r>
      <w:proofErr w:type="spellStart"/>
      <w:r>
        <w:rPr>
          <w:rFonts w:cs="Arial"/>
          <w:sz w:val="22"/>
        </w:rPr>
        <w:t>Reverdin</w:t>
      </w:r>
      <w:proofErr w:type="spellEnd"/>
      <w:r>
        <w:rPr>
          <w:rFonts w:cs="Arial"/>
          <w:sz w:val="22"/>
        </w:rPr>
        <w:t xml:space="preserve"> (Switzerland)</w:t>
      </w:r>
    </w:p>
    <w:p w:rsidR="00A8706A" w:rsidRDefault="00536EAD" w:rsidP="00146EDE">
      <w:pPr>
        <w:rPr>
          <w:rFonts w:cs="Arial"/>
          <w:sz w:val="22"/>
        </w:rPr>
      </w:pPr>
      <w:r>
        <w:rPr>
          <w:rFonts w:cs="Arial"/>
          <w:sz w:val="22"/>
        </w:rPr>
        <w:t xml:space="preserve">Samuel Morin (France) </w:t>
      </w:r>
    </w:p>
    <w:p w:rsidR="00850827" w:rsidRDefault="00850827" w:rsidP="00146EDE">
      <w:pPr>
        <w:rPr>
          <w:rFonts w:cs="Arial"/>
          <w:sz w:val="22"/>
        </w:rPr>
      </w:pPr>
    </w:p>
    <w:p w:rsidR="00850827" w:rsidRDefault="00850827" w:rsidP="00850827">
      <w:pPr>
        <w:pStyle w:val="ListParagraph"/>
        <w:rPr>
          <w:rFonts w:ascii="Arial" w:hAnsi="Arial" w:cs="Arial"/>
        </w:rPr>
      </w:pPr>
    </w:p>
    <w:p w:rsidR="00850827" w:rsidRPr="00850827" w:rsidRDefault="00850827" w:rsidP="00850827">
      <w:pPr>
        <w:pStyle w:val="ListParagraph"/>
        <w:rPr>
          <w:rFonts w:ascii="Arial" w:hAnsi="Arial" w:cs="Arial"/>
        </w:rPr>
      </w:pPr>
    </w:p>
    <w:p w:rsidR="00850827" w:rsidRPr="00850827" w:rsidRDefault="00850827" w:rsidP="00850827">
      <w:pPr>
        <w:rPr>
          <w:rFonts w:cs="Arial"/>
        </w:rPr>
      </w:pPr>
    </w:p>
    <w:sectPr w:rsidR="00850827" w:rsidRPr="00850827" w:rsidSect="004E3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F85"/>
    <w:multiLevelType w:val="hybridMultilevel"/>
    <w:tmpl w:val="A1A247FE"/>
    <w:lvl w:ilvl="0" w:tplc="852C87F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3AD6036"/>
    <w:multiLevelType w:val="hybridMultilevel"/>
    <w:tmpl w:val="62D4F61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C7B2F1F"/>
    <w:multiLevelType w:val="hybridMultilevel"/>
    <w:tmpl w:val="0BCCF9C6"/>
    <w:lvl w:ilvl="0" w:tplc="1009000F">
      <w:start w:val="1"/>
      <w:numFmt w:val="decimal"/>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2D02F2E4">
      <w:start w:val="1"/>
      <w:numFmt w:val="decimal"/>
      <w:lvlText w:val="%4)"/>
      <w:lvlJc w:val="left"/>
      <w:pPr>
        <w:tabs>
          <w:tab w:val="num" w:pos="2880"/>
        </w:tabs>
        <w:ind w:left="2880" w:hanging="360"/>
      </w:pPr>
      <w:rPr>
        <w:rFonts w:cs="Times New Roman" w:hint="default"/>
      </w:rPr>
    </w:lvl>
    <w:lvl w:ilvl="4" w:tplc="10090001">
      <w:start w:val="1"/>
      <w:numFmt w:val="bullet"/>
      <w:lvlText w:val=""/>
      <w:lvlJc w:val="left"/>
      <w:pPr>
        <w:tabs>
          <w:tab w:val="num" w:pos="3600"/>
        </w:tabs>
        <w:ind w:left="3600" w:hanging="360"/>
      </w:pPr>
      <w:rPr>
        <w:rFonts w:ascii="Symbol" w:hAnsi="Symbol" w:hint="default"/>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nsid w:val="356F2E39"/>
    <w:multiLevelType w:val="hybridMultilevel"/>
    <w:tmpl w:val="95265112"/>
    <w:lvl w:ilvl="0" w:tplc="B9707E84">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2C"/>
    <w:rsid w:val="0008186E"/>
    <w:rsid w:val="00104507"/>
    <w:rsid w:val="00146EDE"/>
    <w:rsid w:val="00177F24"/>
    <w:rsid w:val="001925AF"/>
    <w:rsid w:val="001B64B0"/>
    <w:rsid w:val="0025744E"/>
    <w:rsid w:val="003014E5"/>
    <w:rsid w:val="00316159"/>
    <w:rsid w:val="00484477"/>
    <w:rsid w:val="004E35D8"/>
    <w:rsid w:val="005054EA"/>
    <w:rsid w:val="00536EAD"/>
    <w:rsid w:val="005726D2"/>
    <w:rsid w:val="005740CE"/>
    <w:rsid w:val="005A4731"/>
    <w:rsid w:val="005B48F2"/>
    <w:rsid w:val="005C31C1"/>
    <w:rsid w:val="005C6535"/>
    <w:rsid w:val="006045FF"/>
    <w:rsid w:val="006404EF"/>
    <w:rsid w:val="00647DFF"/>
    <w:rsid w:val="006E5D9B"/>
    <w:rsid w:val="006E6B4B"/>
    <w:rsid w:val="00737460"/>
    <w:rsid w:val="00850827"/>
    <w:rsid w:val="008726EC"/>
    <w:rsid w:val="00887771"/>
    <w:rsid w:val="00892358"/>
    <w:rsid w:val="008B2D5E"/>
    <w:rsid w:val="009456C7"/>
    <w:rsid w:val="00A17C0E"/>
    <w:rsid w:val="00A23065"/>
    <w:rsid w:val="00A8706A"/>
    <w:rsid w:val="00BC22DB"/>
    <w:rsid w:val="00BD275E"/>
    <w:rsid w:val="00C57417"/>
    <w:rsid w:val="00C9432C"/>
    <w:rsid w:val="00D2729B"/>
    <w:rsid w:val="00F02627"/>
    <w:rsid w:val="00F04A94"/>
    <w:rsid w:val="00F31269"/>
    <w:rsid w:val="00F509FD"/>
    <w:rsid w:val="00FA1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9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432C"/>
    <w:pPr>
      <w:ind w:left="720"/>
      <w:contextualSpacing/>
    </w:pPr>
    <w:rPr>
      <w:rFonts w:ascii="Calibri" w:eastAsia="SimSun" w:hAnsi="Calibri" w:cs="Calibri"/>
      <w:sz w:val="22"/>
      <w:lang w:val="it-IT"/>
    </w:rPr>
  </w:style>
  <w:style w:type="paragraph" w:styleId="BalloonText">
    <w:name w:val="Balloon Text"/>
    <w:basedOn w:val="Normal"/>
    <w:link w:val="BalloonTextChar"/>
    <w:uiPriority w:val="99"/>
    <w:semiHidden/>
    <w:unhideWhenUsed/>
    <w:rsid w:val="00FA1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9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432C"/>
    <w:pPr>
      <w:ind w:left="720"/>
      <w:contextualSpacing/>
    </w:pPr>
    <w:rPr>
      <w:rFonts w:ascii="Calibri" w:eastAsia="SimSun" w:hAnsi="Calibri" w:cs="Calibri"/>
      <w:sz w:val="22"/>
      <w:lang w:val="it-IT"/>
    </w:rPr>
  </w:style>
  <w:style w:type="paragraph" w:styleId="BalloonText">
    <w:name w:val="Balloon Text"/>
    <w:basedOn w:val="Normal"/>
    <w:link w:val="BalloonTextChar"/>
    <w:uiPriority w:val="99"/>
    <w:semiHidden/>
    <w:unhideWhenUsed/>
    <w:rsid w:val="00FA1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5221">
      <w:bodyDiv w:val="1"/>
      <w:marLeft w:val="0"/>
      <w:marRight w:val="0"/>
      <w:marTop w:val="0"/>
      <w:marBottom w:val="0"/>
      <w:divBdr>
        <w:top w:val="none" w:sz="0" w:space="0" w:color="auto"/>
        <w:left w:val="none" w:sz="0" w:space="0" w:color="auto"/>
        <w:bottom w:val="none" w:sz="0" w:space="0" w:color="auto"/>
        <w:right w:val="none" w:sz="0" w:space="0" w:color="auto"/>
      </w:divBdr>
    </w:div>
    <w:div w:id="1231236589">
      <w:bodyDiv w:val="1"/>
      <w:marLeft w:val="0"/>
      <w:marRight w:val="0"/>
      <w:marTop w:val="0"/>
      <w:marBottom w:val="0"/>
      <w:divBdr>
        <w:top w:val="none" w:sz="0" w:space="0" w:color="auto"/>
        <w:left w:val="none" w:sz="0" w:space="0" w:color="auto"/>
        <w:bottom w:val="none" w:sz="0" w:space="0" w:color="auto"/>
        <w:right w:val="none" w:sz="0" w:space="0" w:color="auto"/>
      </w:divBdr>
    </w:div>
    <w:div w:id="190784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smithcr</dc:creator>
  <cp:lastModifiedBy>Smith,Craig [NHRC]</cp:lastModifiedBy>
  <cp:revision>2</cp:revision>
  <cp:lastPrinted>2014-01-13T20:07:00Z</cp:lastPrinted>
  <dcterms:created xsi:type="dcterms:W3CDTF">2014-03-04T14:08:00Z</dcterms:created>
  <dcterms:modified xsi:type="dcterms:W3CDTF">2014-03-04T14:08:00Z</dcterms:modified>
</cp:coreProperties>
</file>