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E6" w:rsidRDefault="0059610D" w:rsidP="0059610D">
      <w:pPr>
        <w:jc w:val="center"/>
        <w:rPr>
          <w:b/>
          <w:lang w:val="en-CA"/>
        </w:rPr>
      </w:pPr>
      <w:r w:rsidRPr="0059610D">
        <w:rPr>
          <w:b/>
          <w:lang w:val="en-CA"/>
        </w:rPr>
        <w:t>Summary of R0 vs. R1 and R1 vs. R2 Analysis</w:t>
      </w:r>
    </w:p>
    <w:p w:rsidR="0059610D" w:rsidRPr="0059610D" w:rsidRDefault="0059610D" w:rsidP="0059610D">
      <w:pPr>
        <w:jc w:val="center"/>
        <w:rPr>
          <w:lang w:val="en-CA"/>
        </w:rPr>
      </w:pPr>
      <w:proofErr w:type="spellStart"/>
      <w:r w:rsidRPr="0059610D">
        <w:rPr>
          <w:lang w:val="en-CA"/>
        </w:rPr>
        <w:t>Daqing</w:t>
      </w:r>
      <w:proofErr w:type="spellEnd"/>
      <w:r w:rsidRPr="0059610D">
        <w:rPr>
          <w:lang w:val="en-CA"/>
        </w:rPr>
        <w:t xml:space="preserve"> Yang, Kai Wong, Craig Smith</w:t>
      </w:r>
    </w:p>
    <w:p w:rsidR="0059610D" w:rsidRDefault="0059610D" w:rsidP="0059610D">
      <w:pPr>
        <w:jc w:val="center"/>
        <w:rPr>
          <w:lang w:val="en-CA"/>
        </w:rPr>
      </w:pPr>
    </w:p>
    <w:p w:rsidR="0059610D" w:rsidRDefault="0059610D" w:rsidP="0059610D">
      <w:pPr>
        <w:pStyle w:val="ListParagraph"/>
        <w:numPr>
          <w:ilvl w:val="0"/>
          <w:numId w:val="1"/>
        </w:numPr>
        <w:rPr>
          <w:lang w:val="en-CA"/>
        </w:rPr>
      </w:pPr>
      <w:r>
        <w:rPr>
          <w:lang w:val="en-CA"/>
        </w:rPr>
        <w:t>Problem Statement</w:t>
      </w:r>
    </w:p>
    <w:p w:rsidR="0059610D" w:rsidRDefault="0059610D" w:rsidP="0059610D">
      <w:pPr>
        <w:rPr>
          <w:lang w:val="en-CA"/>
        </w:rPr>
      </w:pPr>
      <w:r>
        <w:rPr>
          <w:lang w:val="en-CA"/>
        </w:rPr>
        <w:t xml:space="preserve">During the previous solid precipitation </w:t>
      </w:r>
      <w:proofErr w:type="spellStart"/>
      <w:r>
        <w:rPr>
          <w:lang w:val="en-CA"/>
        </w:rPr>
        <w:t>intercomparison</w:t>
      </w:r>
      <w:proofErr w:type="spellEnd"/>
      <w:r>
        <w:rPr>
          <w:lang w:val="en-CA"/>
        </w:rPr>
        <w:t xml:space="preserve">, the project reference gauge (termed the reference standard) was a manually measured </w:t>
      </w:r>
      <w:proofErr w:type="spellStart"/>
      <w:r>
        <w:rPr>
          <w:lang w:val="en-CA"/>
        </w:rPr>
        <w:t>Tretyakov</w:t>
      </w:r>
      <w:proofErr w:type="spellEnd"/>
      <w:r>
        <w:rPr>
          <w:lang w:val="en-CA"/>
        </w:rPr>
        <w:t xml:space="preserve"> gauge inside a large octagonal double fence (currently called the R1 reference).  This configuration was called the Double Fence </w:t>
      </w:r>
      <w:proofErr w:type="spellStart"/>
      <w:r>
        <w:rPr>
          <w:lang w:val="en-CA"/>
        </w:rPr>
        <w:t>Intercomparison</w:t>
      </w:r>
      <w:proofErr w:type="spellEnd"/>
      <w:r>
        <w:rPr>
          <w:lang w:val="en-CA"/>
        </w:rPr>
        <w:t xml:space="preserve"> Reference (DFIR).  It was validated against many years of manually observed </w:t>
      </w:r>
      <w:proofErr w:type="spellStart"/>
      <w:r>
        <w:rPr>
          <w:lang w:val="en-CA"/>
        </w:rPr>
        <w:t>Tretyakov</w:t>
      </w:r>
      <w:proofErr w:type="spellEnd"/>
      <w:r>
        <w:rPr>
          <w:lang w:val="en-CA"/>
        </w:rPr>
        <w:t xml:space="preserve"> gauges sheltered by bushes (currently called the R0 reference).  The current </w:t>
      </w:r>
      <w:proofErr w:type="spellStart"/>
      <w:r>
        <w:rPr>
          <w:lang w:val="en-CA"/>
        </w:rPr>
        <w:t>intercomparison</w:t>
      </w:r>
      <w:proofErr w:type="spellEnd"/>
      <w:r>
        <w:rPr>
          <w:lang w:val="en-CA"/>
        </w:rPr>
        <w:t xml:space="preserve"> requires an automated reference (or an R2 reference).  Prior to changing the older reference configuration and recommending a new configuration, a link must be established between them.  The following sections serve to establish this link by reviewing historical </w:t>
      </w:r>
      <w:proofErr w:type="spellStart"/>
      <w:r>
        <w:rPr>
          <w:lang w:val="en-CA"/>
        </w:rPr>
        <w:t>intercomparisons</w:t>
      </w:r>
      <w:proofErr w:type="spellEnd"/>
      <w:r>
        <w:rPr>
          <w:lang w:val="en-CA"/>
        </w:rPr>
        <w:t xml:space="preserve"> between the R0 and R1 and the R1 and R2 configurations and by using new data collected at CARE during the current SPICE </w:t>
      </w:r>
      <w:proofErr w:type="spellStart"/>
      <w:r>
        <w:rPr>
          <w:lang w:val="en-CA"/>
        </w:rPr>
        <w:t>intercomparison</w:t>
      </w:r>
      <w:proofErr w:type="spellEnd"/>
      <w:r>
        <w:rPr>
          <w:lang w:val="en-CA"/>
        </w:rPr>
        <w:t>.</w:t>
      </w:r>
    </w:p>
    <w:p w:rsidR="0059610D" w:rsidRDefault="0059610D" w:rsidP="0059610D">
      <w:pPr>
        <w:rPr>
          <w:lang w:val="en-CA"/>
        </w:rPr>
      </w:pPr>
    </w:p>
    <w:p w:rsidR="0059610D" w:rsidRDefault="0059610D" w:rsidP="0059610D">
      <w:pPr>
        <w:pStyle w:val="ListParagraph"/>
        <w:numPr>
          <w:ilvl w:val="0"/>
          <w:numId w:val="1"/>
        </w:numPr>
        <w:rPr>
          <w:lang w:val="en-CA"/>
        </w:rPr>
      </w:pPr>
      <w:r>
        <w:rPr>
          <w:lang w:val="en-CA"/>
        </w:rPr>
        <w:t>R0 vs. R1 (</w:t>
      </w:r>
      <w:proofErr w:type="spellStart"/>
      <w:r>
        <w:rPr>
          <w:lang w:val="en-CA"/>
        </w:rPr>
        <w:t>Daqing</w:t>
      </w:r>
      <w:proofErr w:type="spellEnd"/>
      <w:r>
        <w:rPr>
          <w:lang w:val="en-CA"/>
        </w:rPr>
        <w:t xml:space="preserve"> Yang</w:t>
      </w:r>
      <w:r w:rsidR="006F52E7">
        <w:rPr>
          <w:lang w:val="en-CA"/>
        </w:rPr>
        <w:t xml:space="preserve">,  </w:t>
      </w:r>
      <w:r w:rsidR="006F52E7" w:rsidRPr="0059610D">
        <w:rPr>
          <w:lang w:val="en-CA"/>
        </w:rPr>
        <w:t>Craig Smith</w:t>
      </w:r>
      <w:r w:rsidR="006F52E7">
        <w:rPr>
          <w:lang w:val="en-CA"/>
        </w:rPr>
        <w:t>)</w:t>
      </w:r>
    </w:p>
    <w:p w:rsidR="002F361B" w:rsidRPr="006F52E7" w:rsidRDefault="002F361B" w:rsidP="002F361B">
      <w:pPr>
        <w:autoSpaceDE w:val="0"/>
        <w:autoSpaceDN w:val="0"/>
        <w:adjustRightInd w:val="0"/>
        <w:spacing w:after="0" w:line="240" w:lineRule="auto"/>
        <w:ind w:firstLine="720"/>
        <w:rPr>
          <w:rFonts w:eastAsia="Times New Roman" w:cs="Times New Roman"/>
          <w:lang w:val="en-CA" w:eastAsia="en-CA"/>
        </w:rPr>
      </w:pPr>
      <w:r w:rsidRPr="006F52E7">
        <w:rPr>
          <w:rFonts w:eastAsia="Times New Roman" w:cs="Times New Roman"/>
          <w:lang w:val="en-CA" w:eastAsia="en-CA"/>
        </w:rPr>
        <w:t xml:space="preserve">Past data and analyses show that the </w:t>
      </w:r>
      <w:r w:rsidRPr="002F361B">
        <w:rPr>
          <w:rFonts w:eastAsia="Times New Roman" w:cs="Times New Roman"/>
          <w:lang w:val="en-CA" w:eastAsia="en-CA"/>
        </w:rPr>
        <w:t>Bush Gauge at Valdai systematically catches more precipitation (snow and mixed precipitation) than the DFIR</w:t>
      </w:r>
      <w:r w:rsidRPr="006F52E7">
        <w:rPr>
          <w:rFonts w:eastAsia="Times New Roman" w:cs="Times New Roman"/>
          <w:lang w:val="en-CA" w:eastAsia="en-CA"/>
        </w:rPr>
        <w:t xml:space="preserve"> and w</w:t>
      </w:r>
      <w:r w:rsidRPr="002F361B">
        <w:rPr>
          <w:rFonts w:eastAsia="Times New Roman" w:cs="Times New Roman"/>
          <w:lang w:val="en-CA" w:eastAsia="en-CA"/>
        </w:rPr>
        <w:t>ind speed during the storm affects gauge catch. For instance, the Bush Gauge measures 20-50% more snow over a 12-hour period than the DFIR for wind speeds of 6-7 m/s</w:t>
      </w:r>
      <w:r w:rsidR="006F52E7" w:rsidRPr="006F52E7">
        <w:rPr>
          <w:rFonts w:eastAsia="Times New Roman" w:cs="Times New Roman"/>
          <w:lang w:val="en-CA" w:eastAsia="en-CA"/>
        </w:rPr>
        <w:t xml:space="preserve"> (</w:t>
      </w:r>
      <w:r w:rsidR="006F52E7" w:rsidRPr="006F52E7">
        <w:rPr>
          <w:rFonts w:eastAsia="Times New Roman" w:cs="Times New Roman"/>
          <w:b/>
          <w:lang w:val="en-CA" w:eastAsia="en-CA"/>
        </w:rPr>
        <w:t>Fig. 0/a</w:t>
      </w:r>
      <w:r w:rsidR="006F52E7" w:rsidRPr="006F52E7">
        <w:rPr>
          <w:rFonts w:eastAsia="Times New Roman" w:cs="Times New Roman"/>
          <w:lang w:val="en-CA" w:eastAsia="en-CA"/>
        </w:rPr>
        <w:t>)</w:t>
      </w:r>
      <w:r w:rsidRPr="002F361B">
        <w:rPr>
          <w:rFonts w:eastAsia="Times New Roman" w:cs="Times New Roman"/>
          <w:lang w:val="en-CA" w:eastAsia="en-CA"/>
        </w:rPr>
        <w:t xml:space="preserve">. </w:t>
      </w:r>
      <w:r w:rsidRPr="006F52E7">
        <w:rPr>
          <w:rFonts w:eastAsia="Times New Roman" w:cs="Times New Roman"/>
          <w:lang w:val="en-CA" w:eastAsia="en-CA"/>
        </w:rPr>
        <w:t>T</w:t>
      </w:r>
      <w:r w:rsidRPr="002F361B">
        <w:rPr>
          <w:rFonts w:eastAsia="Times New Roman" w:cs="Times New Roman"/>
          <w:lang w:val="en-CA" w:eastAsia="en-CA"/>
        </w:rPr>
        <w:t>he correction of the DFIR for wind induced loss</w:t>
      </w:r>
      <w:r w:rsidRPr="006F52E7">
        <w:rPr>
          <w:rFonts w:eastAsia="Times New Roman" w:cs="Times New Roman"/>
          <w:lang w:val="en-CA" w:eastAsia="en-CA"/>
        </w:rPr>
        <w:t>,</w:t>
      </w:r>
      <w:r w:rsidRPr="002F361B">
        <w:rPr>
          <w:rFonts w:eastAsia="Times New Roman" w:cs="Times New Roman"/>
          <w:lang w:val="en-CA" w:eastAsia="en-CA"/>
        </w:rPr>
        <w:t xml:space="preserve"> </w:t>
      </w:r>
      <w:r w:rsidRPr="006F52E7">
        <w:rPr>
          <w:rFonts w:eastAsia="Times New Roman" w:cs="Times New Roman"/>
          <w:lang w:val="en-CA" w:eastAsia="en-CA"/>
        </w:rPr>
        <w:t xml:space="preserve">thus, </w:t>
      </w:r>
      <w:r w:rsidRPr="002F361B">
        <w:rPr>
          <w:rFonts w:eastAsia="Times New Roman" w:cs="Times New Roman"/>
          <w:lang w:val="en-CA" w:eastAsia="en-CA"/>
        </w:rPr>
        <w:t xml:space="preserve">is necessary in order to best represent true precipitation. It is important to point out that this error is not a constant loss at all wind speeds; it changes with wind speed and precipitation type. </w:t>
      </w:r>
    </w:p>
    <w:p w:rsidR="002F361B" w:rsidRPr="006F52E7" w:rsidRDefault="002F361B" w:rsidP="002F361B">
      <w:pPr>
        <w:autoSpaceDE w:val="0"/>
        <w:autoSpaceDN w:val="0"/>
        <w:adjustRightInd w:val="0"/>
        <w:spacing w:after="0" w:line="240" w:lineRule="auto"/>
        <w:ind w:firstLine="720"/>
        <w:rPr>
          <w:rFonts w:eastAsia="Times New Roman" w:cs="Times New Roman"/>
          <w:lang w:val="en-CA" w:eastAsia="en-CA"/>
        </w:rPr>
      </w:pPr>
    </w:p>
    <w:p w:rsidR="002F361B" w:rsidRPr="002F361B" w:rsidRDefault="002F361B" w:rsidP="002F361B">
      <w:pPr>
        <w:autoSpaceDE w:val="0"/>
        <w:autoSpaceDN w:val="0"/>
        <w:adjustRightInd w:val="0"/>
        <w:spacing w:after="0" w:line="240" w:lineRule="auto"/>
        <w:ind w:firstLine="720"/>
        <w:rPr>
          <w:rFonts w:eastAsia="Times New Roman" w:cs="Times New Roman"/>
          <w:lang w:val="en-CA" w:eastAsia="en-CA"/>
        </w:rPr>
      </w:pPr>
      <w:r w:rsidRPr="002F361B">
        <w:rPr>
          <w:rFonts w:eastAsia="Times New Roman" w:cs="Times New Roman"/>
          <w:lang w:val="en-CA" w:eastAsia="en-CA"/>
        </w:rPr>
        <w:t xml:space="preserve">In comparison to previous analyses [Yang et al., 1993; </w:t>
      </w:r>
      <w:proofErr w:type="spellStart"/>
      <w:r w:rsidRPr="002F361B">
        <w:rPr>
          <w:rFonts w:eastAsia="Times New Roman" w:cs="Times New Roman"/>
          <w:lang w:val="en-CA" w:eastAsia="en-CA"/>
        </w:rPr>
        <w:t>Goodison</w:t>
      </w:r>
      <w:proofErr w:type="spellEnd"/>
      <w:r w:rsidRPr="002F361B">
        <w:rPr>
          <w:rFonts w:eastAsia="Times New Roman" w:cs="Times New Roman"/>
          <w:lang w:val="en-CA" w:eastAsia="en-CA"/>
        </w:rPr>
        <w:t xml:space="preserve"> et al 1998], </w:t>
      </w:r>
      <w:r w:rsidRPr="006F52E7">
        <w:rPr>
          <w:rFonts w:eastAsia="Times New Roman" w:cs="Times New Roman"/>
          <w:lang w:val="en-CA" w:eastAsia="en-CA"/>
        </w:rPr>
        <w:t xml:space="preserve">recent work (Yang et al., 2013) </w:t>
      </w:r>
      <w:r w:rsidRPr="002F361B">
        <w:rPr>
          <w:rFonts w:eastAsia="Times New Roman" w:cs="Times New Roman"/>
          <w:lang w:val="en-CA" w:eastAsia="en-CA"/>
        </w:rPr>
        <w:t xml:space="preserve">produces similar but more reasonable results; which suggest lower snow </w:t>
      </w:r>
      <w:proofErr w:type="spellStart"/>
      <w:r w:rsidRPr="002F361B">
        <w:rPr>
          <w:rFonts w:eastAsia="Times New Roman" w:cs="Times New Roman"/>
          <w:lang w:val="en-CA" w:eastAsia="en-CA"/>
        </w:rPr>
        <w:t>undercatch</w:t>
      </w:r>
      <w:proofErr w:type="spellEnd"/>
      <w:r w:rsidRPr="002F361B">
        <w:rPr>
          <w:rFonts w:eastAsia="Times New Roman" w:cs="Times New Roman"/>
          <w:lang w:val="en-CA" w:eastAsia="en-CA"/>
        </w:rPr>
        <w:t xml:space="preserve"> by the DFIR relative to the Bush Gauge by 3-6%</w:t>
      </w:r>
      <w:proofErr w:type="gramStart"/>
      <w:r w:rsidRPr="002F361B">
        <w:rPr>
          <w:rFonts w:eastAsia="Times New Roman" w:cs="Times New Roman"/>
          <w:lang w:val="en-CA" w:eastAsia="en-CA"/>
        </w:rPr>
        <w:t>.</w:t>
      </w:r>
      <w:proofErr w:type="gramEnd"/>
      <w:r w:rsidRPr="002F361B">
        <w:rPr>
          <w:rFonts w:eastAsia="Times New Roman" w:cs="Times New Roman"/>
          <w:lang w:val="en-CA" w:eastAsia="en-CA"/>
        </w:rPr>
        <w:t xml:space="preserve"> This means that the DFIR performance is better than what we previously documented in the past WMO </w:t>
      </w:r>
      <w:proofErr w:type="spellStart"/>
      <w:r w:rsidRPr="002F361B">
        <w:rPr>
          <w:rFonts w:eastAsia="Times New Roman" w:cs="Times New Roman"/>
          <w:lang w:val="en-CA" w:eastAsia="en-CA"/>
        </w:rPr>
        <w:t>intercomparison</w:t>
      </w:r>
      <w:proofErr w:type="spellEnd"/>
      <w:r w:rsidRPr="002F361B">
        <w:rPr>
          <w:rFonts w:eastAsia="Times New Roman" w:cs="Times New Roman"/>
          <w:lang w:val="en-CA" w:eastAsia="en-CA"/>
        </w:rPr>
        <w:t xml:space="preserve"> [</w:t>
      </w:r>
      <w:proofErr w:type="spellStart"/>
      <w:r w:rsidRPr="002F361B">
        <w:rPr>
          <w:rFonts w:eastAsia="Times New Roman" w:cs="Times New Roman"/>
          <w:lang w:val="en-CA" w:eastAsia="en-CA"/>
        </w:rPr>
        <w:t>Goodison</w:t>
      </w:r>
      <w:proofErr w:type="spellEnd"/>
      <w:r w:rsidRPr="002F361B">
        <w:rPr>
          <w:rFonts w:eastAsia="Times New Roman" w:cs="Times New Roman"/>
          <w:lang w:val="en-CA" w:eastAsia="en-CA"/>
        </w:rPr>
        <w:t xml:space="preserve"> et al., 1998]. This result will affect the evaluation of national precipitation gauges again the DFIR. More effort is needed to quantify this impact through field data collections and additional data analyses at selected WMO test sites. </w:t>
      </w:r>
    </w:p>
    <w:p w:rsidR="002F361B" w:rsidRPr="002F361B" w:rsidRDefault="002F361B" w:rsidP="002F361B">
      <w:pPr>
        <w:autoSpaceDE w:val="0"/>
        <w:autoSpaceDN w:val="0"/>
        <w:adjustRightInd w:val="0"/>
        <w:spacing w:after="0" w:line="240" w:lineRule="auto"/>
        <w:ind w:firstLine="720"/>
        <w:rPr>
          <w:rFonts w:eastAsia="Times New Roman" w:cs="Times New Roman"/>
          <w:lang w:val="en-CA" w:eastAsia="en-CA"/>
        </w:rPr>
      </w:pPr>
    </w:p>
    <w:p w:rsidR="002F361B" w:rsidRPr="002F361B" w:rsidRDefault="002F361B" w:rsidP="002F361B">
      <w:pPr>
        <w:autoSpaceDE w:val="0"/>
        <w:autoSpaceDN w:val="0"/>
        <w:adjustRightInd w:val="0"/>
        <w:spacing w:after="0" w:line="240" w:lineRule="auto"/>
        <w:ind w:firstLine="720"/>
        <w:rPr>
          <w:rFonts w:asciiTheme="majorHAnsi" w:eastAsia="Times New Roman" w:hAnsiTheme="majorHAnsi" w:cs="Times New Roman"/>
          <w:lang w:val="en-CA" w:eastAsia="en-CA"/>
        </w:rPr>
      </w:pPr>
      <w:r w:rsidRPr="006F52E7">
        <w:rPr>
          <w:rFonts w:eastAsia="Times New Roman" w:cs="Times New Roman"/>
          <w:lang w:val="en-CA" w:eastAsia="en-CA"/>
        </w:rPr>
        <w:t>It has been noted that t</w:t>
      </w:r>
      <w:r w:rsidRPr="002F361B">
        <w:rPr>
          <w:rFonts w:eastAsia="Times New Roman" w:cs="Times New Roman"/>
          <w:lang w:val="en-CA" w:eastAsia="en-CA"/>
        </w:rPr>
        <w:t xml:space="preserve">he </w:t>
      </w:r>
      <w:proofErr w:type="spellStart"/>
      <w:r w:rsidRPr="002F361B">
        <w:rPr>
          <w:rFonts w:eastAsia="Times New Roman" w:cs="Times New Roman"/>
          <w:lang w:val="en-CA" w:eastAsia="en-CA"/>
        </w:rPr>
        <w:t>intercomparison</w:t>
      </w:r>
      <w:proofErr w:type="spellEnd"/>
      <w:r w:rsidRPr="002F361B">
        <w:rPr>
          <w:rFonts w:eastAsia="Times New Roman" w:cs="Times New Roman"/>
          <w:lang w:val="en-CA" w:eastAsia="en-CA"/>
        </w:rPr>
        <w:t xml:space="preserve"> data between the bush and DFIR gauges came only from the Valdai station in Russia. The </w:t>
      </w:r>
      <w:r w:rsidRPr="006F52E7">
        <w:rPr>
          <w:rFonts w:eastAsia="Times New Roman" w:cs="Times New Roman"/>
          <w:lang w:val="en-CA" w:eastAsia="en-CA"/>
        </w:rPr>
        <w:t xml:space="preserve">Valdai </w:t>
      </w:r>
      <w:r w:rsidRPr="002F361B">
        <w:rPr>
          <w:rFonts w:eastAsia="Times New Roman" w:cs="Times New Roman"/>
          <w:lang w:val="en-CA" w:eastAsia="en-CA"/>
        </w:rPr>
        <w:t xml:space="preserve">data are valuable to represent the climate and snow conditions near that site. There is, however, a need to further test the reference (gauge) systems in a broader range of climate regimes. As part of Canada’s contribution to the WMO SPICE project, a test site has been set up in the southern Canadian Boreal forest </w:t>
      </w:r>
      <w:r w:rsidRPr="006F52E7">
        <w:rPr>
          <w:rFonts w:eastAsia="Times New Roman" w:cs="Times New Roman"/>
          <w:lang w:val="en-CA" w:eastAsia="en-CA"/>
        </w:rPr>
        <w:t>SK (</w:t>
      </w:r>
      <w:r w:rsidRPr="002F361B">
        <w:rPr>
          <w:rFonts w:eastAsia="Times New Roman" w:cs="Times New Roman"/>
          <w:lang w:val="en-CA" w:eastAsia="en-CA"/>
        </w:rPr>
        <w:t>the Caribou Creek</w:t>
      </w:r>
      <w:r w:rsidRPr="006F52E7">
        <w:rPr>
          <w:rFonts w:eastAsia="Times New Roman" w:cs="Times New Roman"/>
          <w:lang w:val="en-CA" w:eastAsia="en-CA"/>
        </w:rPr>
        <w:t>)</w:t>
      </w:r>
      <w:r w:rsidRPr="002F361B">
        <w:rPr>
          <w:rFonts w:eastAsia="Times New Roman" w:cs="Times New Roman"/>
          <w:lang w:val="en-CA" w:eastAsia="en-CA"/>
        </w:rPr>
        <w:t xml:space="preserve"> to compare the DFIR and bush systems with automatic gauges. Data collection has </w:t>
      </w:r>
      <w:r w:rsidRPr="006F52E7">
        <w:rPr>
          <w:rFonts w:eastAsia="Times New Roman" w:cs="Times New Roman"/>
          <w:lang w:val="en-CA" w:eastAsia="en-CA"/>
        </w:rPr>
        <w:t xml:space="preserve">begun </w:t>
      </w:r>
      <w:r w:rsidRPr="002F361B">
        <w:rPr>
          <w:rFonts w:eastAsia="Times New Roman" w:cs="Times New Roman"/>
          <w:lang w:val="en-CA" w:eastAsia="en-CA"/>
        </w:rPr>
        <w:t xml:space="preserve">since February of 2013 and will continue for some years. Preliminary analysis of hourly data </w:t>
      </w:r>
      <w:r w:rsidRPr="006F52E7">
        <w:rPr>
          <w:rFonts w:eastAsia="Times New Roman" w:cs="Times New Roman"/>
          <w:lang w:val="en-CA" w:eastAsia="en-CA"/>
        </w:rPr>
        <w:t xml:space="preserve">snowfall </w:t>
      </w:r>
      <w:r w:rsidRPr="002F361B">
        <w:rPr>
          <w:rFonts w:eastAsia="Times New Roman" w:cs="Times New Roman"/>
          <w:lang w:val="en-CA" w:eastAsia="en-CA"/>
        </w:rPr>
        <w:t>suggests that DFIR measured, on average, 10% more snow than the bush gauge, and catch ratio (DFIR/BUSH) did not change much with wind speed up to 5 m/s</w:t>
      </w:r>
      <w:r w:rsidR="006F52E7" w:rsidRPr="006F52E7">
        <w:rPr>
          <w:rFonts w:eastAsia="Times New Roman" w:cs="Times New Roman"/>
          <w:lang w:val="en-CA" w:eastAsia="en-CA"/>
        </w:rPr>
        <w:t xml:space="preserve"> </w:t>
      </w:r>
      <w:r w:rsidR="006F52E7" w:rsidRPr="006F52E7">
        <w:rPr>
          <w:rFonts w:eastAsia="Times New Roman" w:cs="Times New Roman"/>
          <w:b/>
          <w:lang w:val="en-CA" w:eastAsia="en-CA"/>
        </w:rPr>
        <w:t>(Fig.0/b</w:t>
      </w:r>
      <w:r w:rsidR="006F52E7" w:rsidRPr="006F52E7">
        <w:rPr>
          <w:rFonts w:eastAsia="Times New Roman" w:cs="Times New Roman"/>
          <w:lang w:val="en-CA" w:eastAsia="en-CA"/>
        </w:rPr>
        <w:t>)</w:t>
      </w:r>
      <w:r w:rsidRPr="002F361B">
        <w:rPr>
          <w:rFonts w:eastAsia="Times New Roman" w:cs="Times New Roman"/>
          <w:lang w:val="en-CA" w:eastAsia="en-CA"/>
        </w:rPr>
        <w:t>.  This result is very different from the outcome of the Valdai site. Our effort continues to collect more data at the</w:t>
      </w:r>
      <w:r w:rsidRPr="002F361B">
        <w:rPr>
          <w:rFonts w:asciiTheme="majorHAnsi" w:eastAsia="Times New Roman" w:hAnsiTheme="majorHAnsi" w:cs="Times New Roman"/>
          <w:lang w:val="en-CA" w:eastAsia="en-CA"/>
        </w:rPr>
        <w:t xml:space="preserve"> Caribou Creek site and refine the analysis, so as to better assess </w:t>
      </w:r>
      <w:r w:rsidRPr="002F361B">
        <w:rPr>
          <w:rFonts w:asciiTheme="majorHAnsi" w:eastAsia="Times New Roman" w:hAnsiTheme="majorHAnsi" w:cs="Times New Roman"/>
          <w:lang w:val="en-CA" w:eastAsia="en-CA"/>
        </w:rPr>
        <w:lastRenderedPageBreak/>
        <w:t xml:space="preserve">both references for the WMO SPICE project and other gauge </w:t>
      </w:r>
      <w:proofErr w:type="spellStart"/>
      <w:r w:rsidRPr="002F361B">
        <w:rPr>
          <w:rFonts w:asciiTheme="majorHAnsi" w:eastAsia="Times New Roman" w:hAnsiTheme="majorHAnsi" w:cs="Times New Roman"/>
          <w:lang w:val="en-CA" w:eastAsia="en-CA"/>
        </w:rPr>
        <w:t>intercomparison</w:t>
      </w:r>
      <w:proofErr w:type="spellEnd"/>
      <w:r w:rsidRPr="002F361B">
        <w:rPr>
          <w:rFonts w:asciiTheme="majorHAnsi" w:eastAsia="Times New Roman" w:hAnsiTheme="majorHAnsi" w:cs="Times New Roman"/>
          <w:lang w:val="en-CA" w:eastAsia="en-CA"/>
        </w:rPr>
        <w:t xml:space="preserve"> studies in the broader northern regions. </w:t>
      </w:r>
    </w:p>
    <w:p w:rsidR="002F361B" w:rsidRDefault="002F361B" w:rsidP="0059610D">
      <w:pPr>
        <w:rPr>
          <w:lang w:val="en-CA"/>
        </w:rPr>
      </w:pPr>
    </w:p>
    <w:p w:rsidR="006F52E7" w:rsidRDefault="006F52E7" w:rsidP="0059610D">
      <w:pPr>
        <w:rPr>
          <w:lang w:val="en-CA"/>
        </w:rPr>
      </w:pPr>
    </w:p>
    <w:p w:rsidR="006F52E7" w:rsidRDefault="006F52E7" w:rsidP="0059610D">
      <w:pPr>
        <w:rPr>
          <w:lang w:val="en-CA"/>
        </w:rPr>
      </w:pPr>
      <w:r w:rsidRPr="006F52E7">
        <w:drawing>
          <wp:anchor distT="0" distB="0" distL="114300" distR="114300" simplePos="0" relativeHeight="251668480" behindDoc="0" locked="0" layoutInCell="1" allowOverlap="1" wp14:anchorId="58D68B50" wp14:editId="39AB5621">
            <wp:simplePos x="0" y="0"/>
            <wp:positionH relativeFrom="column">
              <wp:posOffset>422031</wp:posOffset>
            </wp:positionH>
            <wp:positionV relativeFrom="paragraph">
              <wp:posOffset>-242988</wp:posOffset>
            </wp:positionV>
            <wp:extent cx="5014525" cy="29478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7135" cy="294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p>
    <w:p w:rsidR="006F52E7" w:rsidRDefault="006F52E7" w:rsidP="0059610D">
      <w:pPr>
        <w:rPr>
          <w:lang w:val="en-CA"/>
        </w:rPr>
      </w:pPr>
      <w:r>
        <w:rPr>
          <w:noProof/>
        </w:rPr>
        <w:drawing>
          <wp:inline distT="0" distB="0" distL="0" distR="0" wp14:anchorId="4D0616D5" wp14:editId="7DA6D785">
            <wp:extent cx="5703039" cy="3011765"/>
            <wp:effectExtent l="0" t="0" r="0" b="0"/>
            <wp:docPr id="26626" name="Picture 2" descr="C:\Users\yangd\AppData\Local\Microsoft\Windows\Temporary Internet Files\Content.Outlook\BTBM9838\CE(ClearingWi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C:\Users\yangd\AppData\Local\Microsoft\Windows\Temporary Internet Files\Content.Outlook\BTBM9838\CE(ClearingWind).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1499" cy="3010952"/>
                    </a:xfrm>
                    <a:prstGeom prst="rect">
                      <a:avLst/>
                    </a:prstGeom>
                    <a:noFill/>
                    <a:extLst/>
                  </pic:spPr>
                </pic:pic>
              </a:graphicData>
            </a:graphic>
          </wp:inline>
        </w:drawing>
      </w:r>
    </w:p>
    <w:p w:rsidR="006F52E7" w:rsidRDefault="006F52E7" w:rsidP="0059610D">
      <w:pPr>
        <w:rPr>
          <w:lang w:val="en-CA"/>
        </w:rPr>
      </w:pPr>
      <w:bookmarkStart w:id="0" w:name="_GoBack"/>
      <w:bookmarkEnd w:id="0"/>
    </w:p>
    <w:p w:rsidR="006F52E7" w:rsidRDefault="006F52E7" w:rsidP="0059610D">
      <w:pPr>
        <w:rPr>
          <w:lang w:val="en-CA"/>
        </w:rPr>
      </w:pPr>
      <w:r>
        <w:rPr>
          <w:lang w:val="en-CA"/>
        </w:rPr>
        <w:t xml:space="preserve">Fig. 0:  Catch ratio vs. wind speed for a) Valdai/Russia, and b) Caribou Creek/Canada.  </w:t>
      </w:r>
    </w:p>
    <w:p w:rsidR="006F52E7" w:rsidRDefault="006F52E7" w:rsidP="0059610D">
      <w:pPr>
        <w:rPr>
          <w:lang w:val="en-CA"/>
        </w:rPr>
      </w:pPr>
    </w:p>
    <w:p w:rsidR="006F52E7" w:rsidRDefault="006F52E7" w:rsidP="0059610D">
      <w:pPr>
        <w:rPr>
          <w:lang w:val="en-CA"/>
        </w:rPr>
      </w:pPr>
    </w:p>
    <w:p w:rsidR="006F52E7" w:rsidRPr="0059610D" w:rsidRDefault="006F52E7" w:rsidP="0059610D">
      <w:pPr>
        <w:rPr>
          <w:lang w:val="en-CA"/>
        </w:rPr>
      </w:pPr>
    </w:p>
    <w:p w:rsidR="0059610D" w:rsidRDefault="0059610D" w:rsidP="0059610D">
      <w:pPr>
        <w:pStyle w:val="ListParagraph"/>
        <w:numPr>
          <w:ilvl w:val="0"/>
          <w:numId w:val="1"/>
        </w:numPr>
        <w:rPr>
          <w:lang w:val="en-CA"/>
        </w:rPr>
      </w:pPr>
      <w:r>
        <w:rPr>
          <w:lang w:val="en-CA"/>
        </w:rPr>
        <w:t>R1 vs. R2 Historical (Craig Smith)</w:t>
      </w:r>
    </w:p>
    <w:p w:rsidR="0059610D" w:rsidRDefault="0059610D" w:rsidP="0059610D">
      <w:pPr>
        <w:pStyle w:val="ListParagraph"/>
        <w:rPr>
          <w:lang w:val="en-CA"/>
        </w:rPr>
      </w:pPr>
    </w:p>
    <w:p w:rsidR="0059610D" w:rsidRDefault="001C3818" w:rsidP="001C3818">
      <w:pPr>
        <w:pStyle w:val="ListParagraph"/>
        <w:ind w:left="0"/>
        <w:rPr>
          <w:lang w:val="en-CA"/>
        </w:rPr>
      </w:pPr>
      <w:r>
        <w:rPr>
          <w:lang w:val="en-CA"/>
        </w:rPr>
        <w:t>R1 vs. R2</w:t>
      </w:r>
      <w:r w:rsidR="009E0B11">
        <w:rPr>
          <w:lang w:val="en-CA"/>
        </w:rPr>
        <w:t xml:space="preserve"> (unheated)</w:t>
      </w:r>
      <w:r>
        <w:rPr>
          <w:lang w:val="en-CA"/>
        </w:rPr>
        <w:t xml:space="preserve"> </w:t>
      </w:r>
      <w:proofErr w:type="spellStart"/>
      <w:r>
        <w:rPr>
          <w:lang w:val="en-CA"/>
        </w:rPr>
        <w:t>intercomparisons</w:t>
      </w:r>
      <w:proofErr w:type="spellEnd"/>
      <w:r>
        <w:rPr>
          <w:lang w:val="en-CA"/>
        </w:rPr>
        <w:t xml:space="preserve"> were obtained during the previous WMO Solid Precipitation </w:t>
      </w:r>
      <w:proofErr w:type="spellStart"/>
      <w:r>
        <w:rPr>
          <w:lang w:val="en-CA"/>
        </w:rPr>
        <w:t>Intercomparison</w:t>
      </w:r>
      <w:proofErr w:type="spellEnd"/>
      <w:r>
        <w:rPr>
          <w:lang w:val="en-CA"/>
        </w:rPr>
        <w:t xml:space="preserve"> at </w:t>
      </w:r>
      <w:proofErr w:type="spellStart"/>
      <w:r>
        <w:rPr>
          <w:lang w:val="en-CA"/>
        </w:rPr>
        <w:t>Jokioinen</w:t>
      </w:r>
      <w:proofErr w:type="spellEnd"/>
      <w:r>
        <w:rPr>
          <w:lang w:val="en-CA"/>
        </w:rPr>
        <w:t xml:space="preserve">, Finland between 1988 and 1993.  Observations of the manual gauge were made twice daily by the Finnish Meteorological Institute, including present weather observations and precipitation type.  </w:t>
      </w:r>
      <w:r>
        <w:rPr>
          <w:lang w:val="en-CA"/>
        </w:rPr>
        <w:fldChar w:fldCharType="begin"/>
      </w:r>
      <w:r>
        <w:rPr>
          <w:lang w:val="en-CA"/>
        </w:rPr>
        <w:instrText xml:space="preserve"> REF _Ref381783779 \h </w:instrText>
      </w:r>
      <w:r>
        <w:rPr>
          <w:lang w:val="en-CA"/>
        </w:rPr>
      </w:r>
      <w:r>
        <w:rPr>
          <w:lang w:val="en-CA"/>
        </w:rPr>
        <w:fldChar w:fldCharType="separate"/>
      </w:r>
      <w:r>
        <w:t xml:space="preserve">Figure </w:t>
      </w:r>
      <w:r>
        <w:rPr>
          <w:noProof/>
        </w:rPr>
        <w:t>1</w:t>
      </w:r>
      <w:r>
        <w:rPr>
          <w:lang w:val="en-CA"/>
        </w:rPr>
        <w:fldChar w:fldCharType="end"/>
      </w:r>
      <w:r>
        <w:rPr>
          <w:lang w:val="en-CA"/>
        </w:rPr>
        <w:t xml:space="preserve"> compares the observations of the DFIR and the accumulated </w:t>
      </w:r>
      <w:proofErr w:type="spellStart"/>
      <w:r>
        <w:rPr>
          <w:lang w:val="en-CA"/>
        </w:rPr>
        <w:t>Geonor</w:t>
      </w:r>
      <w:proofErr w:type="spellEnd"/>
      <w:r>
        <w:rPr>
          <w:lang w:val="en-CA"/>
        </w:rPr>
        <w:t>-DF for observation periods when both gauges measured at least 1mm and the maximum temperature during the period did not exceed</w:t>
      </w:r>
      <w:r w:rsidR="009E0B11">
        <w:rPr>
          <w:lang w:val="en-CA"/>
        </w:rPr>
        <w:t xml:space="preserve"> -2</w:t>
      </w:r>
      <w:r>
        <w:rPr>
          <w:lang w:val="en-CA"/>
        </w:rPr>
        <w:t xml:space="preserve">°C.  Previous analysis (not shown here) has suggested that scatter in gauge </w:t>
      </w:r>
      <w:proofErr w:type="spellStart"/>
      <w:r>
        <w:rPr>
          <w:lang w:val="en-CA"/>
        </w:rPr>
        <w:t>intercomparisons</w:t>
      </w:r>
      <w:proofErr w:type="spellEnd"/>
      <w:r>
        <w:rPr>
          <w:lang w:val="en-CA"/>
        </w:rPr>
        <w:t xml:space="preserve"> and CE-Wind Speed relationships increase during warmer snowfall events so this analysis has been limited to cold snow events.  Figure 2 shows that there is virtually no impact on the relative catch between the R1 and R2 at </w:t>
      </w:r>
      <w:proofErr w:type="spellStart"/>
      <w:r>
        <w:rPr>
          <w:lang w:val="en-CA"/>
        </w:rPr>
        <w:t>Jokioinen</w:t>
      </w:r>
      <w:proofErr w:type="spellEnd"/>
      <w:r>
        <w:rPr>
          <w:lang w:val="en-CA"/>
        </w:rPr>
        <w:t xml:space="preserve"> due to wind.</w:t>
      </w:r>
    </w:p>
    <w:p w:rsidR="009437C3" w:rsidRDefault="009437C3" w:rsidP="001C3818">
      <w:pPr>
        <w:pStyle w:val="ListParagraph"/>
        <w:ind w:left="0"/>
        <w:rPr>
          <w:lang w:val="en-CA"/>
        </w:rPr>
      </w:pPr>
    </w:p>
    <w:p w:rsidR="009437C3" w:rsidRDefault="009437C3" w:rsidP="001C3818">
      <w:pPr>
        <w:pStyle w:val="ListParagraph"/>
        <w:ind w:left="0"/>
        <w:rPr>
          <w:lang w:val="en-CA"/>
        </w:rPr>
      </w:pPr>
      <w:r>
        <w:rPr>
          <w:lang w:val="en-CA"/>
        </w:rPr>
        <w:t xml:space="preserve">Further data (post WMO </w:t>
      </w:r>
      <w:proofErr w:type="spellStart"/>
      <w:r>
        <w:rPr>
          <w:lang w:val="en-CA"/>
        </w:rPr>
        <w:t>Intercomparison</w:t>
      </w:r>
      <w:proofErr w:type="spellEnd"/>
      <w:r>
        <w:rPr>
          <w:lang w:val="en-CA"/>
        </w:rPr>
        <w:t xml:space="preserve">) is available from FMI for </w:t>
      </w:r>
      <w:proofErr w:type="spellStart"/>
      <w:r>
        <w:rPr>
          <w:lang w:val="en-CA"/>
        </w:rPr>
        <w:t>Jokioinen</w:t>
      </w:r>
      <w:proofErr w:type="spellEnd"/>
      <w:r>
        <w:rPr>
          <w:lang w:val="en-CA"/>
        </w:rPr>
        <w:t xml:space="preserve"> and will be incorporated into future analysis.</w:t>
      </w:r>
    </w:p>
    <w:p w:rsidR="009E0B11" w:rsidRDefault="009E0B11" w:rsidP="001C3818">
      <w:pPr>
        <w:pStyle w:val="ListParagraph"/>
        <w:ind w:left="0"/>
        <w:rPr>
          <w:lang w:val="en-CA"/>
        </w:rPr>
      </w:pPr>
    </w:p>
    <w:p w:rsidR="009E0B11" w:rsidRDefault="009E0B11" w:rsidP="001C3818">
      <w:pPr>
        <w:pStyle w:val="ListParagraph"/>
        <w:ind w:left="0"/>
        <w:rPr>
          <w:lang w:val="en-CA"/>
        </w:rPr>
      </w:pPr>
      <w:r>
        <w:rPr>
          <w:lang w:val="en-CA"/>
        </w:rPr>
        <w:t xml:space="preserve">From 2003 to 2011, Environment Canada </w:t>
      </w:r>
      <w:proofErr w:type="spellStart"/>
      <w:r>
        <w:rPr>
          <w:lang w:val="en-CA"/>
        </w:rPr>
        <w:t>intercompared</w:t>
      </w:r>
      <w:proofErr w:type="spellEnd"/>
      <w:r>
        <w:rPr>
          <w:lang w:val="en-CA"/>
        </w:rPr>
        <w:t xml:space="preserve"> an R1 with an R2 (unheated) at the </w:t>
      </w:r>
      <w:proofErr w:type="spellStart"/>
      <w:r>
        <w:rPr>
          <w:lang w:val="en-CA"/>
        </w:rPr>
        <w:t>Bratt’s</w:t>
      </w:r>
      <w:proofErr w:type="spellEnd"/>
      <w:r>
        <w:rPr>
          <w:lang w:val="en-CA"/>
        </w:rPr>
        <w:t xml:space="preserve"> Lake </w:t>
      </w:r>
      <w:proofErr w:type="spellStart"/>
      <w:r>
        <w:rPr>
          <w:lang w:val="en-CA"/>
        </w:rPr>
        <w:t>intercomparison</w:t>
      </w:r>
      <w:proofErr w:type="spellEnd"/>
      <w:r>
        <w:rPr>
          <w:lang w:val="en-CA"/>
        </w:rPr>
        <w:t xml:space="preserve"> facility.  Manual observations of precipitation were made twice daily with a </w:t>
      </w:r>
      <w:proofErr w:type="spellStart"/>
      <w:r>
        <w:rPr>
          <w:lang w:val="en-CA"/>
        </w:rPr>
        <w:t>Tretyakov</w:t>
      </w:r>
      <w:proofErr w:type="spellEnd"/>
      <w:r>
        <w:rPr>
          <w:lang w:val="en-CA"/>
        </w:rPr>
        <w:t xml:space="preserve"> gauge inside a DFIR.  Concurrently, manual observations of present weather and precipitation type were also made.  Manual DFIR observations were then compared to the R2 over the same observation period.  Data filtered by precipitation amount (&gt; 1mm) and temperature (&lt; -2°C) are shown in Figure 3 and 4.</w:t>
      </w: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r w:rsidRPr="00E03176">
        <w:rPr>
          <w:noProof/>
        </w:rPr>
        <w:drawing>
          <wp:anchor distT="0" distB="0" distL="114300" distR="114300" simplePos="0" relativeHeight="251659264" behindDoc="1" locked="0" layoutInCell="1" allowOverlap="1" wp14:anchorId="0FEC9E43" wp14:editId="03802F82">
            <wp:simplePos x="0" y="0"/>
            <wp:positionH relativeFrom="column">
              <wp:posOffset>571500</wp:posOffset>
            </wp:positionH>
            <wp:positionV relativeFrom="paragraph">
              <wp:posOffset>-390525</wp:posOffset>
            </wp:positionV>
            <wp:extent cx="5124450" cy="31578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761"/>
                    <a:stretch/>
                  </pic:blipFill>
                  <pic:spPr bwMode="auto">
                    <a:xfrm>
                      <a:off x="0" y="0"/>
                      <a:ext cx="5124450" cy="315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Pr="00E03176" w:rsidRDefault="001C3818" w:rsidP="001C3818">
      <w:pPr>
        <w:pStyle w:val="Caption"/>
        <w:rPr>
          <w:b w:val="0"/>
          <w:lang w:val="en-CA"/>
        </w:rPr>
      </w:pPr>
      <w:bookmarkStart w:id="1" w:name="_Ref387750862"/>
      <w:r>
        <w:t xml:space="preserve">Figure </w:t>
      </w:r>
      <w:fldSimple w:instr=" SEQ Figure \* ARABIC ">
        <w:r>
          <w:rPr>
            <w:noProof/>
          </w:rPr>
          <w:t>1</w:t>
        </w:r>
      </w:fldSimple>
      <w:bookmarkEnd w:id="1"/>
      <w:r>
        <w:t>:</w:t>
      </w:r>
      <w:r>
        <w:rPr>
          <w:b w:val="0"/>
          <w:lang w:val="en-CA"/>
        </w:rPr>
        <w:t xml:space="preserve">  </w:t>
      </w:r>
      <w:r>
        <w:rPr>
          <w:lang w:val="en-CA"/>
        </w:rPr>
        <w:t xml:space="preserve">Comparison between the </w:t>
      </w:r>
      <w:proofErr w:type="spellStart"/>
      <w:r>
        <w:rPr>
          <w:lang w:val="en-CA"/>
        </w:rPr>
        <w:t>Geonor</w:t>
      </w:r>
      <w:proofErr w:type="spellEnd"/>
      <w:r>
        <w:rPr>
          <w:lang w:val="en-CA"/>
        </w:rPr>
        <w:t>-DF (R2) and the DFIR (R1) with a 1:1 relationship (black line).  Data is for daily measurements of snowfall greater than 1mm during periods when the temperature did not exceed -2°C.</w:t>
      </w:r>
    </w:p>
    <w:p w:rsidR="001C3818" w:rsidRDefault="001C3818" w:rsidP="001C3818">
      <w:pPr>
        <w:pStyle w:val="ListParagraph"/>
        <w:ind w:left="0"/>
        <w:rPr>
          <w:lang w:val="en-CA"/>
        </w:rPr>
      </w:pPr>
      <w:r w:rsidRPr="00E42578">
        <w:rPr>
          <w:noProof/>
        </w:rPr>
        <w:lastRenderedPageBreak/>
        <w:drawing>
          <wp:anchor distT="0" distB="0" distL="114300" distR="114300" simplePos="0" relativeHeight="251661312" behindDoc="1" locked="0" layoutInCell="1" allowOverlap="1" wp14:anchorId="27A871F8" wp14:editId="0428F4EA">
            <wp:simplePos x="0" y="0"/>
            <wp:positionH relativeFrom="column">
              <wp:posOffset>-38100</wp:posOffset>
            </wp:positionH>
            <wp:positionV relativeFrom="paragraph">
              <wp:posOffset>39370</wp:posOffset>
            </wp:positionV>
            <wp:extent cx="5943600" cy="315785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1C3818" w:rsidRDefault="001C3818" w:rsidP="001C3818">
      <w:pPr>
        <w:pStyle w:val="ListParagraph"/>
        <w:ind w:left="0"/>
        <w:rPr>
          <w:lang w:val="en-CA"/>
        </w:rPr>
      </w:pPr>
    </w:p>
    <w:p w:rsidR="009E0B11" w:rsidRDefault="001C3818" w:rsidP="009E0B11">
      <w:pPr>
        <w:pStyle w:val="Caption"/>
        <w:rPr>
          <w:lang w:val="en-CA"/>
        </w:rPr>
      </w:pPr>
      <w:bookmarkStart w:id="2" w:name="_Ref381784344"/>
      <w:r>
        <w:t xml:space="preserve">Figure </w:t>
      </w:r>
      <w:fldSimple w:instr=" SEQ Figure \* ARABIC ">
        <w:r>
          <w:rPr>
            <w:noProof/>
          </w:rPr>
          <w:t>2</w:t>
        </w:r>
      </w:fldSimple>
      <w:bookmarkEnd w:id="2"/>
      <w:r>
        <w:rPr>
          <w:lang w:val="en-CA"/>
        </w:rPr>
        <w:t xml:space="preserve">: Catch efficiency – wind speed relationship for the </w:t>
      </w:r>
      <w:proofErr w:type="spellStart"/>
      <w:r>
        <w:rPr>
          <w:lang w:val="en-CA"/>
        </w:rPr>
        <w:t>Jokioinen</w:t>
      </w:r>
      <w:proofErr w:type="spellEnd"/>
      <w:r>
        <w:rPr>
          <w:lang w:val="en-CA"/>
        </w:rPr>
        <w:t xml:space="preserve"> double fence </w:t>
      </w:r>
      <w:proofErr w:type="spellStart"/>
      <w:r>
        <w:rPr>
          <w:lang w:val="en-CA"/>
        </w:rPr>
        <w:t>Geonor</w:t>
      </w:r>
      <w:proofErr w:type="spellEnd"/>
      <w:r>
        <w:rPr>
          <w:lang w:val="en-CA"/>
        </w:rPr>
        <w:t xml:space="preserve"> (</w:t>
      </w:r>
      <w:proofErr w:type="spellStart"/>
      <w:r>
        <w:rPr>
          <w:lang w:val="en-CA"/>
        </w:rPr>
        <w:t>Geonor</w:t>
      </w:r>
      <w:proofErr w:type="spellEnd"/>
      <w:r>
        <w:rPr>
          <w:lang w:val="en-CA"/>
        </w:rPr>
        <w:t>-DF) as compared to the DFIR for daily precipitation amounts greater than 1mm while temperatures did not exceed -2°C.  DFIR is adjusted for wetting loss but not wind bias.</w:t>
      </w: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r w:rsidRPr="001D5367">
        <w:rPr>
          <w:noProof/>
        </w:rPr>
        <w:drawing>
          <wp:anchor distT="0" distB="0" distL="114300" distR="114300" simplePos="0" relativeHeight="251663360" behindDoc="1" locked="0" layoutInCell="1" allowOverlap="1" wp14:anchorId="72400754" wp14:editId="1D660F23">
            <wp:simplePos x="0" y="0"/>
            <wp:positionH relativeFrom="column">
              <wp:posOffset>881380</wp:posOffset>
            </wp:positionH>
            <wp:positionV relativeFrom="paragraph">
              <wp:posOffset>-40640</wp:posOffset>
            </wp:positionV>
            <wp:extent cx="4401820" cy="32213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885"/>
                    <a:stretch/>
                  </pic:blipFill>
                  <pic:spPr bwMode="auto">
                    <a:xfrm>
                      <a:off x="0" y="0"/>
                      <a:ext cx="4401820" cy="322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pStyle w:val="Caption"/>
        <w:rPr>
          <w:lang w:val="en-CA"/>
        </w:rPr>
      </w:pPr>
      <w:r>
        <w:t>Figure 3</w:t>
      </w:r>
      <w:r>
        <w:rPr>
          <w:lang w:val="en-CA"/>
        </w:rPr>
        <w:t xml:space="preserve">:  Comparison between the </w:t>
      </w:r>
      <w:proofErr w:type="spellStart"/>
      <w:r>
        <w:rPr>
          <w:lang w:val="en-CA"/>
        </w:rPr>
        <w:t>Geonor</w:t>
      </w:r>
      <w:proofErr w:type="spellEnd"/>
      <w:r>
        <w:rPr>
          <w:lang w:val="en-CA"/>
        </w:rPr>
        <w:t>-DF (R2) and the DFIR (R1) with a 1:1 relationship (black line).  Data is for daily measurements of snowfall greater than 1mm during periods when the temperature did not exceed -2°C.</w:t>
      </w:r>
    </w:p>
    <w:p w:rsidR="009E0B11" w:rsidRDefault="009E0B11" w:rsidP="009E0B11">
      <w:pPr>
        <w:rPr>
          <w:lang w:val="en-CA"/>
        </w:rPr>
      </w:pPr>
      <w:r w:rsidRPr="006A6518">
        <w:rPr>
          <w:noProof/>
        </w:rPr>
        <w:lastRenderedPageBreak/>
        <w:drawing>
          <wp:anchor distT="0" distB="0" distL="114300" distR="114300" simplePos="0" relativeHeight="251665408" behindDoc="1" locked="0" layoutInCell="1" allowOverlap="1" wp14:anchorId="5A8ECE04" wp14:editId="33825BE0">
            <wp:simplePos x="0" y="0"/>
            <wp:positionH relativeFrom="column">
              <wp:posOffset>88265</wp:posOffset>
            </wp:positionH>
            <wp:positionV relativeFrom="paragraph">
              <wp:posOffset>141605</wp:posOffset>
            </wp:positionV>
            <wp:extent cx="5943600" cy="315785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rPr>
          <w:lang w:val="en-CA"/>
        </w:rPr>
      </w:pPr>
    </w:p>
    <w:p w:rsidR="009E0B11" w:rsidRDefault="009E0B11" w:rsidP="009E0B11">
      <w:pPr>
        <w:pStyle w:val="Caption"/>
        <w:rPr>
          <w:lang w:val="en-CA"/>
        </w:rPr>
      </w:pPr>
      <w:bookmarkStart w:id="3" w:name="_Ref387758681"/>
      <w:r>
        <w:t xml:space="preserve">Figure </w:t>
      </w:r>
      <w:bookmarkEnd w:id="3"/>
      <w:r>
        <w:t>4</w:t>
      </w:r>
      <w:r>
        <w:rPr>
          <w:lang w:val="en-CA"/>
        </w:rPr>
        <w:t xml:space="preserve">: Catch efficiency – wind speed relationship for the </w:t>
      </w:r>
      <w:proofErr w:type="spellStart"/>
      <w:r>
        <w:rPr>
          <w:lang w:val="en-CA"/>
        </w:rPr>
        <w:t>Bratt’s</w:t>
      </w:r>
      <w:proofErr w:type="spellEnd"/>
      <w:r>
        <w:rPr>
          <w:lang w:val="en-CA"/>
        </w:rPr>
        <w:t xml:space="preserve"> Lake double fence </w:t>
      </w:r>
      <w:proofErr w:type="spellStart"/>
      <w:r>
        <w:rPr>
          <w:lang w:val="en-CA"/>
        </w:rPr>
        <w:t>Geonor</w:t>
      </w:r>
      <w:proofErr w:type="spellEnd"/>
      <w:r>
        <w:rPr>
          <w:lang w:val="en-CA"/>
        </w:rPr>
        <w:t xml:space="preserve"> (</w:t>
      </w:r>
      <w:proofErr w:type="spellStart"/>
      <w:r>
        <w:rPr>
          <w:lang w:val="en-CA"/>
        </w:rPr>
        <w:t>Geonor</w:t>
      </w:r>
      <w:proofErr w:type="spellEnd"/>
      <w:r>
        <w:rPr>
          <w:lang w:val="en-CA"/>
        </w:rPr>
        <w:t>-DF) as compared to the DFIR for daily precipitation amounts greater than 1mm while temperatures did not exceed -2°C.  DFIR is adjusted for wetting loss but not wind bias.</w:t>
      </w:r>
    </w:p>
    <w:p w:rsidR="009E0B11" w:rsidRDefault="009E0B11" w:rsidP="009E0B11">
      <w:pPr>
        <w:rPr>
          <w:lang w:val="en-CA"/>
        </w:rPr>
      </w:pPr>
      <w:r>
        <w:rPr>
          <w:lang w:val="en-CA"/>
        </w:rPr>
        <w:t xml:space="preserve">As with the </w:t>
      </w:r>
      <w:proofErr w:type="spellStart"/>
      <w:r>
        <w:rPr>
          <w:lang w:val="en-CA"/>
        </w:rPr>
        <w:t>Jokioinen</w:t>
      </w:r>
      <w:proofErr w:type="spellEnd"/>
      <w:r>
        <w:rPr>
          <w:lang w:val="en-CA"/>
        </w:rPr>
        <w:t xml:space="preserve"> data, the </w:t>
      </w:r>
      <w:proofErr w:type="spellStart"/>
      <w:r>
        <w:rPr>
          <w:lang w:val="en-CA"/>
        </w:rPr>
        <w:t>Bratt’s</w:t>
      </w:r>
      <w:proofErr w:type="spellEnd"/>
      <w:r>
        <w:rPr>
          <w:lang w:val="en-CA"/>
        </w:rPr>
        <w:t xml:space="preserve"> Lake data shows very little relative difference between the two configurations with increasing wind speed, with the possible exception of very high wind speeds.  Unfortunately, </w:t>
      </w:r>
      <w:r w:rsidR="00611033">
        <w:rPr>
          <w:lang w:val="en-CA"/>
        </w:rPr>
        <w:t>blowing snow at higher wind speeds makes these data somewhat suspect.</w:t>
      </w:r>
    </w:p>
    <w:p w:rsidR="00AE418A" w:rsidRDefault="00AE418A" w:rsidP="009E0B11">
      <w:pPr>
        <w:rPr>
          <w:lang w:val="en-CA"/>
        </w:rPr>
      </w:pPr>
    </w:p>
    <w:p w:rsidR="0059610D" w:rsidRDefault="0059610D" w:rsidP="001C3818">
      <w:pPr>
        <w:pStyle w:val="ListParagraph"/>
        <w:numPr>
          <w:ilvl w:val="0"/>
          <w:numId w:val="1"/>
        </w:numPr>
        <w:rPr>
          <w:lang w:val="en-CA"/>
        </w:rPr>
      </w:pPr>
      <w:r w:rsidRPr="001C3818">
        <w:rPr>
          <w:lang w:val="en-CA"/>
        </w:rPr>
        <w:t>R1 vs. R2 During WMO-SPICE (Kai Wong)</w:t>
      </w:r>
    </w:p>
    <w:p w:rsidR="009437C3" w:rsidRDefault="009437C3" w:rsidP="009437C3">
      <w:pPr>
        <w:pStyle w:val="ListParagraph"/>
        <w:ind w:left="360"/>
        <w:rPr>
          <w:lang w:val="en-CA"/>
        </w:rPr>
      </w:pPr>
    </w:p>
    <w:p w:rsidR="00AE418A" w:rsidRDefault="00E35808" w:rsidP="00AE418A">
      <w:pPr>
        <w:pStyle w:val="ListParagraph"/>
        <w:ind w:left="0"/>
        <w:jc w:val="both"/>
        <w:rPr>
          <w:lang w:val="en-CA"/>
        </w:rPr>
      </w:pPr>
      <w:r>
        <w:rPr>
          <w:lang w:val="en-CA"/>
        </w:rPr>
        <w:t xml:space="preserve">During the 2012/2013 and 2013/2014 Northern Hemisphere SPICE winters, a R1 vs. R2 (heated) </w:t>
      </w:r>
      <w:proofErr w:type="spellStart"/>
      <w:r>
        <w:rPr>
          <w:lang w:val="en-CA"/>
        </w:rPr>
        <w:t>intercomparison</w:t>
      </w:r>
      <w:proofErr w:type="spellEnd"/>
      <w:r>
        <w:rPr>
          <w:lang w:val="en-CA"/>
        </w:rPr>
        <w:t xml:space="preserve"> was made at the Environment Canada CARE SPICE site.  The manual </w:t>
      </w:r>
      <w:proofErr w:type="spellStart"/>
      <w:r>
        <w:rPr>
          <w:lang w:val="en-CA"/>
        </w:rPr>
        <w:t>Tretyakov</w:t>
      </w:r>
      <w:proofErr w:type="spellEnd"/>
      <w:r>
        <w:rPr>
          <w:lang w:val="en-CA"/>
        </w:rPr>
        <w:t xml:space="preserve"> DFIR was observed once daily</w:t>
      </w:r>
      <w:r w:rsidR="00BD648E">
        <w:rPr>
          <w:lang w:val="en-CA"/>
        </w:rPr>
        <w:t xml:space="preserve"> and compared to the same period observed by the automated R2.  The data was filtered by temperature (&lt; -2 °C)</w:t>
      </w:r>
      <w:r>
        <w:rPr>
          <w:lang w:val="en-CA"/>
        </w:rPr>
        <w:t xml:space="preserve"> </w:t>
      </w:r>
      <w:r w:rsidR="00690A8B">
        <w:rPr>
          <w:lang w:val="en-CA"/>
        </w:rPr>
        <w:t xml:space="preserve">and amount (&gt; 1mm).  Figure 5 shows the scatter plot of the </w:t>
      </w:r>
      <w:proofErr w:type="spellStart"/>
      <w:r w:rsidR="00690A8B">
        <w:rPr>
          <w:lang w:val="en-CA"/>
        </w:rPr>
        <w:t>intercomparison</w:t>
      </w:r>
      <w:proofErr w:type="spellEnd"/>
      <w:r w:rsidR="00690A8B">
        <w:rPr>
          <w:lang w:val="en-CA"/>
        </w:rPr>
        <w:t xml:space="preserve"> and Figure 6 shows the relationship between catch efficiency of the R2 and wind speed.</w:t>
      </w:r>
    </w:p>
    <w:p w:rsidR="00690A8B" w:rsidRDefault="00690A8B" w:rsidP="00AE418A">
      <w:pPr>
        <w:pStyle w:val="ListParagraph"/>
        <w:ind w:left="0"/>
        <w:jc w:val="both"/>
        <w:rPr>
          <w:lang w:val="en-CA"/>
        </w:rPr>
      </w:pPr>
      <w:r>
        <w:rPr>
          <w:noProof/>
        </w:rPr>
        <w:lastRenderedPageBreak/>
        <w:drawing>
          <wp:anchor distT="0" distB="0" distL="114300" distR="114300" simplePos="0" relativeHeight="251666432" behindDoc="0" locked="0" layoutInCell="1" allowOverlap="1" wp14:anchorId="451CDA4B" wp14:editId="7EEF4017">
            <wp:simplePos x="0" y="0"/>
            <wp:positionH relativeFrom="margin">
              <wp:posOffset>531495</wp:posOffset>
            </wp:positionH>
            <wp:positionV relativeFrom="margin">
              <wp:posOffset>2579370</wp:posOffset>
            </wp:positionV>
            <wp:extent cx="5048250" cy="4210050"/>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D0Y7Y3_20121208to2013041020131204to20140401CARScatterR1vsR2ymxbSolidR1R2Lim1TLimit-2_MA.png"/>
                    <pic:cNvPicPr/>
                  </pic:nvPicPr>
                  <pic:blipFill rotWithShape="1">
                    <a:blip r:embed="rId12" cstate="print">
                      <a:extLst>
                        <a:ext uri="{28A0092B-C50C-407E-A947-70E740481C1C}">
                          <a14:useLocalDpi xmlns:a14="http://schemas.microsoft.com/office/drawing/2010/main" val="0"/>
                        </a:ext>
                      </a:extLst>
                    </a:blip>
                    <a:srcRect l="8176" t="3320" r="6852" b="4979"/>
                    <a:stretch/>
                  </pic:blipFill>
                  <pic:spPr bwMode="auto">
                    <a:xfrm>
                      <a:off x="0" y="0"/>
                      <a:ext cx="5048250" cy="4210050"/>
                    </a:xfrm>
                    <a:prstGeom prst="rect">
                      <a:avLst/>
                    </a:prstGeom>
                    <a:ln>
                      <a:noFill/>
                    </a:ln>
                    <a:extLst>
                      <a:ext uri="{53640926-AAD7-44D8-BBD7-CCE9431645EC}">
                        <a14:shadowObscured xmlns:a14="http://schemas.microsoft.com/office/drawing/2010/main"/>
                      </a:ext>
                    </a:extLst>
                  </pic:spPr>
                </pic:pic>
              </a:graphicData>
            </a:graphic>
          </wp:anchor>
        </w:drawing>
      </w:r>
    </w:p>
    <w:p w:rsidR="00690A8B" w:rsidRDefault="00690A8B" w:rsidP="00AE418A">
      <w:pPr>
        <w:pStyle w:val="ListParagraph"/>
        <w:ind w:left="0"/>
        <w:jc w:val="both"/>
        <w:rPr>
          <w:lang w:val="en-CA"/>
        </w:rPr>
      </w:pPr>
    </w:p>
    <w:p w:rsidR="00AE418A" w:rsidRDefault="00AE418A" w:rsidP="009437C3">
      <w:pPr>
        <w:pStyle w:val="ListParagraph"/>
        <w:ind w:left="360"/>
        <w:rPr>
          <w:lang w:val="en-CA"/>
        </w:rPr>
      </w:pPr>
    </w:p>
    <w:p w:rsidR="009437C3" w:rsidRDefault="009437C3"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9437C3">
      <w:pPr>
        <w:pStyle w:val="ListParagraph"/>
        <w:ind w:left="0"/>
        <w:jc w:val="both"/>
        <w:rPr>
          <w:lang w:val="en-CA"/>
        </w:rPr>
      </w:pPr>
    </w:p>
    <w:p w:rsidR="00690A8B" w:rsidRDefault="00690A8B" w:rsidP="00690A8B">
      <w:pPr>
        <w:pStyle w:val="ListParagraph"/>
        <w:ind w:left="0"/>
        <w:jc w:val="center"/>
        <w:rPr>
          <w:b/>
          <w:bCs/>
          <w:color w:val="4F81BD" w:themeColor="accent1"/>
          <w:sz w:val="18"/>
          <w:szCs w:val="18"/>
          <w:lang w:val="en-CA"/>
        </w:rPr>
      </w:pPr>
      <w:bookmarkStart w:id="4" w:name="_Ref378248062"/>
      <w:r w:rsidRPr="00690A8B">
        <w:rPr>
          <w:b/>
          <w:bCs/>
          <w:color w:val="4F81BD" w:themeColor="accent1"/>
          <w:sz w:val="18"/>
          <w:szCs w:val="18"/>
          <w:lang w:val="en-CA"/>
        </w:rPr>
        <w:t>Figure</w:t>
      </w:r>
      <w:bookmarkEnd w:id="4"/>
      <w:r w:rsidRPr="00690A8B">
        <w:rPr>
          <w:b/>
          <w:bCs/>
          <w:color w:val="4F81BD" w:themeColor="accent1"/>
          <w:sz w:val="18"/>
          <w:szCs w:val="18"/>
          <w:lang w:val="en-CA"/>
        </w:rPr>
        <w:t xml:space="preserve"> 5: scatter plot of R2 vs. R1</w:t>
      </w:r>
      <w:r>
        <w:rPr>
          <w:b/>
          <w:bCs/>
          <w:color w:val="4F81BD" w:themeColor="accent1"/>
          <w:sz w:val="18"/>
          <w:szCs w:val="18"/>
          <w:lang w:val="en-CA"/>
        </w:rPr>
        <w:t xml:space="preserve"> at CARE for 2012/2013 and 2013/2014 when both gauges measure </w:t>
      </w:r>
      <w:r w:rsidRPr="00690A8B">
        <w:rPr>
          <w:b/>
          <w:bCs/>
          <w:color w:val="4F81BD" w:themeColor="accent1"/>
          <w:sz w:val="18"/>
          <w:szCs w:val="18"/>
          <w:lang w:val="en-CA"/>
        </w:rPr>
        <w:t>greater than 1 mm</w:t>
      </w:r>
    </w:p>
    <w:p w:rsidR="00690A8B" w:rsidRDefault="00690A8B" w:rsidP="00690A8B">
      <w:pPr>
        <w:rPr>
          <w:lang w:val="en-CA"/>
        </w:rPr>
      </w:pPr>
    </w:p>
    <w:p w:rsidR="00690A8B" w:rsidRDefault="00690A8B" w:rsidP="00690A8B">
      <w:pPr>
        <w:rPr>
          <w:lang w:val="en-CA"/>
        </w:rPr>
      </w:pPr>
    </w:p>
    <w:p w:rsidR="00690A8B" w:rsidRDefault="00690A8B" w:rsidP="00690A8B">
      <w:pPr>
        <w:rPr>
          <w:lang w:val="en-CA"/>
        </w:rPr>
      </w:pPr>
    </w:p>
    <w:p w:rsidR="00690A8B" w:rsidRDefault="00690A8B" w:rsidP="00690A8B">
      <w:pPr>
        <w:rPr>
          <w:lang w:val="en-CA"/>
        </w:rPr>
      </w:pPr>
      <w:r>
        <w:rPr>
          <w:noProof/>
        </w:rPr>
        <w:lastRenderedPageBreak/>
        <w:drawing>
          <wp:inline distT="0" distB="0" distL="0" distR="0" wp14:anchorId="4AEDEC53" wp14:editId="249008D7">
            <wp:extent cx="5354168" cy="440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D0Y7Y3_20121208to2013041020131204to20140401CARCEvsWindSolidR1R2Lim1TLimit-2_MA1minnoPnCintvlFullscale.png"/>
                    <pic:cNvPicPr/>
                  </pic:nvPicPr>
                  <pic:blipFill rotWithShape="1">
                    <a:blip r:embed="rId13" cstate="print">
                      <a:extLst>
                        <a:ext uri="{28A0092B-C50C-407E-A947-70E740481C1C}">
                          <a14:useLocalDpi xmlns:a14="http://schemas.microsoft.com/office/drawing/2010/main" val="0"/>
                        </a:ext>
                      </a:extLst>
                    </a:blip>
                    <a:srcRect l="7215" t="3320" r="6371" b="4772"/>
                    <a:stretch/>
                  </pic:blipFill>
                  <pic:spPr bwMode="auto">
                    <a:xfrm>
                      <a:off x="0" y="0"/>
                      <a:ext cx="5356390" cy="4402377"/>
                    </a:xfrm>
                    <a:prstGeom prst="rect">
                      <a:avLst/>
                    </a:prstGeom>
                    <a:ln>
                      <a:noFill/>
                    </a:ln>
                    <a:extLst>
                      <a:ext uri="{53640926-AAD7-44D8-BBD7-CCE9431645EC}">
                        <a14:shadowObscured xmlns:a14="http://schemas.microsoft.com/office/drawing/2010/main"/>
                      </a:ext>
                    </a:extLst>
                  </pic:spPr>
                </pic:pic>
              </a:graphicData>
            </a:graphic>
          </wp:inline>
        </w:drawing>
      </w:r>
    </w:p>
    <w:p w:rsidR="00690A8B" w:rsidRDefault="00690A8B" w:rsidP="00690A8B">
      <w:pPr>
        <w:rPr>
          <w:b/>
          <w:bCs/>
          <w:color w:val="4F81BD" w:themeColor="accent1"/>
          <w:sz w:val="18"/>
          <w:szCs w:val="18"/>
          <w:lang w:val="en-CA"/>
        </w:rPr>
      </w:pPr>
      <w:bookmarkStart w:id="5" w:name="_Ref378238150"/>
      <w:r w:rsidRPr="00690A8B">
        <w:rPr>
          <w:b/>
          <w:bCs/>
          <w:color w:val="4F81BD" w:themeColor="accent1"/>
          <w:sz w:val="18"/>
          <w:szCs w:val="18"/>
          <w:lang w:val="en-CA"/>
        </w:rPr>
        <w:t>Figure</w:t>
      </w:r>
      <w:bookmarkEnd w:id="5"/>
      <w:r>
        <w:rPr>
          <w:b/>
          <w:bCs/>
          <w:color w:val="4F81BD" w:themeColor="accent1"/>
          <w:sz w:val="18"/>
          <w:szCs w:val="18"/>
          <w:lang w:val="en-CA"/>
        </w:rPr>
        <w:t xml:space="preserve"> 6</w:t>
      </w:r>
      <w:r w:rsidRPr="00690A8B">
        <w:rPr>
          <w:b/>
          <w:bCs/>
          <w:color w:val="4F81BD" w:themeColor="accent1"/>
          <w:sz w:val="18"/>
          <w:szCs w:val="18"/>
          <w:lang w:val="en-CA"/>
        </w:rPr>
        <w:t>: Catch Efficiency vs. wind Speed for events with 1 mm or more accumulations. The mean and standard deviation of the CE are also included</w:t>
      </w:r>
    </w:p>
    <w:p w:rsidR="00690A8B" w:rsidRDefault="00690A8B" w:rsidP="00690A8B">
      <w:pPr>
        <w:rPr>
          <w:lang w:val="en-CA"/>
        </w:rPr>
      </w:pPr>
      <w:r>
        <w:rPr>
          <w:lang w:val="en-CA"/>
        </w:rPr>
        <w:t>Although the slope of the regression line shown in Figure 6 is not significantly different than zero, the systematic under catch of the R2 (as compared to the R1), which is approximately 8% on average, is evident.</w:t>
      </w:r>
      <w:r w:rsidR="00DF6B87">
        <w:rPr>
          <w:lang w:val="en-CA"/>
        </w:rPr>
        <w:t xml:space="preserve">  This cause of this offset is being examined with the calibration of the R2 already being ruled out.  Since the manual gauge is not heated while the R2 is heate</w:t>
      </w:r>
      <w:r w:rsidR="0083199E">
        <w:rPr>
          <w:lang w:val="en-CA"/>
        </w:rPr>
        <w:t>d</w:t>
      </w:r>
      <w:r w:rsidR="00DF6B87">
        <w:rPr>
          <w:lang w:val="en-CA"/>
        </w:rPr>
        <w:t xml:space="preserve">, the effects of heating should be examined more closely.   </w:t>
      </w:r>
    </w:p>
    <w:p w:rsidR="00690A8B" w:rsidRPr="00690A8B" w:rsidRDefault="00690A8B" w:rsidP="00690A8B">
      <w:pPr>
        <w:rPr>
          <w:lang w:val="en-CA"/>
        </w:rPr>
      </w:pPr>
    </w:p>
    <w:sectPr w:rsidR="00690A8B" w:rsidRPr="00690A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24EA9"/>
    <w:multiLevelType w:val="hybridMultilevel"/>
    <w:tmpl w:val="9C087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0D"/>
    <w:rsid w:val="001C3818"/>
    <w:rsid w:val="002F361B"/>
    <w:rsid w:val="0059610D"/>
    <w:rsid w:val="00611033"/>
    <w:rsid w:val="00690A8B"/>
    <w:rsid w:val="006F52E7"/>
    <w:rsid w:val="0083199E"/>
    <w:rsid w:val="009437C3"/>
    <w:rsid w:val="009E0B11"/>
    <w:rsid w:val="00AE418A"/>
    <w:rsid w:val="00B71DE6"/>
    <w:rsid w:val="00BD648E"/>
    <w:rsid w:val="00D8484D"/>
    <w:rsid w:val="00DF0972"/>
    <w:rsid w:val="00DF6B87"/>
    <w:rsid w:val="00E3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0D"/>
    <w:pPr>
      <w:ind w:left="720"/>
      <w:contextualSpacing/>
    </w:pPr>
  </w:style>
  <w:style w:type="paragraph" w:styleId="Caption">
    <w:name w:val="caption"/>
    <w:basedOn w:val="Normal"/>
    <w:next w:val="Normal"/>
    <w:uiPriority w:val="35"/>
    <w:unhideWhenUsed/>
    <w:qFormat/>
    <w:rsid w:val="001C381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9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0D"/>
    <w:pPr>
      <w:ind w:left="720"/>
      <w:contextualSpacing/>
    </w:pPr>
  </w:style>
  <w:style w:type="paragraph" w:styleId="Caption">
    <w:name w:val="caption"/>
    <w:basedOn w:val="Normal"/>
    <w:next w:val="Normal"/>
    <w:uiPriority w:val="35"/>
    <w:unhideWhenUsed/>
    <w:qFormat/>
    <w:rsid w:val="001C381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9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Smith,Craig [NHRC]</dc:creator>
  <cp:lastModifiedBy>Yang,Daqing [NHRC]</cp:lastModifiedBy>
  <cp:revision>4</cp:revision>
  <dcterms:created xsi:type="dcterms:W3CDTF">2014-05-14T19:52:00Z</dcterms:created>
  <dcterms:modified xsi:type="dcterms:W3CDTF">2014-05-14T21:13:00Z</dcterms:modified>
</cp:coreProperties>
</file>