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647E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521594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:rsidR="00993581" w:rsidRPr="00837E38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Geneva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Switzerland</w:t>
            </w:r>
            <w:r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26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</w:t>
            </w:r>
            <w:r w:rsidR="001647E8">
              <w:rPr>
                <w:rFonts w:cs="Tahoma"/>
                <w:color w:val="365F91" w:themeColor="accent1" w:themeShade="BF"/>
              </w:rPr>
              <w:t xml:space="preserve">– </w:t>
            </w:r>
            <w:r w:rsidR="00E45E00">
              <w:rPr>
                <w:rFonts w:cs="Tahoma"/>
                <w:color w:val="365F91" w:themeColor="accent1" w:themeShade="BF"/>
              </w:rPr>
              <w:t>2</w:t>
            </w:r>
            <w:bookmarkStart w:id="0" w:name="_GoBack"/>
            <w:bookmarkEnd w:id="0"/>
            <w:r>
              <w:rPr>
                <w:rFonts w:cs="Tahoma"/>
                <w:color w:val="365F91" w:themeColor="accent1" w:themeShade="BF"/>
              </w:rPr>
              <w:t>9</w:t>
            </w:r>
            <w:r w:rsidR="001647E8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>March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201</w:t>
            </w:r>
            <w:r w:rsidR="001647E8"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1647E8" w:rsidRDefault="00E45E00" w:rsidP="0052159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MG</w:t>
                </w:r>
                <w:r w:rsidR="000059CA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="001647E8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 xml:space="preserve">Doc. 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X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.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Y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(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Z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)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647E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1" w:name="_APPENDIX_A:_"/>
      <w:bookmarkEnd w:id="1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DA1C80" w:rsidP="00583549">
      <w:pPr>
        <w:pStyle w:val="Heading1"/>
      </w:pPr>
      <w:r w:rsidRPr="009163B2">
        <w:t>TITLE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Pr="009163B2">
        <w:t>Title of first appendix</w:t>
      </w: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  <w:t>….</w:t>
      </w:r>
    </w:p>
    <w:p w:rsidR="004A549F" w:rsidRDefault="004A549F" w:rsidP="004A549F">
      <w:pPr>
        <w:pStyle w:val="WMOBodyText"/>
        <w:rPr>
          <w:lang w:eastAsia="en-US"/>
        </w:rPr>
        <w:sectPr w:rsidR="004A549F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Default="00DD4C64" w:rsidP="008E677B">
      <w:pPr>
        <w:tabs>
          <w:tab w:val="left" w:pos="4299"/>
        </w:tabs>
        <w:rPr>
          <w:b/>
          <w:bCs/>
          <w:iCs/>
          <w:lang w:val="en-US"/>
        </w:rPr>
      </w:pPr>
      <w:bookmarkStart w:id="2" w:name="_Draft_Decision_X.X.X(X)/1"/>
      <w:bookmarkStart w:id="3" w:name="_Toc319327009"/>
      <w:bookmarkEnd w:id="2"/>
      <w:r>
        <w:rPr>
          <w:b/>
          <w:bCs/>
          <w:iCs/>
          <w:lang w:val="en-US"/>
        </w:rPr>
        <w:lastRenderedPageBreak/>
        <w:tab/>
      </w:r>
      <w:r>
        <w:rPr>
          <w:b/>
          <w:bCs/>
          <w:iCs/>
          <w:lang w:val="en-US"/>
        </w:rPr>
        <w:tab/>
      </w:r>
    </w:p>
    <w:p w:rsidR="00DA1C80" w:rsidRDefault="008E677B" w:rsidP="008E677B">
      <w:pPr>
        <w:jc w:val="center"/>
        <w:rPr>
          <w:highlight w:val="yellow"/>
          <w:lang w:val="en-US"/>
        </w:rPr>
      </w:pPr>
      <w:r>
        <w:rPr>
          <w:b/>
          <w:bCs/>
          <w:iCs/>
          <w:lang w:val="en-US"/>
        </w:rPr>
        <w:t>EXECUTIVE SUMMARY</w:t>
      </w:r>
    </w:p>
    <w:p w:rsidR="00DA1C80" w:rsidRPr="007A380E" w:rsidRDefault="00DA1C80" w:rsidP="00DA1C80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>Heading</w:t>
      </w:r>
    </w:p>
    <w:p w:rsidR="00DA1C80" w:rsidRDefault="00DA1C80" w:rsidP="00DA1C8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Text…. 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3E5CEF" w:rsidRDefault="003E5CEF" w:rsidP="003E5CEF">
      <w:pPr>
        <w:pStyle w:val="WMOBodyText"/>
        <w:rPr>
          <w:lang w:val="en-US" w:eastAsia="zh-CN"/>
        </w:rPr>
        <w:sectPr w:rsidR="003E5CEF" w:rsidSect="001647E8">
          <w:headerReference w:type="default" r:id="rId13"/>
          <w:headerReference w:type="first" r:id="rId14"/>
          <w:pgSz w:w="11906" w:h="16838" w:code="9"/>
          <w:pgMar w:top="-1276" w:right="1134" w:bottom="1134" w:left="1134" w:header="850" w:footer="720" w:gutter="0"/>
          <w:pgNumType w:start="1"/>
          <w:cols w:space="720"/>
          <w:titlePg/>
          <w:docGrid w:linePitch="272"/>
        </w:sectPr>
      </w:pPr>
    </w:p>
    <w:p w:rsidR="00DA1C80" w:rsidRPr="00DC551A" w:rsidRDefault="00DA1C80" w:rsidP="00DA1C80">
      <w:pPr>
        <w:jc w:val="center"/>
        <w:rPr>
          <w:b/>
          <w:bCs/>
          <w:iCs/>
          <w:lang w:val="en-US"/>
        </w:rPr>
      </w:pPr>
      <w:r w:rsidRPr="00DC551A">
        <w:rPr>
          <w:b/>
          <w:bCs/>
          <w:iCs/>
          <w:lang w:val="en-US"/>
        </w:rPr>
        <w:lastRenderedPageBreak/>
        <w:t>TITLE OF APPENDIX</w:t>
      </w:r>
    </w:p>
    <w:p w:rsidR="00DA1C80" w:rsidRDefault="00DA1C80" w:rsidP="00DA1C80">
      <w:pPr>
        <w:rPr>
          <w:lang w:val="en-US"/>
        </w:rPr>
      </w:pPr>
    </w:p>
    <w:p w:rsidR="006E5C30" w:rsidRDefault="006E5C30" w:rsidP="00DA1C80">
      <w:pPr>
        <w:jc w:val="center"/>
        <w:rPr>
          <w:lang w:val="en-US"/>
        </w:rPr>
      </w:pPr>
    </w:p>
    <w:p w:rsidR="00DA1C80" w:rsidRDefault="00DA1C80" w:rsidP="006E5C30">
      <w:pPr>
        <w:jc w:val="left"/>
        <w:rPr>
          <w:lang w:val="en-US"/>
        </w:rPr>
      </w:pPr>
      <w:r>
        <w:rPr>
          <w:lang w:val="en-US"/>
        </w:rPr>
        <w:t>Text</w:t>
      </w:r>
    </w:p>
    <w:p w:rsidR="006E5C30" w:rsidRPr="006E5C30" w:rsidRDefault="006E5C30" w:rsidP="006E5C30">
      <w:pPr>
        <w:pStyle w:val="WMOBodyText"/>
        <w:rPr>
          <w:lang w:val="en-US" w:eastAsia="en-US"/>
        </w:rPr>
      </w:pPr>
    </w:p>
    <w:p w:rsidR="00DA1C80" w:rsidRDefault="00DA1C80" w:rsidP="00DA1C80">
      <w:pPr>
        <w:tabs>
          <w:tab w:val="clear" w:pos="1134"/>
        </w:tabs>
        <w:spacing w:before="120" w:after="120"/>
        <w:jc w:val="center"/>
      </w:pPr>
      <w:r w:rsidRPr="00842BEE">
        <w:rPr>
          <w:rFonts w:eastAsia="Batang"/>
          <w:lang w:val="en-US" w:eastAsia="ko-KR"/>
        </w:rPr>
        <w:t>________________</w:t>
      </w: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3"/>
    <w:sectPr w:rsidR="00CA6A8D" w:rsidSect="003E5CE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30" w:rsidRDefault="006E5C30" w:rsidP="00521594">
    <w:pPr>
      <w:pStyle w:val="Header"/>
      <w:rPr>
        <w:rStyle w:val="PageNumber"/>
      </w:rPr>
    </w:pPr>
    <w:r>
      <w:rPr>
        <w:lang w:val="de-DE"/>
      </w:rPr>
      <w:t>CIMO/</w:t>
    </w:r>
    <w:r w:rsidR="00521594">
      <w:rPr>
        <w:lang w:val="de-DE"/>
      </w:rPr>
      <w:t>MG-</w:t>
    </w:r>
    <w:r w:rsidR="001647E8">
      <w:rPr>
        <w:lang w:val="de-DE"/>
      </w:rPr>
      <w:t>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E45E00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</w:p>
  <w:p w:rsidR="004A549F" w:rsidRPr="004A549F" w:rsidRDefault="004A549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EFC65C" wp14:editId="1B9982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8E219" wp14:editId="0046D2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DA2A6" wp14:editId="7E2585A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866877" wp14:editId="3F6241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521594">
    <w:pPr>
      <w:pStyle w:val="Header"/>
    </w:pPr>
    <w:r>
      <w:rPr>
        <w:lang w:val="de-DE"/>
      </w:rPr>
      <w:t>CIMO/</w:t>
    </w:r>
    <w:r w:rsidR="00521594">
      <w:rPr>
        <w:lang w:val="de-DE"/>
      </w:rPr>
      <w:t>MG</w:t>
    </w:r>
    <w:r w:rsidR="001647E8">
      <w:rPr>
        <w:lang w:val="de-DE"/>
      </w:rPr>
      <w:t>-1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="003E5CEF">
      <w:rPr>
        <w:lang w:val="de-DE"/>
      </w:rPr>
      <w:t xml:space="preserve">Appendix </w:t>
    </w:r>
    <w:r w:rsidR="003E5CEF" w:rsidRPr="003E5CEF">
      <w:rPr>
        <w:highlight w:val="yellow"/>
        <w:lang w:val="de-DE"/>
      </w:rPr>
      <w:t>X</w:t>
    </w:r>
    <w:r w:rsidR="003E5CEF">
      <w:rPr>
        <w:lang w:val="de-DE"/>
      </w:rPr>
      <w:t xml:space="preserve">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E45E00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6EDC12" wp14:editId="32FD61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1594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45E00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6833B5-8D27-4A53-AA20-AAFC6820527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8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588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CIMO/MG-15</cp:keywords>
  <dc:description>Commission for Instruments and Methods of Observation OPAG on Remote-Sensing Technologies</dc:description>
  <cp:lastModifiedBy>Krunoslav PREMEC</cp:lastModifiedBy>
  <cp:revision>6</cp:revision>
  <cp:lastPrinted>2017-04-10T12:26:00Z</cp:lastPrinted>
  <dcterms:created xsi:type="dcterms:W3CDTF">2018-01-15T12:19:00Z</dcterms:created>
  <dcterms:modified xsi:type="dcterms:W3CDTF">2018-02-23T10:52:00Z</dcterms:modified>
  <cp:category>Doc. X.Y(Z)</cp:category>
  <cp:contentStatus>DRAFT 1</cp:contentStatus>
</cp:coreProperties>
</file>