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D4FA3" w:rsidTr="00777D58">
        <w:trPr>
          <w:trHeight w:val="282"/>
        </w:trPr>
        <w:tc>
          <w:tcPr>
            <w:tcW w:w="6487"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4AAE253F" wp14:editId="15D7C8F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1C">
              <w:rPr>
                <w:rFonts w:cs="Tahoma"/>
                <w:b/>
                <w:bCs/>
                <w:color w:val="365F91" w:themeColor="accent1" w:themeShade="BF"/>
                <w:szCs w:val="22"/>
              </w:rPr>
              <w:t>World Meteorological Organization</w:t>
            </w:r>
          </w:p>
          <w:p w:rsidR="00993581" w:rsidRPr="005D666D" w:rsidRDefault="00B7303E"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fldChar w:fldCharType="begin"/>
            </w:r>
            <w:r>
              <w:rPr>
                <w:rFonts w:cs="Tahoma"/>
                <w:b/>
                <w:color w:val="365F91" w:themeColor="accent1" w:themeShade="BF"/>
                <w:spacing w:val="-2"/>
                <w:szCs w:val="22"/>
              </w:rPr>
              <w:instrText xml:space="preserve"> COMMENTS   \* MERGEFORMAT </w:instrText>
            </w:r>
            <w:r>
              <w:rPr>
                <w:rFonts w:cs="Tahoma"/>
                <w:b/>
                <w:color w:val="365F91" w:themeColor="accent1" w:themeShade="BF"/>
                <w:spacing w:val="-2"/>
                <w:szCs w:val="22"/>
              </w:rPr>
              <w:fldChar w:fldCharType="separate"/>
            </w:r>
            <w:r w:rsidR="006F501F">
              <w:rPr>
                <w:rFonts w:cs="Tahoma"/>
                <w:b/>
                <w:color w:val="365F91" w:themeColor="accent1" w:themeShade="BF"/>
                <w:spacing w:val="-2"/>
                <w:szCs w:val="22"/>
              </w:rPr>
              <w:t>Commission for Instruments and Methods of Observation OPAG on Remote-Sensing Technologies</w:t>
            </w:r>
            <w:r>
              <w:rPr>
                <w:rFonts w:cs="Tahoma"/>
                <w:b/>
                <w:color w:val="365F91" w:themeColor="accent1" w:themeShade="BF"/>
                <w:spacing w:val="-2"/>
                <w:szCs w:val="22"/>
              </w:rPr>
              <w:fldChar w:fldCharType="end"/>
            </w:r>
          </w:p>
          <w:p w:rsidR="00993581" w:rsidRPr="005D666D" w:rsidRDefault="00B7303E" w:rsidP="00B7303E">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fldChar w:fldCharType="begin"/>
            </w:r>
            <w:r>
              <w:rPr>
                <w:rFonts w:cstheme="minorBidi"/>
                <w:b/>
                <w:snapToGrid w:val="0"/>
                <w:color w:val="365F91" w:themeColor="accent1" w:themeShade="BF"/>
                <w:szCs w:val="22"/>
              </w:rPr>
              <w:instrText xml:space="preserve"> TITLE   \* MERGEFORMAT </w:instrText>
            </w:r>
            <w:r>
              <w:rPr>
                <w:rFonts w:cstheme="minorBidi"/>
                <w:b/>
                <w:snapToGrid w:val="0"/>
                <w:color w:val="365F91" w:themeColor="accent1" w:themeShade="BF"/>
                <w:szCs w:val="22"/>
              </w:rPr>
              <w:fldChar w:fldCharType="separate"/>
            </w:r>
            <w:r w:rsidR="006F501F">
              <w:rPr>
                <w:rFonts w:cstheme="minorBidi"/>
                <w:b/>
                <w:snapToGrid w:val="0"/>
                <w:color w:val="365F91" w:themeColor="accent1" w:themeShade="BF"/>
                <w:szCs w:val="22"/>
              </w:rPr>
              <w:t>Inter-Programme Expert Team on Operational Weather Radars</w:t>
            </w:r>
            <w:r>
              <w:rPr>
                <w:rFonts w:cstheme="minorBidi"/>
                <w:b/>
                <w:snapToGrid w:val="0"/>
                <w:color w:val="365F91" w:themeColor="accent1" w:themeShade="BF"/>
                <w:szCs w:val="22"/>
              </w:rPr>
              <w:fldChar w:fldCharType="end"/>
            </w:r>
            <w:r w:rsidR="00993581" w:rsidRPr="005D666D">
              <w:rPr>
                <w:rFonts w:cstheme="minorBidi"/>
                <w:b/>
                <w:snapToGrid w:val="0"/>
                <w:color w:val="365F91" w:themeColor="accent1" w:themeShade="BF"/>
                <w:szCs w:val="22"/>
              </w:rPr>
              <w:br/>
            </w:r>
            <w:r>
              <w:rPr>
                <w:snapToGrid w:val="0"/>
                <w:color w:val="365F91" w:themeColor="accent1" w:themeShade="BF"/>
                <w:szCs w:val="22"/>
              </w:rPr>
              <w:fldChar w:fldCharType="begin"/>
            </w:r>
            <w:r>
              <w:rPr>
                <w:snapToGrid w:val="0"/>
                <w:color w:val="365F91" w:themeColor="accent1" w:themeShade="BF"/>
                <w:szCs w:val="22"/>
              </w:rPr>
              <w:instrText xml:space="preserve"> SUBJECT   \* MERGEFORMAT </w:instrText>
            </w:r>
            <w:r>
              <w:rPr>
                <w:snapToGrid w:val="0"/>
                <w:color w:val="365F91" w:themeColor="accent1" w:themeShade="BF"/>
                <w:szCs w:val="22"/>
              </w:rPr>
              <w:fldChar w:fldCharType="separate"/>
            </w:r>
            <w:r w:rsidR="006F501F">
              <w:rPr>
                <w:snapToGrid w:val="0"/>
                <w:color w:val="365F91" w:themeColor="accent1" w:themeShade="BF"/>
                <w:szCs w:val="22"/>
              </w:rPr>
              <w:t>Tokyo, Japan, 13-16 March 2017</w:t>
            </w:r>
            <w:r>
              <w:rPr>
                <w:snapToGrid w:val="0"/>
                <w:color w:val="365F91" w:themeColor="accent1" w:themeShade="BF"/>
                <w:szCs w:val="22"/>
              </w:rPr>
              <w:fldChar w:fldCharType="end"/>
            </w:r>
          </w:p>
        </w:tc>
        <w:tc>
          <w:tcPr>
            <w:tcW w:w="3402" w:type="dxa"/>
          </w:tcPr>
          <w:p w:rsidR="00993581" w:rsidRPr="000D4FA3" w:rsidRDefault="00957423" w:rsidP="00AA0317">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rFonts w:cs="Tahoma"/>
                    <w:b/>
                    <w:bCs/>
                    <w:color w:val="365F91" w:themeColor="accent1" w:themeShade="BF"/>
                    <w:szCs w:val="22"/>
                    <w:lang w:val="en-US"/>
                  </w:rPr>
                  <w:t>CIMO/OPAG-RST/IPET-OWR-1</w:t>
                </w:r>
              </w:sdtContent>
            </w:sdt>
            <w:r w:rsidR="000D4FA3" w:rsidRPr="000D4FA3">
              <w:rPr>
                <w:rFonts w:cs="Tahoma"/>
                <w:b/>
                <w:bCs/>
                <w:color w:val="365F91" w:themeColor="accent1" w:themeShade="BF"/>
                <w:szCs w:val="22"/>
                <w:lang w:val="en-US"/>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Pr>
                    <w:rFonts w:cs="Tahoma"/>
                    <w:b/>
                    <w:bCs/>
                    <w:color w:val="365F91" w:themeColor="accent1" w:themeShade="BF"/>
                    <w:szCs w:val="22"/>
                    <w:lang w:val="en-US"/>
                  </w:rPr>
                  <w:t xml:space="preserve">Doc. </w:t>
                </w:r>
                <w:r w:rsidR="00AA0317">
                  <w:rPr>
                    <w:rFonts w:cs="Tahoma"/>
                    <w:b/>
                    <w:bCs/>
                    <w:color w:val="365F91" w:themeColor="accent1" w:themeShade="BF"/>
                    <w:szCs w:val="22"/>
                    <w:lang w:val="en-US"/>
                  </w:rPr>
                  <w:t>5.2</w:t>
                </w:r>
                <w:r w:rsidR="000D4FA3">
                  <w:rPr>
                    <w:rFonts w:cs="Tahoma"/>
                    <w:b/>
                    <w:bCs/>
                    <w:color w:val="365F91" w:themeColor="accent1" w:themeShade="BF"/>
                    <w:szCs w:val="22"/>
                    <w:lang w:val="en-US"/>
                  </w:rPr>
                  <w:t>(</w:t>
                </w:r>
                <w:r w:rsidR="00AA0317">
                  <w:rPr>
                    <w:rFonts w:cs="Tahoma"/>
                    <w:b/>
                    <w:bCs/>
                    <w:color w:val="365F91" w:themeColor="accent1" w:themeShade="BF"/>
                    <w:szCs w:val="22"/>
                    <w:lang w:val="en-US"/>
                  </w:rPr>
                  <w:t>10</w:t>
                </w:r>
                <w:r w:rsidR="000D4FA3">
                  <w:rPr>
                    <w:rFonts w:cs="Tahoma"/>
                    <w:b/>
                    <w:bCs/>
                    <w:color w:val="365F91" w:themeColor="accent1" w:themeShade="BF"/>
                    <w:szCs w:val="22"/>
                    <w:lang w:val="en-US"/>
                  </w:rPr>
                  <w:t>)</w:t>
                </w:r>
              </w:sdtContent>
            </w:sdt>
            <w:r w:rsidR="000D4FA3" w:rsidRPr="000D4FA3">
              <w:rPr>
                <w:rFonts w:cs="Tahoma"/>
                <w:b/>
                <w:bCs/>
                <w:color w:val="365F91" w:themeColor="accent1" w:themeShade="BF"/>
                <w:szCs w:val="22"/>
                <w:lang w:val="en-US"/>
              </w:rPr>
              <w:t xml:space="preserve"> </w:t>
            </w:r>
          </w:p>
        </w:tc>
      </w:tr>
      <w:tr w:rsidR="00993581" w:rsidRPr="006F501F" w:rsidTr="00777D58">
        <w:trPr>
          <w:trHeight w:val="730"/>
        </w:trPr>
        <w:tc>
          <w:tcPr>
            <w:tcW w:w="6487" w:type="dxa"/>
            <w:vMerge/>
          </w:tcPr>
          <w:p w:rsidR="00993581" w:rsidRPr="000D4FA3"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3402" w:type="dxa"/>
          </w:tcPr>
          <w:p w:rsidR="00993581" w:rsidRPr="005D666D" w:rsidRDefault="00993581" w:rsidP="00AA0317">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AA0317">
                  <w:rPr>
                    <w:rFonts w:cs="Tahoma"/>
                    <w:color w:val="365F91" w:themeColor="accent1" w:themeShade="BF"/>
                    <w:szCs w:val="22"/>
                    <w:lang w:val="en-US"/>
                  </w:rPr>
                  <w:t>Bernard Urban</w:t>
                </w:r>
                <w:r w:rsidR="00F727D7">
                  <w:rPr>
                    <w:rFonts w:cs="Tahoma"/>
                    <w:color w:val="365F91" w:themeColor="accent1" w:themeShade="BF"/>
                    <w:szCs w:val="22"/>
                    <w:lang w:val="en-US"/>
                  </w:rPr>
                  <w:t xml:space="preserve">, </w:t>
                </w:r>
                <w:r w:rsidR="00AA0317">
                  <w:rPr>
                    <w:rFonts w:cs="Tahoma"/>
                    <w:color w:val="365F91" w:themeColor="accent1" w:themeShade="BF"/>
                    <w:szCs w:val="22"/>
                    <w:lang w:val="en-US"/>
                  </w:rPr>
                  <w:t>France</w:t>
                </w:r>
              </w:sdtContent>
            </w:sdt>
          </w:p>
          <w:p w:rsidR="00993581" w:rsidRPr="00F727D7" w:rsidRDefault="00AA0317" w:rsidP="00AA0317">
            <w:pPr>
              <w:tabs>
                <w:tab w:val="clear" w:pos="1134"/>
              </w:tabs>
              <w:spacing w:after="60"/>
              <w:ind w:right="-108"/>
              <w:jc w:val="right"/>
              <w:rPr>
                <w:rFonts w:cs="Tahoma"/>
                <w:color w:val="365F91" w:themeColor="accent1" w:themeShade="BF"/>
                <w:szCs w:val="22"/>
                <w:lang w:val="en-US"/>
              </w:rPr>
            </w:pPr>
            <w:r>
              <w:rPr>
                <w:rFonts w:cs="Tahoma"/>
                <w:color w:val="365F91" w:themeColor="accent1" w:themeShade="BF"/>
                <w:szCs w:val="22"/>
              </w:rPr>
              <w:t>10</w:t>
            </w:r>
            <w:r w:rsidR="000D4FA3" w:rsidRPr="00F727D7">
              <w:rPr>
                <w:rFonts w:cs="Tahoma"/>
                <w:color w:val="365F91" w:themeColor="accent1" w:themeShade="BF"/>
                <w:szCs w:val="22"/>
                <w:lang w:val="en-US"/>
              </w:rPr>
              <w:t>.M</w:t>
            </w:r>
            <w:r>
              <w:rPr>
                <w:rFonts w:cs="Tahoma"/>
                <w:color w:val="365F91" w:themeColor="accent1" w:themeShade="BF"/>
                <w:szCs w:val="22"/>
                <w:lang w:val="en-US"/>
              </w:rPr>
              <w:t>ar</w:t>
            </w:r>
            <w:r w:rsidR="000D4FA3" w:rsidRPr="00F727D7">
              <w:rPr>
                <w:rFonts w:cs="Tahoma"/>
                <w:color w:val="365F91" w:themeColor="accent1" w:themeShade="BF"/>
                <w:szCs w:val="22"/>
                <w:lang w:val="en-US"/>
              </w:rPr>
              <w:t>.</w:t>
            </w:r>
            <w:r>
              <w:rPr>
                <w:rFonts w:cs="Tahoma"/>
                <w:color w:val="365F91" w:themeColor="accent1" w:themeShade="BF"/>
                <w:szCs w:val="22"/>
                <w:lang w:val="en-US"/>
              </w:rPr>
              <w:t>2017</w:t>
            </w:r>
          </w:p>
          <w:sdt>
            <w:sdtPr>
              <w:rPr>
                <w:rFonts w:cs="Tahoma"/>
                <w:b/>
                <w:bCs/>
                <w:color w:val="365F91" w:themeColor="accent1" w:themeShade="BF"/>
                <w:szCs w:val="22"/>
                <w:lang w:val="fr-CH"/>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6F501F" w:rsidRDefault="00AA0317" w:rsidP="00AA0317">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Version 1</w:t>
                </w:r>
              </w:p>
            </w:sdtContent>
          </w:sdt>
        </w:tc>
      </w:tr>
    </w:tbl>
    <w:p w:rsidR="00583549" w:rsidRPr="006F501F" w:rsidRDefault="00583549" w:rsidP="00B56934">
      <w:pPr>
        <w:pStyle w:val="Heading1"/>
        <w:rPr>
          <w:lang w:val="fr-CH"/>
        </w:rPr>
      </w:pPr>
      <w:bookmarkStart w:id="0" w:name="_APPENDIX_A:_"/>
      <w:bookmarkEnd w:id="0"/>
    </w:p>
    <w:p w:rsidR="00583549" w:rsidRPr="00583549" w:rsidRDefault="00957423" w:rsidP="00583549">
      <w:pPr>
        <w:pStyle w:val="Heading1"/>
      </w:pPr>
      <w:r w:rsidRPr="00957423">
        <w:t>Integration of observations from different rainfall observation systems</w:t>
      </w:r>
    </w:p>
    <w:p w:rsidR="00491766" w:rsidRDefault="00491766" w:rsidP="00491766">
      <w:pPr>
        <w:rPr>
          <w:lang w:eastAsia="zh-TW"/>
        </w:rPr>
      </w:pPr>
      <w:bookmarkStart w:id="1" w:name="_Draft_Decision_X.X.X(X)/1"/>
      <w:bookmarkStart w:id="2" w:name="_Toc319327009"/>
      <w:bookmarkEnd w:id="1"/>
    </w:p>
    <w:p w:rsidR="00491766" w:rsidRPr="00491766" w:rsidRDefault="00491766" w:rsidP="00491766">
      <w:pPr>
        <w:pStyle w:val="Heading3"/>
        <w:snapToGrid w:val="0"/>
        <w:spacing w:after="120"/>
      </w:pPr>
      <w:r w:rsidRPr="00491766">
        <w:t>SUMMARY</w:t>
      </w:r>
    </w:p>
    <w:p w:rsidR="00491766" w:rsidRPr="00957423" w:rsidRDefault="00491766" w:rsidP="00957423">
      <w:pPr>
        <w:snapToGrid w:val="0"/>
        <w:spacing w:after="120"/>
        <w:rPr>
          <w:lang w:val="en-US" w:eastAsia="zh-TW"/>
        </w:rPr>
      </w:pPr>
      <w:r w:rsidRPr="00957423">
        <w:rPr>
          <w:lang w:val="en-US" w:eastAsia="zh-TW"/>
        </w:rPr>
        <w:t xml:space="preserve">This document provides information on </w:t>
      </w:r>
      <w:r w:rsidR="00957423" w:rsidRPr="00957423">
        <w:rPr>
          <w:lang w:val="en-US" w:eastAsia="zh-TW"/>
        </w:rPr>
        <w:t>i</w:t>
      </w:r>
      <w:r w:rsidR="00957423">
        <w:rPr>
          <w:lang w:val="en-US" w:eastAsia="zh-TW"/>
        </w:rPr>
        <w:t>ssues related to the i</w:t>
      </w:r>
      <w:r w:rsidR="00957423" w:rsidRPr="00957423">
        <w:rPr>
          <w:lang w:val="en-US" w:eastAsia="zh-TW"/>
        </w:rPr>
        <w:t>ntegration of observations from different rainfall observation systems</w:t>
      </w:r>
      <w:r w:rsidR="00957423">
        <w:rPr>
          <w:lang w:val="en-US" w:eastAsia="zh-TW"/>
        </w:rPr>
        <w:t>.</w:t>
      </w:r>
      <w:bookmarkStart w:id="3" w:name="_GoBack"/>
      <w:bookmarkEnd w:id="3"/>
    </w:p>
    <w:p w:rsidR="00491766" w:rsidRPr="00491766" w:rsidRDefault="00491766" w:rsidP="00AA0317">
      <w:pPr>
        <w:pStyle w:val="Heading3"/>
        <w:snapToGrid w:val="0"/>
        <w:spacing w:after="120"/>
      </w:pPr>
      <w:r>
        <w:t>ISSUES TO BE DISCUSSED</w:t>
      </w:r>
      <w:r w:rsidRPr="002F5517">
        <w:rPr>
          <w:b w:val="0"/>
          <w:bCs w:val="0"/>
        </w:rPr>
        <w:t xml:space="preserve">: </w:t>
      </w:r>
      <w:r w:rsidR="00AA0317">
        <w:rPr>
          <w:b w:val="0"/>
          <w:bCs w:val="0"/>
        </w:rPr>
        <w:t>The IPET is invited to discuss the content of the document and agree on further and future activities related to the subject.</w:t>
      </w:r>
    </w:p>
    <w:p w:rsidR="00491766" w:rsidRDefault="00491766" w:rsidP="00491766">
      <w:pPr>
        <w:pStyle w:val="Heading1"/>
        <w:rPr>
          <w:b w:val="0"/>
          <w:bCs w:val="0"/>
        </w:rPr>
      </w:pPr>
      <w:bookmarkStart w:id="4" w:name="_APPENDIX_B:_"/>
      <w:bookmarkEnd w:id="4"/>
      <w:r>
        <w:rPr>
          <w:b w:val="0"/>
          <w:bCs w:val="0"/>
        </w:rPr>
        <w:t>__________</w:t>
      </w:r>
    </w:p>
    <w:p w:rsidR="00491766" w:rsidRDefault="00491766" w:rsidP="00491766">
      <w:pPr>
        <w:pStyle w:val="Heading1"/>
      </w:pPr>
      <w:r>
        <w:rPr>
          <w:b w:val="0"/>
          <w:bCs w:val="0"/>
          <w:caps w:val="0"/>
        </w:rPr>
        <w:br w:type="page"/>
      </w:r>
    </w:p>
    <w:p w:rsidR="00AA0317" w:rsidRPr="00AA0317" w:rsidRDefault="00AA0317" w:rsidP="00AA0317">
      <w:pPr>
        <w:pStyle w:val="BodyTextNumbered"/>
        <w:numPr>
          <w:ilvl w:val="0"/>
          <w:numId w:val="0"/>
        </w:numPr>
        <w:spacing w:line="360" w:lineRule="auto"/>
        <w:jc w:val="both"/>
        <w:rPr>
          <w:rFonts w:cs="Calibri"/>
          <w:b/>
          <w:bCs/>
          <w:color w:val="000000"/>
          <w:szCs w:val="20"/>
        </w:rPr>
      </w:pPr>
      <w:r>
        <w:rPr>
          <w:rFonts w:cs="Calibri"/>
          <w:b/>
          <w:bCs/>
          <w:color w:val="000000"/>
          <w:szCs w:val="20"/>
        </w:rPr>
        <w:lastRenderedPageBreak/>
        <w:t>1.</w:t>
      </w:r>
      <w:r>
        <w:rPr>
          <w:rFonts w:cs="Calibri"/>
          <w:b/>
          <w:bCs/>
          <w:color w:val="000000"/>
          <w:szCs w:val="20"/>
        </w:rPr>
        <w:tab/>
      </w:r>
      <w:r w:rsidRPr="00AA0317">
        <w:rPr>
          <w:rFonts w:cs="Calibri"/>
          <w:b/>
          <w:bCs/>
          <w:color w:val="000000"/>
          <w:szCs w:val="20"/>
        </w:rPr>
        <w:t>Introduction and definitions</w:t>
      </w:r>
    </w:p>
    <w:p w:rsidR="00AA0317" w:rsidRPr="00AA0317" w:rsidRDefault="00AA0317" w:rsidP="00AA0317">
      <w:pPr>
        <w:pStyle w:val="WMOBodyText"/>
        <w:spacing w:after="120"/>
        <w:rPr>
          <w:lang w:val="en-US"/>
        </w:rPr>
      </w:pPr>
      <w:r w:rsidRPr="00AA0317">
        <w:rPr>
          <w:lang w:val="en-US"/>
        </w:rPr>
        <w:t>Precipitations can be observed through various systems :</w:t>
      </w:r>
    </w:p>
    <w:p w:rsidR="00AA0317" w:rsidRPr="00AA0317" w:rsidRDefault="00AA0317" w:rsidP="00AA0317">
      <w:pPr>
        <w:pStyle w:val="WMOBodyText"/>
        <w:numPr>
          <w:ilvl w:val="0"/>
          <w:numId w:val="10"/>
        </w:numPr>
        <w:spacing w:after="120"/>
        <w:rPr>
          <w:lang w:val="fr-FR"/>
        </w:rPr>
      </w:pPr>
      <w:proofErr w:type="spellStart"/>
      <w:r w:rsidRPr="00AA0317">
        <w:rPr>
          <w:lang w:val="fr-FR"/>
        </w:rPr>
        <w:t>Raingauges</w:t>
      </w:r>
      <w:proofErr w:type="spellEnd"/>
    </w:p>
    <w:p w:rsidR="00AA0317" w:rsidRPr="00AA0317" w:rsidRDefault="00AA0317" w:rsidP="00AA0317">
      <w:pPr>
        <w:pStyle w:val="WMOBodyText"/>
        <w:numPr>
          <w:ilvl w:val="0"/>
          <w:numId w:val="10"/>
        </w:numPr>
        <w:spacing w:after="120"/>
        <w:rPr>
          <w:lang w:val="fr-FR"/>
        </w:rPr>
      </w:pPr>
      <w:proofErr w:type="spellStart"/>
      <w:r w:rsidRPr="00AA0317">
        <w:rPr>
          <w:lang w:val="fr-FR"/>
        </w:rPr>
        <w:t>Weather</w:t>
      </w:r>
      <w:proofErr w:type="spellEnd"/>
      <w:r w:rsidRPr="00AA0317">
        <w:rPr>
          <w:lang w:val="fr-FR"/>
        </w:rPr>
        <w:t xml:space="preserve"> radars</w:t>
      </w:r>
    </w:p>
    <w:p w:rsidR="00AA0317" w:rsidRPr="00AA0317" w:rsidRDefault="00AA0317" w:rsidP="00AA0317">
      <w:pPr>
        <w:pStyle w:val="WMOBodyText"/>
        <w:numPr>
          <w:ilvl w:val="0"/>
          <w:numId w:val="10"/>
        </w:numPr>
        <w:spacing w:after="120"/>
        <w:rPr>
          <w:lang w:val="fr-FR"/>
        </w:rPr>
      </w:pPr>
      <w:r w:rsidRPr="00AA0317">
        <w:rPr>
          <w:lang w:val="fr-FR"/>
        </w:rPr>
        <w:t>Satellites</w:t>
      </w:r>
    </w:p>
    <w:p w:rsidR="00AA0317" w:rsidRPr="00AA0317" w:rsidRDefault="00AA0317" w:rsidP="00AA0317">
      <w:pPr>
        <w:pStyle w:val="WMOBodyText"/>
        <w:spacing w:after="120"/>
        <w:rPr>
          <w:lang w:val="en-US"/>
        </w:rPr>
      </w:pPr>
      <w:r w:rsidRPr="00AA0317">
        <w:rPr>
          <w:lang w:val="en-US"/>
        </w:rPr>
        <w:t xml:space="preserve">Each of these systems alone provides only an incomplete picture of the precipitation field. Some typical characteristics of these systems are given below.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90"/>
        <w:gridCol w:w="1875"/>
        <w:gridCol w:w="1860"/>
        <w:gridCol w:w="2279"/>
        <w:gridCol w:w="2070"/>
      </w:tblGrid>
      <w:tr w:rsidR="00AA0317" w:rsidRPr="00AA0317" w:rsidTr="00324F4C">
        <w:tc>
          <w:tcPr>
            <w:tcW w:w="1590" w:type="dxa"/>
            <w:tcBorders>
              <w:top w:val="single" w:sz="1" w:space="0" w:color="000000"/>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p>
        </w:tc>
        <w:tc>
          <w:tcPr>
            <w:tcW w:w="1875" w:type="dxa"/>
            <w:tcBorders>
              <w:top w:val="single" w:sz="1" w:space="0" w:color="000000"/>
              <w:left w:val="single" w:sz="1" w:space="0" w:color="000000"/>
              <w:bottom w:val="single" w:sz="1" w:space="0" w:color="000000"/>
            </w:tcBorders>
            <w:shd w:val="clear" w:color="auto" w:fill="auto"/>
          </w:tcPr>
          <w:p w:rsidR="00AA0317" w:rsidRPr="00AA0317" w:rsidRDefault="00AA0317" w:rsidP="00AA0317">
            <w:pPr>
              <w:pStyle w:val="WMOBodyText"/>
              <w:spacing w:after="120"/>
              <w:rPr>
                <w:i/>
                <w:iCs/>
                <w:lang w:val="fr-FR"/>
              </w:rPr>
            </w:pPr>
            <w:proofErr w:type="spellStart"/>
            <w:r w:rsidRPr="00AA0317">
              <w:rPr>
                <w:i/>
                <w:iCs/>
                <w:lang w:val="fr-FR"/>
              </w:rPr>
              <w:t>Measured</w:t>
            </w:r>
            <w:proofErr w:type="spellEnd"/>
            <w:r w:rsidRPr="00AA0317">
              <w:rPr>
                <w:i/>
                <w:iCs/>
                <w:lang w:val="fr-FR"/>
              </w:rPr>
              <w:t xml:space="preserve"> </w:t>
            </w:r>
            <w:proofErr w:type="spellStart"/>
            <w:r w:rsidRPr="00AA0317">
              <w:rPr>
                <w:i/>
                <w:iCs/>
                <w:lang w:val="fr-FR"/>
              </w:rPr>
              <w:t>parameter</w:t>
            </w:r>
            <w:proofErr w:type="spellEnd"/>
            <w:r w:rsidRPr="00AA0317">
              <w:rPr>
                <w:i/>
                <w:iCs/>
                <w:lang w:val="fr-FR"/>
              </w:rPr>
              <w:t xml:space="preserve"> and </w:t>
            </w:r>
            <w:proofErr w:type="spellStart"/>
            <w:r w:rsidRPr="00AA0317">
              <w:rPr>
                <w:i/>
                <w:iCs/>
                <w:lang w:val="fr-FR"/>
              </w:rPr>
              <w:t>accuracy</w:t>
            </w:r>
            <w:proofErr w:type="spellEnd"/>
          </w:p>
        </w:tc>
        <w:tc>
          <w:tcPr>
            <w:tcW w:w="1860" w:type="dxa"/>
            <w:tcBorders>
              <w:top w:val="single" w:sz="1" w:space="0" w:color="000000"/>
              <w:left w:val="single" w:sz="1" w:space="0" w:color="000000"/>
              <w:bottom w:val="single" w:sz="1" w:space="0" w:color="000000"/>
            </w:tcBorders>
            <w:shd w:val="clear" w:color="auto" w:fill="auto"/>
          </w:tcPr>
          <w:p w:rsidR="00AA0317" w:rsidRPr="00AA0317" w:rsidRDefault="00AA0317" w:rsidP="00AA0317">
            <w:pPr>
              <w:pStyle w:val="WMOBodyText"/>
              <w:spacing w:after="120"/>
              <w:rPr>
                <w:i/>
                <w:iCs/>
                <w:lang w:val="fr-FR"/>
              </w:rPr>
            </w:pPr>
            <w:r w:rsidRPr="00AA0317">
              <w:rPr>
                <w:i/>
                <w:iCs/>
                <w:lang w:val="fr-FR"/>
              </w:rPr>
              <w:t xml:space="preserve">Temporal </w:t>
            </w:r>
            <w:proofErr w:type="spellStart"/>
            <w:r w:rsidRPr="00AA0317">
              <w:rPr>
                <w:i/>
                <w:iCs/>
                <w:lang w:val="fr-FR"/>
              </w:rPr>
              <w:t>resolution</w:t>
            </w:r>
            <w:proofErr w:type="spellEnd"/>
            <w:r w:rsidRPr="00AA0317">
              <w:rPr>
                <w:i/>
                <w:iCs/>
                <w:lang w:val="fr-FR"/>
              </w:rPr>
              <w:t xml:space="preserve"> and </w:t>
            </w:r>
            <w:proofErr w:type="spellStart"/>
            <w:r w:rsidRPr="00AA0317">
              <w:rPr>
                <w:i/>
                <w:iCs/>
                <w:lang w:val="fr-FR"/>
              </w:rPr>
              <w:t>integration</w:t>
            </w:r>
            <w:proofErr w:type="spellEnd"/>
          </w:p>
        </w:tc>
        <w:tc>
          <w:tcPr>
            <w:tcW w:w="2279" w:type="dxa"/>
            <w:tcBorders>
              <w:top w:val="single" w:sz="1" w:space="0" w:color="000000"/>
              <w:left w:val="single" w:sz="1" w:space="0" w:color="000000"/>
              <w:bottom w:val="single" w:sz="1" w:space="0" w:color="000000"/>
            </w:tcBorders>
            <w:shd w:val="clear" w:color="auto" w:fill="auto"/>
          </w:tcPr>
          <w:p w:rsidR="00AA0317" w:rsidRPr="00AA0317" w:rsidRDefault="00AA0317" w:rsidP="00AA0317">
            <w:pPr>
              <w:pStyle w:val="WMOBodyText"/>
              <w:spacing w:after="120"/>
              <w:rPr>
                <w:i/>
                <w:iCs/>
                <w:lang w:val="fr-FR"/>
              </w:rPr>
            </w:pPr>
            <w:r w:rsidRPr="00AA0317">
              <w:rPr>
                <w:i/>
                <w:iCs/>
                <w:lang w:val="fr-FR"/>
              </w:rPr>
              <w:t xml:space="preserve">Spatial </w:t>
            </w:r>
            <w:proofErr w:type="spellStart"/>
            <w:r w:rsidRPr="00AA0317">
              <w:rPr>
                <w:i/>
                <w:iCs/>
                <w:lang w:val="fr-FR"/>
              </w:rPr>
              <w:t>resolution</w:t>
            </w:r>
            <w:proofErr w:type="spellEnd"/>
            <w:r w:rsidRPr="00AA0317">
              <w:rPr>
                <w:i/>
                <w:iCs/>
                <w:lang w:val="fr-FR"/>
              </w:rPr>
              <w:t xml:space="preserve"> and </w:t>
            </w:r>
            <w:proofErr w:type="spellStart"/>
            <w:r w:rsidRPr="00AA0317">
              <w:rPr>
                <w:i/>
                <w:iCs/>
                <w:lang w:val="fr-FR"/>
              </w:rPr>
              <w:t>coverage</w:t>
            </w:r>
            <w:proofErr w:type="spellEnd"/>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AA0317" w:rsidRPr="00AA0317" w:rsidRDefault="00AA0317" w:rsidP="00AA0317">
            <w:pPr>
              <w:pStyle w:val="WMOBodyText"/>
              <w:spacing w:after="120"/>
              <w:rPr>
                <w:lang w:val="fr-FR"/>
              </w:rPr>
            </w:pPr>
            <w:proofErr w:type="spellStart"/>
            <w:r w:rsidRPr="00AA0317">
              <w:rPr>
                <w:i/>
                <w:iCs/>
                <w:lang w:val="fr-FR"/>
              </w:rPr>
              <w:t>Remarks</w:t>
            </w:r>
            <w:proofErr w:type="spellEnd"/>
          </w:p>
        </w:tc>
      </w:tr>
      <w:tr w:rsidR="00AA0317" w:rsidRPr="00AA0317" w:rsidTr="00324F4C">
        <w:tc>
          <w:tcPr>
            <w:tcW w:w="1590"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fr-FR"/>
              </w:rPr>
            </w:pPr>
            <w:proofErr w:type="spellStart"/>
            <w:r w:rsidRPr="00AA0317">
              <w:rPr>
                <w:lang w:val="fr-FR"/>
              </w:rPr>
              <w:t>Raingauges</w:t>
            </w:r>
            <w:proofErr w:type="spellEnd"/>
          </w:p>
        </w:tc>
        <w:tc>
          <w:tcPr>
            <w:tcW w:w="1875"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Measure the accumulated precipitation over some time interval T. Typically 0.1 mm resolution.</w:t>
            </w:r>
          </w:p>
        </w:tc>
        <w:tc>
          <w:tcPr>
            <w:tcW w:w="1860"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 xml:space="preserve">T can be down to 1 minute for </w:t>
            </w:r>
            <w:proofErr w:type="spellStart"/>
            <w:r w:rsidRPr="00AA0317">
              <w:rPr>
                <w:lang w:val="en-US"/>
              </w:rPr>
              <w:t>raingauges</w:t>
            </w:r>
            <w:proofErr w:type="spellEnd"/>
            <w:r w:rsidRPr="00AA0317">
              <w:rPr>
                <w:lang w:val="en-US"/>
              </w:rPr>
              <w:t xml:space="preserve"> in AWS ; low cost </w:t>
            </w:r>
            <w:proofErr w:type="spellStart"/>
            <w:r w:rsidRPr="00AA0317">
              <w:rPr>
                <w:lang w:val="en-US"/>
              </w:rPr>
              <w:t>raingauges</w:t>
            </w:r>
            <w:proofErr w:type="spellEnd"/>
            <w:r w:rsidRPr="00AA0317">
              <w:rPr>
                <w:lang w:val="en-US"/>
              </w:rPr>
              <w:t xml:space="preserve"> can have T as high as 6 hours</w:t>
            </w:r>
          </w:p>
        </w:tc>
        <w:tc>
          <w:tcPr>
            <w:tcW w:w="2279"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Size of the collection area (typically 400 cm2)</w:t>
            </w:r>
          </w:p>
        </w:tc>
        <w:tc>
          <w:tcPr>
            <w:tcW w:w="2070" w:type="dxa"/>
            <w:tcBorders>
              <w:left w:val="single" w:sz="1" w:space="0" w:color="000000"/>
              <w:bottom w:val="single" w:sz="1" w:space="0" w:color="000000"/>
              <w:right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 xml:space="preserve">Solid precipitation need to melt before measurement is possible ; there is often a bias by strong wind </w:t>
            </w:r>
          </w:p>
        </w:tc>
      </w:tr>
      <w:tr w:rsidR="00AA0317" w:rsidRPr="00AA0317" w:rsidTr="00324F4C">
        <w:tc>
          <w:tcPr>
            <w:tcW w:w="1590"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fr-FR"/>
              </w:rPr>
            </w:pPr>
            <w:proofErr w:type="spellStart"/>
            <w:r w:rsidRPr="00AA0317">
              <w:rPr>
                <w:lang w:val="fr-FR"/>
              </w:rPr>
              <w:t>Weather</w:t>
            </w:r>
            <w:proofErr w:type="spellEnd"/>
            <w:r w:rsidRPr="00AA0317">
              <w:rPr>
                <w:lang w:val="fr-FR"/>
              </w:rPr>
              <w:t xml:space="preserve"> radars</w:t>
            </w:r>
          </w:p>
        </w:tc>
        <w:tc>
          <w:tcPr>
            <w:tcW w:w="1875"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 xml:space="preserve">Indirect </w:t>
            </w:r>
            <w:proofErr w:type="spellStart"/>
            <w:r w:rsidRPr="00AA0317">
              <w:rPr>
                <w:lang w:val="en-US"/>
              </w:rPr>
              <w:t>mesurements</w:t>
            </w:r>
            <w:proofErr w:type="spellEnd"/>
            <w:r w:rsidRPr="00AA0317">
              <w:rPr>
                <w:lang w:val="en-US"/>
              </w:rPr>
              <w:t xml:space="preserve"> through reflectivity. Resolution is roughly 10% of the precipitations intensity</w:t>
            </w:r>
          </w:p>
        </w:tc>
        <w:tc>
          <w:tcPr>
            <w:tcW w:w="1860"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Typically 5 minutes revisit time for each cell in the covered area</w:t>
            </w:r>
          </w:p>
        </w:tc>
        <w:tc>
          <w:tcPr>
            <w:tcW w:w="2279"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On average, around 1km2 (better close to the radar, lower far away). Coverage for QPE can reach 100km away from the radar.</w:t>
            </w:r>
          </w:p>
        </w:tc>
        <w:tc>
          <w:tcPr>
            <w:tcW w:w="2070" w:type="dxa"/>
            <w:tcBorders>
              <w:left w:val="single" w:sz="1" w:space="0" w:color="000000"/>
              <w:bottom w:val="single" w:sz="1" w:space="0" w:color="000000"/>
              <w:right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 xml:space="preserve">As an active </w:t>
            </w:r>
            <w:proofErr w:type="spellStart"/>
            <w:r w:rsidRPr="00AA0317">
              <w:rPr>
                <w:lang w:val="en-US"/>
              </w:rPr>
              <w:t>teledetection</w:t>
            </w:r>
            <w:proofErr w:type="spellEnd"/>
            <w:r w:rsidRPr="00AA0317">
              <w:rPr>
                <w:lang w:val="en-US"/>
              </w:rPr>
              <w:t xml:space="preserve"> method, radar suffer from artefacts measurements which cannot be fully eliminated</w:t>
            </w:r>
          </w:p>
        </w:tc>
      </w:tr>
      <w:tr w:rsidR="00AA0317" w:rsidRPr="00AA0317" w:rsidTr="00324F4C">
        <w:tc>
          <w:tcPr>
            <w:tcW w:w="1590"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fr-FR"/>
              </w:rPr>
            </w:pPr>
            <w:proofErr w:type="spellStart"/>
            <w:r w:rsidRPr="00AA0317">
              <w:rPr>
                <w:lang w:val="fr-FR"/>
              </w:rPr>
              <w:t>Low</w:t>
            </w:r>
            <w:proofErr w:type="spellEnd"/>
            <w:r w:rsidRPr="00AA0317">
              <w:rPr>
                <w:lang w:val="fr-FR"/>
              </w:rPr>
              <w:t xml:space="preserve"> </w:t>
            </w:r>
            <w:proofErr w:type="spellStart"/>
            <w:r w:rsidRPr="00AA0317">
              <w:rPr>
                <w:lang w:val="fr-FR"/>
              </w:rPr>
              <w:t>orbiting</w:t>
            </w:r>
            <w:proofErr w:type="spellEnd"/>
            <w:r w:rsidRPr="00AA0317">
              <w:rPr>
                <w:lang w:val="fr-FR"/>
              </w:rPr>
              <w:t xml:space="preserve"> satellites</w:t>
            </w:r>
          </w:p>
        </w:tc>
        <w:tc>
          <w:tcPr>
            <w:tcW w:w="1875"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Some can measure both reflectivity (active detection) and  water content (passive detection)</w:t>
            </w:r>
          </w:p>
        </w:tc>
        <w:tc>
          <w:tcPr>
            <w:tcW w:w="1860"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 xml:space="preserve">Revisit time of several days at medium latitudes  </w:t>
            </w:r>
          </w:p>
        </w:tc>
        <w:tc>
          <w:tcPr>
            <w:tcW w:w="2279"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Around 100 km² Global coverage, even over the oceans.</w:t>
            </w:r>
          </w:p>
        </w:tc>
        <w:tc>
          <w:tcPr>
            <w:tcW w:w="2070" w:type="dxa"/>
            <w:tcBorders>
              <w:left w:val="single" w:sz="1" w:space="0" w:color="000000"/>
              <w:bottom w:val="single" w:sz="1" w:space="0" w:color="000000"/>
              <w:right w:val="single" w:sz="1" w:space="0" w:color="000000"/>
            </w:tcBorders>
            <w:shd w:val="clear" w:color="auto" w:fill="auto"/>
          </w:tcPr>
          <w:p w:rsidR="00AA0317" w:rsidRPr="00AA0317" w:rsidRDefault="00AA0317" w:rsidP="00AA0317">
            <w:pPr>
              <w:pStyle w:val="WMOBodyText"/>
              <w:spacing w:after="120"/>
              <w:rPr>
                <w:lang w:val="fr-FR"/>
              </w:rPr>
            </w:pPr>
            <w:r w:rsidRPr="00AA0317">
              <w:rPr>
                <w:lang w:val="fr-FR"/>
              </w:rPr>
              <w:t>Multi-</w:t>
            </w:r>
            <w:proofErr w:type="spellStart"/>
            <w:r w:rsidRPr="00AA0317">
              <w:rPr>
                <w:lang w:val="fr-FR"/>
              </w:rPr>
              <w:t>frequency</w:t>
            </w:r>
            <w:proofErr w:type="spellEnd"/>
            <w:r w:rsidRPr="00AA0317">
              <w:rPr>
                <w:lang w:val="fr-FR"/>
              </w:rPr>
              <w:t xml:space="preserve"> </w:t>
            </w:r>
            <w:proofErr w:type="spellStart"/>
            <w:r w:rsidRPr="00AA0317">
              <w:rPr>
                <w:lang w:val="fr-FR"/>
              </w:rPr>
              <w:t>technology</w:t>
            </w:r>
            <w:proofErr w:type="spellEnd"/>
          </w:p>
        </w:tc>
      </w:tr>
      <w:tr w:rsidR="00AA0317" w:rsidRPr="00AA0317" w:rsidTr="00324F4C">
        <w:tc>
          <w:tcPr>
            <w:tcW w:w="1590"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fr-FR"/>
              </w:rPr>
            </w:pPr>
            <w:proofErr w:type="spellStart"/>
            <w:r w:rsidRPr="00AA0317">
              <w:rPr>
                <w:lang w:val="fr-FR"/>
              </w:rPr>
              <w:t>Stationnary</w:t>
            </w:r>
            <w:proofErr w:type="spellEnd"/>
            <w:r w:rsidRPr="00AA0317">
              <w:rPr>
                <w:lang w:val="fr-FR"/>
              </w:rPr>
              <w:t xml:space="preserve"> satellites</w:t>
            </w:r>
          </w:p>
        </w:tc>
        <w:tc>
          <w:tcPr>
            <w:tcW w:w="1875"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fr-FR"/>
              </w:rPr>
            </w:pPr>
            <w:proofErr w:type="spellStart"/>
            <w:r w:rsidRPr="00AA0317">
              <w:rPr>
                <w:lang w:val="fr-FR"/>
              </w:rPr>
              <w:t>Don't</w:t>
            </w:r>
            <w:proofErr w:type="spellEnd"/>
            <w:r w:rsidRPr="00AA0317">
              <w:rPr>
                <w:lang w:val="fr-FR"/>
              </w:rPr>
              <w:t xml:space="preserve"> </w:t>
            </w:r>
            <w:proofErr w:type="spellStart"/>
            <w:r w:rsidRPr="00AA0317">
              <w:rPr>
                <w:lang w:val="fr-FR"/>
              </w:rPr>
              <w:t>really</w:t>
            </w:r>
            <w:proofErr w:type="spellEnd"/>
            <w:r w:rsidRPr="00AA0317">
              <w:rPr>
                <w:lang w:val="fr-FR"/>
              </w:rPr>
              <w:t xml:space="preserve"> </w:t>
            </w:r>
            <w:proofErr w:type="spellStart"/>
            <w:r w:rsidRPr="00AA0317">
              <w:rPr>
                <w:lang w:val="fr-FR"/>
              </w:rPr>
              <w:t>measure</w:t>
            </w:r>
            <w:proofErr w:type="spellEnd"/>
            <w:r w:rsidRPr="00AA0317">
              <w:rPr>
                <w:lang w:val="fr-FR"/>
              </w:rPr>
              <w:t xml:space="preserve"> </w:t>
            </w:r>
            <w:proofErr w:type="spellStart"/>
            <w:r w:rsidRPr="00AA0317">
              <w:rPr>
                <w:lang w:val="fr-FR"/>
              </w:rPr>
              <w:t>precipitations</w:t>
            </w:r>
            <w:proofErr w:type="spellEnd"/>
          </w:p>
        </w:tc>
        <w:tc>
          <w:tcPr>
            <w:tcW w:w="1860"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fr-FR"/>
              </w:rPr>
            </w:pPr>
            <w:proofErr w:type="spellStart"/>
            <w:r w:rsidRPr="00AA0317">
              <w:rPr>
                <w:lang w:val="fr-FR"/>
              </w:rPr>
              <w:t>Around</w:t>
            </w:r>
            <w:proofErr w:type="spellEnd"/>
            <w:r w:rsidRPr="00AA0317">
              <w:rPr>
                <w:lang w:val="fr-FR"/>
              </w:rPr>
              <w:t xml:space="preserve"> 30 minutes </w:t>
            </w:r>
            <w:proofErr w:type="spellStart"/>
            <w:r w:rsidRPr="00AA0317">
              <w:rPr>
                <w:lang w:val="fr-FR"/>
              </w:rPr>
              <w:t>revisit</w:t>
            </w:r>
            <w:proofErr w:type="spellEnd"/>
            <w:r w:rsidRPr="00AA0317">
              <w:rPr>
                <w:lang w:val="fr-FR"/>
              </w:rPr>
              <w:t xml:space="preserve"> time</w:t>
            </w:r>
          </w:p>
        </w:tc>
        <w:tc>
          <w:tcPr>
            <w:tcW w:w="2279" w:type="dxa"/>
            <w:tcBorders>
              <w:left w:val="single" w:sz="1" w:space="0" w:color="000000"/>
              <w:bottom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As low as 1km² at nadir, with a continental size coverage</w:t>
            </w:r>
          </w:p>
        </w:tc>
        <w:tc>
          <w:tcPr>
            <w:tcW w:w="2070" w:type="dxa"/>
            <w:tcBorders>
              <w:left w:val="single" w:sz="1" w:space="0" w:color="000000"/>
              <w:bottom w:val="single" w:sz="1" w:space="0" w:color="000000"/>
              <w:right w:val="single" w:sz="1" w:space="0" w:color="000000"/>
            </w:tcBorders>
            <w:shd w:val="clear" w:color="auto" w:fill="auto"/>
          </w:tcPr>
          <w:p w:rsidR="00AA0317" w:rsidRPr="00AA0317" w:rsidRDefault="00AA0317" w:rsidP="00AA0317">
            <w:pPr>
              <w:pStyle w:val="WMOBodyText"/>
              <w:spacing w:after="120"/>
              <w:rPr>
                <w:lang w:val="en-US"/>
              </w:rPr>
            </w:pPr>
            <w:r w:rsidRPr="00AA0317">
              <w:rPr>
                <w:lang w:val="en-US"/>
              </w:rPr>
              <w:t xml:space="preserve">Useful to assess « no cloud so no rain » </w:t>
            </w:r>
          </w:p>
        </w:tc>
      </w:tr>
    </w:tbl>
    <w:p w:rsidR="00AA0317" w:rsidRPr="00AA0317" w:rsidRDefault="00AA0317" w:rsidP="00AA0317">
      <w:pPr>
        <w:pStyle w:val="WMOBodyText"/>
        <w:spacing w:after="120"/>
        <w:rPr>
          <w:lang w:val="en-US"/>
        </w:rPr>
      </w:pPr>
      <w:r w:rsidRPr="00AA0317">
        <w:rPr>
          <w:lang w:val="en-US"/>
        </w:rPr>
        <w:t xml:space="preserve">So the idea is to blend all those sources of information to obtain a more complete and accurate description of the precipitation field. Information from weather radars was early on merged to </w:t>
      </w:r>
      <w:r w:rsidRPr="00AA0317">
        <w:rPr>
          <w:lang w:val="en-US"/>
        </w:rPr>
        <w:lastRenderedPageBreak/>
        <w:t>obtain « </w:t>
      </w:r>
      <w:r w:rsidRPr="00AA0317">
        <w:rPr>
          <w:b/>
          <w:bCs/>
          <w:lang w:val="en-US"/>
        </w:rPr>
        <w:t>radar composites</w:t>
      </w:r>
      <w:r w:rsidRPr="00AA0317">
        <w:rPr>
          <w:lang w:val="en-US"/>
        </w:rPr>
        <w:t> ». Projects like GPM plan to use a satellite constellation to overcome the low revisit time of a single satellite.</w:t>
      </w:r>
    </w:p>
    <w:p w:rsidR="00AA0317" w:rsidRPr="00AA0317" w:rsidRDefault="00AA0317" w:rsidP="00AA0317">
      <w:pPr>
        <w:pStyle w:val="WMOBodyText"/>
        <w:spacing w:after="120"/>
        <w:rPr>
          <w:lang w:val="en-US"/>
        </w:rPr>
      </w:pPr>
      <w:r w:rsidRPr="00AA0317">
        <w:rPr>
          <w:lang w:val="en-US"/>
        </w:rPr>
        <w:t>The above blending process is generally called « </w:t>
      </w:r>
      <w:r w:rsidRPr="00AA0317">
        <w:rPr>
          <w:b/>
          <w:bCs/>
          <w:lang w:val="en-US"/>
        </w:rPr>
        <w:t>data fusion</w:t>
      </w:r>
      <w:r w:rsidRPr="00AA0317">
        <w:rPr>
          <w:lang w:val="en-US"/>
        </w:rPr>
        <w:t xml:space="preserve"> » when it involves different observing systems (see </w:t>
      </w:r>
      <w:hyperlink r:id="rId10" w:history="1">
        <w:proofErr w:type="spellStart"/>
        <w:r w:rsidRPr="00AA0317">
          <w:rPr>
            <w:rStyle w:val="Hyperlink"/>
            <w:lang/>
          </w:rPr>
          <w:t>Data_fusion</w:t>
        </w:r>
        <w:proofErr w:type="spellEnd"/>
      </w:hyperlink>
      <w:r w:rsidRPr="00AA0317">
        <w:rPr>
          <w:lang w:val="en-US"/>
        </w:rPr>
        <w:t xml:space="preserve">). </w:t>
      </w:r>
    </w:p>
    <w:p w:rsidR="00AA0317" w:rsidRPr="00AA0317" w:rsidRDefault="00AA0317" w:rsidP="00AA0317">
      <w:pPr>
        <w:pStyle w:val="WMOBodyText"/>
        <w:spacing w:after="120"/>
        <w:rPr>
          <w:lang w:val="en-US"/>
        </w:rPr>
      </w:pPr>
      <w:r w:rsidRPr="00AA0317">
        <w:rPr>
          <w:lang w:val="en-US"/>
        </w:rPr>
        <w:t xml:space="preserve">A special case sometimes put under the general data fusion umbrella is when one of the information source is the discretized </w:t>
      </w:r>
      <w:proofErr w:type="spellStart"/>
      <w:r w:rsidRPr="00AA0317">
        <w:rPr>
          <w:lang w:val="en-US"/>
        </w:rPr>
        <w:t>atmospĥeric</w:t>
      </w:r>
      <w:proofErr w:type="spellEnd"/>
      <w:r w:rsidRPr="00AA0317">
        <w:rPr>
          <w:lang w:val="en-US"/>
        </w:rPr>
        <w:t xml:space="preserve"> state in a numerical weather prediction model. The goal of the blending in that case is to reduce the </w:t>
      </w:r>
      <w:proofErr w:type="spellStart"/>
      <w:r w:rsidRPr="00AA0317">
        <w:rPr>
          <w:lang w:val="en-US"/>
        </w:rPr>
        <w:t>incertainty</w:t>
      </w:r>
      <w:proofErr w:type="spellEnd"/>
      <w:r w:rsidRPr="00AA0317">
        <w:rPr>
          <w:lang w:val="en-US"/>
        </w:rPr>
        <w:t xml:space="preserve"> in that discretized </w:t>
      </w:r>
      <w:proofErr w:type="spellStart"/>
      <w:r w:rsidRPr="00AA0317">
        <w:rPr>
          <w:lang w:val="en-US"/>
        </w:rPr>
        <w:t>atmospĥeric</w:t>
      </w:r>
      <w:proofErr w:type="spellEnd"/>
      <w:r w:rsidRPr="00AA0317">
        <w:rPr>
          <w:lang w:val="en-US"/>
        </w:rPr>
        <w:t xml:space="preserve"> state to start a new numerical forecast from it. It is called « </w:t>
      </w:r>
      <w:r w:rsidRPr="00AA0317">
        <w:rPr>
          <w:b/>
          <w:bCs/>
          <w:lang w:val="en-US"/>
        </w:rPr>
        <w:t>data assimilation</w:t>
      </w:r>
      <w:r w:rsidRPr="00AA0317">
        <w:rPr>
          <w:lang w:val="en-US"/>
        </w:rPr>
        <w:t> », and is not what we will be discussing in the following, because that peculiar information source is not a physically measured quantity.</w:t>
      </w:r>
    </w:p>
    <w:p w:rsidR="00AA0317" w:rsidRPr="00AA0317" w:rsidRDefault="00AA0317" w:rsidP="00AA0317">
      <w:pPr>
        <w:pStyle w:val="WMOBodyText"/>
        <w:spacing w:after="120"/>
        <w:rPr>
          <w:lang w:val="en-US"/>
        </w:rPr>
      </w:pPr>
      <w:r w:rsidRPr="00AA0317">
        <w:rPr>
          <w:lang w:val="en-US"/>
        </w:rPr>
        <w:t xml:space="preserve">The practice of correcting radar data with reference </w:t>
      </w:r>
      <w:proofErr w:type="spellStart"/>
      <w:r w:rsidRPr="00AA0317">
        <w:rPr>
          <w:lang w:val="en-US"/>
        </w:rPr>
        <w:t>raingauges</w:t>
      </w:r>
      <w:proofErr w:type="spellEnd"/>
      <w:r w:rsidRPr="00AA0317">
        <w:rPr>
          <w:lang w:val="en-US"/>
        </w:rPr>
        <w:t xml:space="preserve"> is called </w:t>
      </w:r>
      <w:r w:rsidRPr="00AA0317">
        <w:rPr>
          <w:b/>
          <w:bCs/>
          <w:lang w:val="en-US"/>
        </w:rPr>
        <w:t>calibration</w:t>
      </w:r>
      <w:r w:rsidRPr="00AA0317">
        <w:rPr>
          <w:lang w:val="en-US"/>
        </w:rPr>
        <w:t xml:space="preserve"> (even if it a different process than electronic calibration of the radar), but is indeed data fusion. </w:t>
      </w:r>
    </w:p>
    <w:p w:rsidR="00AA0317" w:rsidRPr="00AA0317" w:rsidRDefault="00AA0317" w:rsidP="00AA0317">
      <w:pPr>
        <w:pStyle w:val="WMOBodyText"/>
        <w:spacing w:after="120"/>
        <w:rPr>
          <w:lang w:val="en-US"/>
        </w:rPr>
      </w:pPr>
      <w:r w:rsidRPr="00AA0317">
        <w:rPr>
          <w:lang w:val="en-US"/>
        </w:rPr>
        <w:t>In the following, we will refer to the integration of precipitation observations of various origin as data fusion.</w:t>
      </w:r>
    </w:p>
    <w:p w:rsidR="00AA0317" w:rsidRPr="00AA0317" w:rsidRDefault="00AA0317" w:rsidP="00AA0317">
      <w:pPr>
        <w:pStyle w:val="BodyTextNumbered"/>
        <w:numPr>
          <w:ilvl w:val="0"/>
          <w:numId w:val="0"/>
        </w:numPr>
        <w:spacing w:line="360" w:lineRule="auto"/>
        <w:jc w:val="both"/>
        <w:rPr>
          <w:rFonts w:cs="Calibri"/>
          <w:b/>
          <w:bCs/>
          <w:color w:val="000000"/>
          <w:szCs w:val="20"/>
        </w:rPr>
      </w:pPr>
      <w:r>
        <w:rPr>
          <w:rFonts w:cs="Calibri"/>
          <w:b/>
          <w:bCs/>
          <w:color w:val="000000"/>
          <w:szCs w:val="20"/>
        </w:rPr>
        <w:t>2.</w:t>
      </w:r>
      <w:r>
        <w:rPr>
          <w:rFonts w:cs="Calibri"/>
          <w:b/>
          <w:bCs/>
          <w:color w:val="000000"/>
          <w:szCs w:val="20"/>
        </w:rPr>
        <w:tab/>
      </w:r>
      <w:r w:rsidRPr="00AA0317">
        <w:rPr>
          <w:rFonts w:cs="Calibri"/>
          <w:b/>
          <w:bCs/>
          <w:color w:val="000000"/>
          <w:szCs w:val="20"/>
        </w:rPr>
        <w:t>Theoretical issues</w:t>
      </w:r>
    </w:p>
    <w:p w:rsidR="00AA0317" w:rsidRPr="00AA0317" w:rsidRDefault="00AA0317" w:rsidP="00AA0317">
      <w:pPr>
        <w:pStyle w:val="WMOBodyText"/>
        <w:spacing w:after="120"/>
        <w:rPr>
          <w:lang w:val="en-US"/>
        </w:rPr>
      </w:pPr>
      <w:r w:rsidRPr="00AA0317">
        <w:rPr>
          <w:lang w:val="en-US"/>
        </w:rPr>
        <w:t>Due to the differences in characteristics of the above systems, there is no possible straightforward blending of all the available information.</w:t>
      </w:r>
    </w:p>
    <w:p w:rsidR="00AA0317" w:rsidRPr="00AA0317" w:rsidRDefault="00AA0317" w:rsidP="00AA0317">
      <w:pPr>
        <w:pStyle w:val="WMOBodyText"/>
        <w:spacing w:after="120"/>
        <w:rPr>
          <w:lang w:val="en-US"/>
        </w:rPr>
      </w:pPr>
      <w:r w:rsidRPr="00AA0317">
        <w:rPr>
          <w:lang w:val="en-US"/>
        </w:rPr>
        <w:t xml:space="preserve">If we assume the expected end result is a precipitation field, and if we already have such a field as values on a gridded array originating from either radar or satellite, a standard approach would be to correct that field with the more pointwise </w:t>
      </w:r>
      <w:proofErr w:type="spellStart"/>
      <w:r w:rsidRPr="00AA0317">
        <w:rPr>
          <w:lang w:val="en-US"/>
        </w:rPr>
        <w:t>raingauges</w:t>
      </w:r>
      <w:proofErr w:type="spellEnd"/>
      <w:r w:rsidRPr="00AA0317">
        <w:rPr>
          <w:lang w:val="en-US"/>
        </w:rPr>
        <w:t xml:space="preserve"> measurements. </w:t>
      </w:r>
    </w:p>
    <w:p w:rsidR="00AA0317" w:rsidRPr="00AA0317" w:rsidRDefault="00AA0317" w:rsidP="00AA0317">
      <w:pPr>
        <w:pStyle w:val="WMOBodyText"/>
        <w:spacing w:after="120"/>
        <w:rPr>
          <w:lang w:val="en-US"/>
        </w:rPr>
      </w:pPr>
      <w:r w:rsidRPr="00AA0317">
        <w:rPr>
          <w:lang w:val="en-US"/>
        </w:rPr>
        <w:t xml:space="preserve">Perhaps the simplest method here is Mean Field Bias correction (MFB). In MFB, the radar or satellite precipitation field is corrected globally by the ratio sum of the </w:t>
      </w:r>
      <w:proofErr w:type="spellStart"/>
      <w:r w:rsidRPr="00AA0317">
        <w:rPr>
          <w:lang w:val="en-US"/>
        </w:rPr>
        <w:t>raingauges</w:t>
      </w:r>
      <w:proofErr w:type="spellEnd"/>
      <w:r w:rsidRPr="00AA0317">
        <w:rPr>
          <w:lang w:val="en-US"/>
        </w:rPr>
        <w:t xml:space="preserve"> </w:t>
      </w:r>
      <w:proofErr w:type="spellStart"/>
      <w:r w:rsidRPr="00AA0317">
        <w:rPr>
          <w:lang w:val="en-US"/>
        </w:rPr>
        <w:t>mesurements</w:t>
      </w:r>
      <w:proofErr w:type="spellEnd"/>
      <w:r w:rsidRPr="00AA0317">
        <w:rPr>
          <w:lang w:val="en-US"/>
        </w:rPr>
        <w:t xml:space="preserve"> over sum of the precipitation field values </w:t>
      </w:r>
      <w:proofErr w:type="spellStart"/>
      <w:r w:rsidRPr="00AA0317">
        <w:rPr>
          <w:lang w:val="en-US"/>
        </w:rPr>
        <w:t>colocated</w:t>
      </w:r>
      <w:proofErr w:type="spellEnd"/>
      <w:r w:rsidRPr="00AA0317">
        <w:rPr>
          <w:lang w:val="en-US"/>
        </w:rPr>
        <w:t xml:space="preserve"> at these </w:t>
      </w:r>
      <w:proofErr w:type="spellStart"/>
      <w:r w:rsidRPr="00AA0317">
        <w:rPr>
          <w:lang w:val="en-US"/>
        </w:rPr>
        <w:t>raingauges</w:t>
      </w:r>
      <w:proofErr w:type="spellEnd"/>
      <w:r w:rsidRPr="00AA0317">
        <w:rPr>
          <w:lang w:val="en-US"/>
        </w:rPr>
        <w:t xml:space="preserve">. The interval of precipitation accumulation, the maximum range at which </w:t>
      </w:r>
      <w:proofErr w:type="spellStart"/>
      <w:r w:rsidRPr="00AA0317">
        <w:rPr>
          <w:lang w:val="en-US"/>
        </w:rPr>
        <w:t>raingauges</w:t>
      </w:r>
      <w:proofErr w:type="spellEnd"/>
      <w:r w:rsidRPr="00AA0317">
        <w:rPr>
          <w:lang w:val="en-US"/>
        </w:rPr>
        <w:t xml:space="preserve"> are used and the update frequency of the ratio are tuned empirically. The method has natural extensions : local instead of global correction, ratio dependent on range...</w:t>
      </w:r>
    </w:p>
    <w:p w:rsidR="00AA0317" w:rsidRPr="00AA0317" w:rsidRDefault="00AA0317" w:rsidP="00AA0317">
      <w:pPr>
        <w:pStyle w:val="WMOBodyText"/>
        <w:spacing w:after="120"/>
        <w:rPr>
          <w:lang w:val="en-US"/>
        </w:rPr>
      </w:pPr>
      <w:bookmarkStart w:id="5" w:name="firstHeading"/>
      <w:bookmarkEnd w:id="5"/>
      <w:r w:rsidRPr="00AA0317">
        <w:rPr>
          <w:lang w:val="en-US"/>
        </w:rPr>
        <w:t xml:space="preserve">Inverse distance weighting (IDW) corrects each pixel of the precipitation field with the weighted mean of the differences between gauge value and </w:t>
      </w:r>
      <w:proofErr w:type="spellStart"/>
      <w:r w:rsidRPr="00AA0317">
        <w:rPr>
          <w:lang w:val="en-US"/>
        </w:rPr>
        <w:t>colocated</w:t>
      </w:r>
      <w:proofErr w:type="spellEnd"/>
      <w:r w:rsidRPr="00AA0317">
        <w:rPr>
          <w:lang w:val="en-US"/>
        </w:rPr>
        <w:t xml:space="preserve"> precipitation field value. It is also known in data assimilation as the </w:t>
      </w:r>
      <w:proofErr w:type="spellStart"/>
      <w:r w:rsidRPr="00AA0317">
        <w:rPr>
          <w:lang w:val="en-US"/>
        </w:rPr>
        <w:t>Cressman</w:t>
      </w:r>
      <w:proofErr w:type="spellEnd"/>
      <w:r w:rsidRPr="00AA0317">
        <w:rPr>
          <w:lang w:val="en-US"/>
        </w:rPr>
        <w:t xml:space="preserve"> method (see </w:t>
      </w:r>
      <w:hyperlink r:id="rId11" w:history="1">
        <w:r w:rsidRPr="00AA0317">
          <w:rPr>
            <w:rStyle w:val="Hyperlink"/>
            <w:lang/>
          </w:rPr>
          <w:t>Data assimilation concepts and methods</w:t>
        </w:r>
      </w:hyperlink>
      <w:r w:rsidRPr="00AA0317">
        <w:rPr>
          <w:lang w:val="en-US"/>
        </w:rPr>
        <w:t>).</w:t>
      </w:r>
    </w:p>
    <w:p w:rsidR="00AA0317" w:rsidRPr="00AA0317" w:rsidRDefault="00AA0317" w:rsidP="00AA0317">
      <w:pPr>
        <w:pStyle w:val="WMOBodyText"/>
        <w:spacing w:after="120"/>
        <w:rPr>
          <w:lang w:val="en-US"/>
        </w:rPr>
      </w:pPr>
      <w:r w:rsidRPr="00AA0317">
        <w:rPr>
          <w:lang w:val="en-US"/>
        </w:rPr>
        <w:t xml:space="preserve">If a more elaborate theoretical and statistical framework is requested for the correction method, regression kriging can be used (see </w:t>
      </w:r>
      <w:hyperlink r:id="rId12" w:history="1">
        <w:r w:rsidRPr="00AA0317">
          <w:rPr>
            <w:rStyle w:val="Hyperlink"/>
            <w:lang/>
          </w:rPr>
          <w:t>Regression-kriging</w:t>
        </w:r>
      </w:hyperlink>
      <w:r w:rsidRPr="00AA0317">
        <w:rPr>
          <w:lang w:val="en-US"/>
        </w:rPr>
        <w:t>).</w:t>
      </w:r>
    </w:p>
    <w:p w:rsidR="00AA0317" w:rsidRPr="00AA0317" w:rsidRDefault="00AA0317" w:rsidP="00AA0317">
      <w:pPr>
        <w:pStyle w:val="WMOBodyText"/>
        <w:spacing w:after="120"/>
        <w:rPr>
          <w:lang w:val="en-US"/>
        </w:rPr>
      </w:pPr>
      <w:r w:rsidRPr="00AA0317">
        <w:rPr>
          <w:lang w:val="en-US"/>
        </w:rPr>
        <w:t xml:space="preserve">The </w:t>
      </w:r>
      <w:proofErr w:type="spellStart"/>
      <w:r w:rsidRPr="00AA0317">
        <w:rPr>
          <w:lang w:val="en-US"/>
        </w:rPr>
        <w:t>pratical</w:t>
      </w:r>
      <w:proofErr w:type="spellEnd"/>
      <w:r w:rsidRPr="00AA0317">
        <w:rPr>
          <w:lang w:val="en-US"/>
        </w:rPr>
        <w:t xml:space="preserve"> application of such a method involves the knowledge of the measured precipitation field statistics, which cannot be obtained reliably from  the too few observations available. </w:t>
      </w:r>
    </w:p>
    <w:p w:rsidR="00AA0317" w:rsidRPr="00AA0317" w:rsidRDefault="00AA0317" w:rsidP="00AA0317">
      <w:pPr>
        <w:pStyle w:val="WMOBodyText"/>
        <w:spacing w:after="120"/>
        <w:rPr>
          <w:lang w:val="en-US"/>
        </w:rPr>
      </w:pPr>
      <w:r w:rsidRPr="00AA0317">
        <w:rPr>
          <w:lang w:val="en-US"/>
        </w:rPr>
        <w:t xml:space="preserve">To overcome that difficulty, one can simulate numerically such fields with a random generator to obtain a result close to the requested statistics ; this is the so called « radar ensemble » technique (see for instance </w:t>
      </w:r>
      <w:hyperlink r:id="rId13" w:history="1">
        <w:proofErr w:type="spellStart"/>
        <w:r w:rsidRPr="00AA0317">
          <w:rPr>
            <w:rStyle w:val="Hyperlink"/>
            <w:lang/>
          </w:rPr>
          <w:t>MeteoSchweiz_ScientificReport</w:t>
        </w:r>
        <w:proofErr w:type="spellEnd"/>
        <w:r w:rsidRPr="00AA0317">
          <w:rPr>
            <w:rStyle w:val="Hyperlink"/>
            <w:lang/>
          </w:rPr>
          <w:t xml:space="preserve"> - sr95vogel</w:t>
        </w:r>
      </w:hyperlink>
      <w:r w:rsidRPr="00AA0317">
        <w:rPr>
          <w:lang w:val="en-US"/>
        </w:rPr>
        <w:t>). It also allows to obtain an estimate of the measurement error of the final data fusion field, which can be a valuable input to end users applications (like hydrological numerical models).</w:t>
      </w:r>
    </w:p>
    <w:p w:rsidR="00AA0317" w:rsidRPr="00AA0317" w:rsidRDefault="00AA0317" w:rsidP="00AA0317">
      <w:pPr>
        <w:pStyle w:val="BodyTextNumbered"/>
        <w:numPr>
          <w:ilvl w:val="0"/>
          <w:numId w:val="0"/>
        </w:numPr>
        <w:spacing w:line="360" w:lineRule="auto"/>
        <w:jc w:val="both"/>
        <w:rPr>
          <w:rFonts w:cs="Calibri"/>
          <w:b/>
          <w:bCs/>
          <w:color w:val="000000"/>
          <w:szCs w:val="20"/>
        </w:rPr>
      </w:pPr>
      <w:r>
        <w:rPr>
          <w:rFonts w:cs="Calibri"/>
          <w:b/>
          <w:bCs/>
          <w:color w:val="000000"/>
          <w:szCs w:val="20"/>
        </w:rPr>
        <w:t>3.</w:t>
      </w:r>
      <w:r>
        <w:rPr>
          <w:rFonts w:cs="Calibri"/>
          <w:b/>
          <w:bCs/>
          <w:color w:val="000000"/>
          <w:szCs w:val="20"/>
        </w:rPr>
        <w:tab/>
      </w:r>
      <w:r w:rsidRPr="00AA0317">
        <w:rPr>
          <w:rFonts w:cs="Calibri"/>
          <w:b/>
          <w:bCs/>
          <w:color w:val="000000"/>
          <w:szCs w:val="20"/>
        </w:rPr>
        <w:t>Practical sensor issues</w:t>
      </w:r>
    </w:p>
    <w:p w:rsidR="00AA0317" w:rsidRPr="00AA0317" w:rsidRDefault="00AA0317" w:rsidP="00AA0317">
      <w:pPr>
        <w:pStyle w:val="WMOBodyText"/>
        <w:numPr>
          <w:ilvl w:val="6"/>
          <w:numId w:val="7"/>
        </w:numPr>
        <w:spacing w:before="0" w:after="120"/>
        <w:rPr>
          <w:b/>
          <w:bCs/>
          <w:lang w:val="en-US"/>
        </w:rPr>
      </w:pPr>
      <w:r w:rsidRPr="00AA0317">
        <w:rPr>
          <w:b/>
          <w:bCs/>
          <w:lang w:val="en-US"/>
        </w:rPr>
        <w:t>Geometry and physics of radar measurements</w:t>
      </w:r>
    </w:p>
    <w:p w:rsidR="00AA0317" w:rsidRPr="00AA0317" w:rsidRDefault="00AA0317" w:rsidP="00AA0317">
      <w:pPr>
        <w:pStyle w:val="WMOBodyText"/>
        <w:spacing w:after="120"/>
        <w:rPr>
          <w:lang w:val="en-US"/>
        </w:rPr>
      </w:pPr>
      <w:r w:rsidRPr="00AA0317">
        <w:rPr>
          <w:lang w:val="en-US"/>
        </w:rPr>
        <w:lastRenderedPageBreak/>
        <w:t xml:space="preserve">In the previous section, we have assumed that remote sensing observations used in data fusion have already been corrected from some errors. In particular for radar data, ground clutter, beam </w:t>
      </w:r>
      <w:proofErr w:type="spellStart"/>
      <w:r w:rsidRPr="00AA0317">
        <w:rPr>
          <w:lang w:val="en-US"/>
        </w:rPr>
        <w:t>blocage</w:t>
      </w:r>
      <w:proofErr w:type="spellEnd"/>
      <w:r w:rsidRPr="00AA0317">
        <w:rPr>
          <w:lang w:val="en-US"/>
        </w:rPr>
        <w:t xml:space="preserve">, bright band and beam height at large distance are supposed to have been taken into account (see below « Algorithmic issues »). The assessment of these corrections may have used long term statistics comparing  </w:t>
      </w:r>
      <w:proofErr w:type="spellStart"/>
      <w:r w:rsidRPr="00AA0317">
        <w:rPr>
          <w:lang w:val="en-US"/>
        </w:rPr>
        <w:t>raingauges</w:t>
      </w:r>
      <w:proofErr w:type="spellEnd"/>
      <w:r w:rsidRPr="00AA0317">
        <w:rPr>
          <w:lang w:val="en-US"/>
        </w:rPr>
        <w:t xml:space="preserve"> measurements with radar data, leading to the elimination of some </w:t>
      </w:r>
      <w:proofErr w:type="spellStart"/>
      <w:r w:rsidRPr="00AA0317">
        <w:rPr>
          <w:lang w:val="en-US"/>
        </w:rPr>
        <w:t>raingauges</w:t>
      </w:r>
      <w:proofErr w:type="spellEnd"/>
      <w:r w:rsidRPr="00AA0317">
        <w:rPr>
          <w:lang w:val="en-US"/>
        </w:rPr>
        <w:t xml:space="preserve"> as not usable to correct data from a given radar. </w:t>
      </w:r>
    </w:p>
    <w:p w:rsidR="00AA0317" w:rsidRPr="00AA0317" w:rsidRDefault="00AA0317" w:rsidP="00AA0317">
      <w:pPr>
        <w:pStyle w:val="WMOBodyText"/>
        <w:spacing w:after="120"/>
        <w:rPr>
          <w:lang w:val="en-US"/>
        </w:rPr>
      </w:pPr>
      <w:r w:rsidRPr="00AA0317">
        <w:rPr>
          <w:lang w:val="en-US"/>
        </w:rPr>
        <w:t>In particular, corrections for bright band and beam height at large distance need the freezing level estimate, which can be obtained most conveniently through a numerical model output.</w:t>
      </w:r>
    </w:p>
    <w:p w:rsidR="00AA0317" w:rsidRPr="00AA0317" w:rsidRDefault="00AA0317" w:rsidP="00AA0317">
      <w:pPr>
        <w:pStyle w:val="WMOBodyText"/>
        <w:spacing w:after="120"/>
        <w:rPr>
          <w:lang w:val="en-US"/>
        </w:rPr>
      </w:pPr>
      <w:r w:rsidRPr="00AA0317">
        <w:rPr>
          <w:lang w:val="en-US"/>
        </w:rPr>
        <w:t>During the lifetime of a radar, it's clutter map can change for the worse, if buildings or wind farms are erected, or if trees are growing in the vicinity. So the choice of the radar siting should take into account these risks.</w:t>
      </w:r>
    </w:p>
    <w:p w:rsidR="00AA0317" w:rsidRPr="00AA0317" w:rsidRDefault="00AA0317" w:rsidP="00AA0317">
      <w:pPr>
        <w:pStyle w:val="WMOBodyText"/>
        <w:numPr>
          <w:ilvl w:val="6"/>
          <w:numId w:val="7"/>
        </w:numPr>
        <w:spacing w:before="0" w:after="120"/>
        <w:rPr>
          <w:b/>
          <w:bCs/>
          <w:lang w:val="fr-FR"/>
        </w:rPr>
      </w:pPr>
      <w:proofErr w:type="spellStart"/>
      <w:r w:rsidRPr="00AA0317">
        <w:rPr>
          <w:b/>
          <w:bCs/>
          <w:lang w:val="fr-FR"/>
        </w:rPr>
        <w:t>Raingauges</w:t>
      </w:r>
      <w:proofErr w:type="spellEnd"/>
      <w:r w:rsidRPr="00AA0317">
        <w:rPr>
          <w:b/>
          <w:bCs/>
          <w:lang w:val="fr-FR"/>
        </w:rPr>
        <w:t xml:space="preserve"> limitations</w:t>
      </w:r>
    </w:p>
    <w:p w:rsidR="00AA0317" w:rsidRPr="00AA0317" w:rsidRDefault="00AA0317" w:rsidP="00AA0317">
      <w:pPr>
        <w:pStyle w:val="WMOBodyText"/>
        <w:spacing w:after="120"/>
        <w:rPr>
          <w:lang w:val="en-US"/>
        </w:rPr>
      </w:pPr>
      <w:proofErr w:type="spellStart"/>
      <w:r w:rsidRPr="00AA0317">
        <w:rPr>
          <w:lang w:val="en-US"/>
        </w:rPr>
        <w:t>Raingauges</w:t>
      </w:r>
      <w:proofErr w:type="spellEnd"/>
      <w:r w:rsidRPr="00AA0317">
        <w:rPr>
          <w:lang w:val="en-US"/>
        </w:rPr>
        <w:t xml:space="preserve"> are not the reference measurement tool for precipitations (see below section « Psychological issues »). The error in case of strong wind can be substantial. </w:t>
      </w:r>
      <w:proofErr w:type="spellStart"/>
      <w:r w:rsidRPr="00AA0317">
        <w:rPr>
          <w:lang w:val="en-US"/>
        </w:rPr>
        <w:t>Raingauges</w:t>
      </w:r>
      <w:proofErr w:type="spellEnd"/>
      <w:r w:rsidRPr="00AA0317">
        <w:rPr>
          <w:lang w:val="en-US"/>
        </w:rPr>
        <w:t xml:space="preserve"> models which are not heated cannot handle real time snowfall accumulation. In addition, siting and servicing must be good to take advantage of a </w:t>
      </w:r>
      <w:proofErr w:type="spellStart"/>
      <w:r w:rsidRPr="00AA0317">
        <w:rPr>
          <w:lang w:val="en-US"/>
        </w:rPr>
        <w:t>well designed</w:t>
      </w:r>
      <w:proofErr w:type="spellEnd"/>
      <w:r w:rsidRPr="00AA0317">
        <w:rPr>
          <w:lang w:val="en-US"/>
        </w:rPr>
        <w:t xml:space="preserve"> device.</w:t>
      </w:r>
    </w:p>
    <w:p w:rsidR="00AA0317" w:rsidRPr="00AA0317" w:rsidRDefault="00AA0317" w:rsidP="00AA0317">
      <w:pPr>
        <w:pStyle w:val="WMOBodyText"/>
        <w:spacing w:after="120"/>
        <w:rPr>
          <w:lang w:val="en-US"/>
        </w:rPr>
      </w:pPr>
      <w:r w:rsidRPr="00AA0317">
        <w:rPr>
          <w:lang w:val="en-US"/>
        </w:rPr>
        <w:t xml:space="preserve">Even if all the above drawbacks are avoided, the variability of rainfall accumulation between </w:t>
      </w:r>
      <w:proofErr w:type="spellStart"/>
      <w:r w:rsidRPr="00AA0317">
        <w:rPr>
          <w:lang w:val="en-US"/>
        </w:rPr>
        <w:t>raingauges</w:t>
      </w:r>
      <w:proofErr w:type="spellEnd"/>
      <w:r w:rsidRPr="00AA0317">
        <w:rPr>
          <w:lang w:val="en-US"/>
        </w:rPr>
        <w:t xml:space="preserve"> in flat land at a distance below 1 km from each other can be important (see for instance </w:t>
      </w:r>
      <w:hyperlink r:id="rId14" w:history="1">
        <w:r w:rsidRPr="00AA0317">
          <w:rPr>
            <w:rStyle w:val="Hyperlink"/>
            <w:lang/>
          </w:rPr>
          <w:t>pedersen_2010</w:t>
        </w:r>
      </w:hyperlink>
    </w:p>
    <w:p w:rsidR="00AA0317" w:rsidRPr="00AA0317" w:rsidRDefault="00AA0317" w:rsidP="00AA0317">
      <w:pPr>
        <w:pStyle w:val="WMOBodyText"/>
        <w:spacing w:after="120"/>
        <w:rPr>
          <w:lang w:val="en-US"/>
        </w:rPr>
      </w:pPr>
      <w:r w:rsidRPr="00AA0317">
        <w:rPr>
          <w:lang w:val="en-US"/>
        </w:rPr>
        <w:t xml:space="preserve">or </w:t>
      </w:r>
      <w:hyperlink r:id="rId15" w:history="1">
        <w:r w:rsidRPr="00AA0317">
          <w:rPr>
            <w:rStyle w:val="Hyperlink"/>
            <w:lang/>
          </w:rPr>
          <w:t>JAMC-D-13-0210.1</w:t>
        </w:r>
      </w:hyperlink>
      <w:r w:rsidRPr="00AA0317">
        <w:rPr>
          <w:lang w:val="en-US"/>
        </w:rPr>
        <w:t>).</w:t>
      </w:r>
    </w:p>
    <w:p w:rsidR="00AA0317" w:rsidRPr="00AA0317" w:rsidRDefault="00AA0317" w:rsidP="00AA0317">
      <w:pPr>
        <w:pStyle w:val="WMOBodyText"/>
        <w:spacing w:after="120"/>
        <w:rPr>
          <w:lang w:val="en-US"/>
        </w:rPr>
      </w:pPr>
      <w:r w:rsidRPr="00AA0317">
        <w:rPr>
          <w:lang w:val="en-US"/>
        </w:rPr>
        <w:t xml:space="preserve">So a variability of around 30 % can be expected when comparing perfect measurements with instruments of so wildly different spatial scale of measurements (radar/satellite 1km2 and </w:t>
      </w:r>
      <w:proofErr w:type="spellStart"/>
      <w:r w:rsidRPr="00AA0317">
        <w:rPr>
          <w:lang w:val="en-US"/>
        </w:rPr>
        <w:t>raingauge</w:t>
      </w:r>
      <w:proofErr w:type="spellEnd"/>
      <w:r w:rsidRPr="00AA0317">
        <w:rPr>
          <w:lang w:val="en-US"/>
        </w:rPr>
        <w:t xml:space="preserve"> 400cm2 collecting area).</w:t>
      </w:r>
    </w:p>
    <w:p w:rsidR="00AA0317" w:rsidRPr="00AA0317" w:rsidRDefault="00AA0317" w:rsidP="00AA0317">
      <w:pPr>
        <w:pStyle w:val="WMOBodyText"/>
        <w:numPr>
          <w:ilvl w:val="6"/>
          <w:numId w:val="7"/>
        </w:numPr>
        <w:spacing w:before="0" w:after="120"/>
        <w:rPr>
          <w:b/>
          <w:bCs/>
          <w:lang w:val="fr-FR"/>
        </w:rPr>
      </w:pPr>
      <w:r w:rsidRPr="00AA0317">
        <w:rPr>
          <w:b/>
          <w:bCs/>
          <w:lang w:val="fr-FR"/>
        </w:rPr>
        <w:t xml:space="preserve">Satellite </w:t>
      </w:r>
      <w:proofErr w:type="spellStart"/>
      <w:r w:rsidRPr="00AA0317">
        <w:rPr>
          <w:b/>
          <w:bCs/>
          <w:lang w:val="fr-FR"/>
        </w:rPr>
        <w:t>measurements</w:t>
      </w:r>
      <w:proofErr w:type="spellEnd"/>
      <w:r w:rsidRPr="00AA0317">
        <w:rPr>
          <w:b/>
          <w:bCs/>
          <w:lang w:val="fr-FR"/>
        </w:rPr>
        <w:t xml:space="preserve"> </w:t>
      </w:r>
    </w:p>
    <w:p w:rsidR="00AA0317" w:rsidRPr="00AA0317" w:rsidRDefault="00AA0317" w:rsidP="00AA0317">
      <w:pPr>
        <w:pStyle w:val="WMOBodyText"/>
        <w:spacing w:after="120"/>
        <w:rPr>
          <w:lang w:val="en-US"/>
        </w:rPr>
      </w:pPr>
      <w:r w:rsidRPr="00AA0317">
        <w:rPr>
          <w:lang w:val="en-US"/>
        </w:rPr>
        <w:t xml:space="preserve">Frequency of low orbit satellite measurements above a given point is poor, and  the spatial resolution of </w:t>
      </w:r>
      <w:proofErr w:type="spellStart"/>
      <w:r w:rsidRPr="00AA0317">
        <w:rPr>
          <w:lang w:val="en-US"/>
        </w:rPr>
        <w:t>stationnary</w:t>
      </w:r>
      <w:proofErr w:type="spellEnd"/>
      <w:r w:rsidRPr="00AA0317">
        <w:rPr>
          <w:lang w:val="en-US"/>
        </w:rPr>
        <w:t xml:space="preserve"> satellites is low. </w:t>
      </w:r>
    </w:p>
    <w:p w:rsidR="00AA0317" w:rsidRPr="00AA0317" w:rsidRDefault="00AA0317" w:rsidP="00AA0317">
      <w:pPr>
        <w:pStyle w:val="BodyTextNumbered"/>
        <w:numPr>
          <w:ilvl w:val="0"/>
          <w:numId w:val="0"/>
        </w:numPr>
        <w:spacing w:line="360" w:lineRule="auto"/>
        <w:jc w:val="both"/>
        <w:rPr>
          <w:rFonts w:cs="Calibri"/>
          <w:b/>
          <w:bCs/>
          <w:color w:val="000000"/>
          <w:szCs w:val="20"/>
        </w:rPr>
      </w:pPr>
      <w:r>
        <w:rPr>
          <w:rFonts w:cs="Calibri"/>
          <w:b/>
          <w:bCs/>
          <w:color w:val="000000"/>
          <w:szCs w:val="20"/>
        </w:rPr>
        <w:t>4.</w:t>
      </w:r>
      <w:r>
        <w:rPr>
          <w:rFonts w:cs="Calibri"/>
          <w:b/>
          <w:bCs/>
          <w:color w:val="000000"/>
          <w:szCs w:val="20"/>
        </w:rPr>
        <w:tab/>
      </w:r>
      <w:r w:rsidRPr="00AA0317">
        <w:rPr>
          <w:rFonts w:cs="Calibri"/>
          <w:b/>
          <w:bCs/>
          <w:color w:val="000000"/>
          <w:szCs w:val="20"/>
        </w:rPr>
        <w:t>Organizational issues for real time processing</w:t>
      </w:r>
    </w:p>
    <w:p w:rsidR="00AA0317" w:rsidRPr="00AA0317" w:rsidRDefault="00AA0317" w:rsidP="00AA0317">
      <w:pPr>
        <w:pStyle w:val="WMOBodyText"/>
        <w:rPr>
          <w:lang w:val="en-US"/>
        </w:rPr>
      </w:pPr>
      <w:r w:rsidRPr="00AA0317">
        <w:rPr>
          <w:lang w:val="en-US"/>
        </w:rPr>
        <w:t xml:space="preserve">The production line of </w:t>
      </w:r>
      <w:proofErr w:type="spellStart"/>
      <w:r w:rsidRPr="00AA0317">
        <w:rPr>
          <w:lang w:val="en-US"/>
        </w:rPr>
        <w:t>of</w:t>
      </w:r>
      <w:proofErr w:type="spellEnd"/>
      <w:r w:rsidRPr="00AA0317">
        <w:rPr>
          <w:lang w:val="en-US"/>
        </w:rPr>
        <w:t xml:space="preserve"> </w:t>
      </w:r>
      <w:proofErr w:type="spellStart"/>
      <w:r w:rsidRPr="00AA0317">
        <w:rPr>
          <w:lang w:val="en-US"/>
        </w:rPr>
        <w:t>raingauges</w:t>
      </w:r>
      <w:proofErr w:type="spellEnd"/>
      <w:r w:rsidRPr="00AA0317">
        <w:rPr>
          <w:lang w:val="en-US"/>
        </w:rPr>
        <w:t xml:space="preserve"> data in most NMS has a long history, going back to transmission of data through teletypewriter. So up to now, there is no real time concentration of that data for a lot of </w:t>
      </w:r>
      <w:proofErr w:type="spellStart"/>
      <w:r w:rsidRPr="00AA0317">
        <w:rPr>
          <w:lang w:val="en-US"/>
        </w:rPr>
        <w:t>raingauges</w:t>
      </w:r>
      <w:proofErr w:type="spellEnd"/>
      <w:r w:rsidRPr="00AA0317">
        <w:rPr>
          <w:lang w:val="en-US"/>
        </w:rPr>
        <w:t xml:space="preserve"> not part of an AWS, and the 6 hours accumulation period of these </w:t>
      </w:r>
      <w:proofErr w:type="spellStart"/>
      <w:r w:rsidRPr="00AA0317">
        <w:rPr>
          <w:lang w:val="en-US"/>
        </w:rPr>
        <w:t>raingauges</w:t>
      </w:r>
      <w:proofErr w:type="spellEnd"/>
      <w:r w:rsidRPr="00AA0317">
        <w:rPr>
          <w:lang w:val="en-US"/>
        </w:rPr>
        <w:t xml:space="preserve"> helps more climatology than </w:t>
      </w:r>
      <w:proofErr w:type="spellStart"/>
      <w:r w:rsidRPr="00AA0317">
        <w:rPr>
          <w:lang w:val="en-US"/>
        </w:rPr>
        <w:t>nowcasting</w:t>
      </w:r>
      <w:proofErr w:type="spellEnd"/>
      <w:r w:rsidRPr="00AA0317">
        <w:rPr>
          <w:lang w:val="en-US"/>
        </w:rPr>
        <w:t>.</w:t>
      </w:r>
    </w:p>
    <w:p w:rsidR="00AA0317" w:rsidRPr="00AA0317" w:rsidRDefault="00AA0317" w:rsidP="00AA0317">
      <w:pPr>
        <w:pStyle w:val="WMOBodyText"/>
        <w:rPr>
          <w:lang w:val="en-US"/>
        </w:rPr>
      </w:pPr>
      <w:r w:rsidRPr="00AA0317">
        <w:rPr>
          <w:lang w:val="en-US"/>
        </w:rPr>
        <w:t>On the contrary, the primary use of radars as a warning system for severe weather events has helped its production line to allow fast data availability.</w:t>
      </w:r>
    </w:p>
    <w:p w:rsidR="00AA0317" w:rsidRPr="00AA0317" w:rsidRDefault="00AA0317" w:rsidP="00AA0317">
      <w:pPr>
        <w:pStyle w:val="WMOBodyText"/>
        <w:rPr>
          <w:lang w:val="en-US"/>
        </w:rPr>
      </w:pPr>
      <w:r w:rsidRPr="00AA0317">
        <w:rPr>
          <w:lang w:val="en-US"/>
        </w:rPr>
        <w:t xml:space="preserve">As long as there will not be enough real time </w:t>
      </w:r>
      <w:proofErr w:type="spellStart"/>
      <w:r w:rsidRPr="00AA0317">
        <w:rPr>
          <w:lang w:val="en-US"/>
        </w:rPr>
        <w:t>raingauges</w:t>
      </w:r>
      <w:proofErr w:type="spellEnd"/>
      <w:r w:rsidRPr="00AA0317">
        <w:rPr>
          <w:lang w:val="en-US"/>
        </w:rPr>
        <w:t xml:space="preserve"> able to calibrate radar, the potential of precipitation systems integration cannot be </w:t>
      </w:r>
      <w:proofErr w:type="spellStart"/>
      <w:r w:rsidRPr="00AA0317">
        <w:rPr>
          <w:lang w:val="en-US"/>
        </w:rPr>
        <w:t>fullfilled</w:t>
      </w:r>
      <w:proofErr w:type="spellEnd"/>
      <w:r w:rsidRPr="00AA0317">
        <w:rPr>
          <w:lang w:val="en-US"/>
        </w:rPr>
        <w:t xml:space="preserve">. </w:t>
      </w:r>
    </w:p>
    <w:p w:rsidR="00AA0317" w:rsidRPr="00AA0317" w:rsidRDefault="00AA0317" w:rsidP="00AA0317">
      <w:pPr>
        <w:pStyle w:val="WMOBodyText"/>
        <w:rPr>
          <w:lang w:val="en-US"/>
        </w:rPr>
      </w:pPr>
      <w:r w:rsidRPr="00AA0317">
        <w:rPr>
          <w:lang w:val="en-US"/>
        </w:rPr>
        <w:t xml:space="preserve">Among the curb on the upgrading of all remaining « simple » 6 hours </w:t>
      </w:r>
      <w:proofErr w:type="spellStart"/>
      <w:r w:rsidRPr="00AA0317">
        <w:rPr>
          <w:lang w:val="en-US"/>
        </w:rPr>
        <w:t>raingauges</w:t>
      </w:r>
      <w:proofErr w:type="spellEnd"/>
      <w:r w:rsidRPr="00AA0317">
        <w:rPr>
          <w:lang w:val="en-US"/>
        </w:rPr>
        <w:t xml:space="preserve"> to higher frequency AWS is the financial cost involved for an NMS.</w:t>
      </w:r>
    </w:p>
    <w:p w:rsidR="00AA0317" w:rsidRPr="00AA0317" w:rsidRDefault="00AA0317" w:rsidP="00AA0317">
      <w:pPr>
        <w:pStyle w:val="WMOBodyText"/>
        <w:rPr>
          <w:lang w:val="en-US"/>
        </w:rPr>
      </w:pPr>
      <w:r w:rsidRPr="00AA0317">
        <w:rPr>
          <w:lang w:val="en-US"/>
        </w:rPr>
        <w:t xml:space="preserve">Even when that upgrade will be realized, NMS will still have the task to improve compatibility of the 2 production lines (radar and </w:t>
      </w:r>
      <w:proofErr w:type="spellStart"/>
      <w:r w:rsidRPr="00AA0317">
        <w:rPr>
          <w:lang w:val="en-US"/>
        </w:rPr>
        <w:t>raingauges</w:t>
      </w:r>
      <w:proofErr w:type="spellEnd"/>
      <w:r w:rsidRPr="00AA0317">
        <w:rPr>
          <w:lang w:val="en-US"/>
        </w:rPr>
        <w:t>), to ensure that algorithms can be applied to both sets of data.</w:t>
      </w:r>
    </w:p>
    <w:p w:rsidR="00AA0317" w:rsidRPr="00AA0317" w:rsidRDefault="00AA0317" w:rsidP="00AA0317">
      <w:pPr>
        <w:pStyle w:val="WMOBodyText"/>
        <w:spacing w:after="120"/>
        <w:rPr>
          <w:lang w:val="en-US"/>
        </w:rPr>
      </w:pPr>
      <w:r w:rsidRPr="00AA0317">
        <w:rPr>
          <w:lang w:val="en-US"/>
        </w:rPr>
        <w:lastRenderedPageBreak/>
        <w:t>In the case of low orbiting satellites data merged with other type of observations, their low revisit time can only be overcome by the use of a very costly constellation of similar satellites operating in collaboration. This can only be achieved by international agreements and cost sharing between the involved countries.</w:t>
      </w:r>
    </w:p>
    <w:p w:rsidR="00AA0317" w:rsidRPr="00AA0317" w:rsidRDefault="00AA0317" w:rsidP="00AA0317">
      <w:pPr>
        <w:pStyle w:val="BodyTextNumbered"/>
        <w:numPr>
          <w:ilvl w:val="0"/>
          <w:numId w:val="0"/>
        </w:numPr>
        <w:spacing w:line="360" w:lineRule="auto"/>
        <w:jc w:val="both"/>
        <w:rPr>
          <w:rFonts w:cs="Calibri"/>
          <w:b/>
          <w:bCs/>
          <w:color w:val="000000"/>
          <w:szCs w:val="20"/>
        </w:rPr>
      </w:pPr>
      <w:r>
        <w:rPr>
          <w:rFonts w:cs="Calibri"/>
          <w:b/>
          <w:bCs/>
          <w:color w:val="000000"/>
          <w:szCs w:val="20"/>
        </w:rPr>
        <w:t>5.</w:t>
      </w:r>
      <w:r>
        <w:rPr>
          <w:rFonts w:cs="Calibri"/>
          <w:b/>
          <w:bCs/>
          <w:color w:val="000000"/>
          <w:szCs w:val="20"/>
        </w:rPr>
        <w:tab/>
      </w:r>
      <w:r w:rsidRPr="00AA0317">
        <w:rPr>
          <w:rFonts w:cs="Calibri"/>
          <w:b/>
          <w:bCs/>
          <w:color w:val="000000"/>
          <w:szCs w:val="20"/>
        </w:rPr>
        <w:t>Algorithmic issues</w:t>
      </w:r>
    </w:p>
    <w:p w:rsidR="00AA0317" w:rsidRPr="00AA0317" w:rsidRDefault="00AA0317" w:rsidP="00AA0317">
      <w:pPr>
        <w:pStyle w:val="WMOBodyText"/>
        <w:rPr>
          <w:lang w:val="en-US"/>
        </w:rPr>
      </w:pPr>
      <w:r w:rsidRPr="00AA0317">
        <w:rPr>
          <w:lang w:val="en-US"/>
        </w:rPr>
        <w:t xml:space="preserve">The following radar </w:t>
      </w:r>
      <w:proofErr w:type="spellStart"/>
      <w:r w:rsidRPr="00AA0317">
        <w:rPr>
          <w:lang w:val="en-US"/>
        </w:rPr>
        <w:t>processings</w:t>
      </w:r>
      <w:proofErr w:type="spellEnd"/>
      <w:r w:rsidRPr="00AA0317">
        <w:rPr>
          <w:lang w:val="en-US"/>
        </w:rPr>
        <w:t xml:space="preserve"> are unavoidable before calibration to obtain quality QPE:</w:t>
      </w:r>
    </w:p>
    <w:p w:rsidR="00AA0317" w:rsidRPr="00AA0317" w:rsidRDefault="00AA0317" w:rsidP="00AA0317">
      <w:pPr>
        <w:pStyle w:val="WMOBodyText"/>
        <w:numPr>
          <w:ilvl w:val="0"/>
          <w:numId w:val="9"/>
        </w:numPr>
        <w:spacing w:after="120"/>
        <w:rPr>
          <w:lang w:val="en-US"/>
        </w:rPr>
      </w:pPr>
      <w:r w:rsidRPr="00AA0317">
        <w:rPr>
          <w:lang w:val="en-US"/>
        </w:rPr>
        <w:t>need to determine radar beam blocking areas; only partial blocking can be corrected</w:t>
      </w:r>
    </w:p>
    <w:p w:rsidR="00AA0317" w:rsidRPr="00AA0317" w:rsidRDefault="00AA0317" w:rsidP="00AA0317">
      <w:pPr>
        <w:pStyle w:val="WMOBodyText"/>
        <w:numPr>
          <w:ilvl w:val="0"/>
          <w:numId w:val="9"/>
        </w:numPr>
        <w:spacing w:after="120"/>
        <w:rPr>
          <w:lang w:val="en-US"/>
        </w:rPr>
      </w:pPr>
      <w:r w:rsidRPr="00AA0317">
        <w:rPr>
          <w:lang w:val="en-US"/>
        </w:rPr>
        <w:t>need to determine height where radar QPE was measured; this allows, with knowledge of the freezing level, to perform a climatological correction of the variation of rainfall intensity between surface and altitude of measurement</w:t>
      </w:r>
    </w:p>
    <w:p w:rsidR="00AA0317" w:rsidRPr="00AA0317" w:rsidRDefault="00AA0317" w:rsidP="00AA0317">
      <w:pPr>
        <w:pStyle w:val="WMOBodyText"/>
        <w:numPr>
          <w:ilvl w:val="0"/>
          <w:numId w:val="9"/>
        </w:numPr>
        <w:spacing w:after="120"/>
        <w:rPr>
          <w:lang w:val="en-US"/>
        </w:rPr>
      </w:pPr>
      <w:r w:rsidRPr="00AA0317">
        <w:rPr>
          <w:lang w:val="en-US"/>
        </w:rPr>
        <w:t>need to take into account rain cells movements to avoid the « stroboscopic effect » of fast moving rain cells</w:t>
      </w:r>
    </w:p>
    <w:p w:rsidR="00AA0317" w:rsidRPr="00AA0317" w:rsidRDefault="00AA0317" w:rsidP="00AA0317">
      <w:pPr>
        <w:pStyle w:val="WMOBodyText"/>
        <w:spacing w:after="120"/>
        <w:rPr>
          <w:lang w:val="en-US"/>
        </w:rPr>
      </w:pPr>
      <w:r w:rsidRPr="00AA0317">
        <w:rPr>
          <w:lang w:val="en-US"/>
        </w:rPr>
        <w:t xml:space="preserve">If QPE is computed far away from the radar and during heavy precipitation events, beam attenuation correction must be implemented. This can only be done efficiently with a dual polarization radar. </w:t>
      </w:r>
    </w:p>
    <w:p w:rsidR="00AA0317" w:rsidRPr="00AA0317" w:rsidRDefault="00AA0317" w:rsidP="00AA0317">
      <w:pPr>
        <w:pStyle w:val="WMOBodyText"/>
        <w:spacing w:after="120"/>
        <w:rPr>
          <w:lang w:val="en-US"/>
        </w:rPr>
      </w:pPr>
      <w:r w:rsidRPr="00AA0317">
        <w:rPr>
          <w:lang w:val="en-US"/>
        </w:rPr>
        <w:t>Dual polarization technology allows also for better classification of type of precipitation, which in turn will improve QPE.</w:t>
      </w:r>
    </w:p>
    <w:p w:rsidR="00AA0317" w:rsidRPr="00AA0317" w:rsidRDefault="00AA0317" w:rsidP="00AA0317">
      <w:pPr>
        <w:pStyle w:val="BodyTextNumbered"/>
        <w:numPr>
          <w:ilvl w:val="0"/>
          <w:numId w:val="0"/>
        </w:numPr>
        <w:spacing w:line="360" w:lineRule="auto"/>
        <w:jc w:val="both"/>
        <w:rPr>
          <w:rFonts w:cs="Calibri"/>
          <w:b/>
          <w:bCs/>
          <w:color w:val="000000"/>
          <w:szCs w:val="20"/>
        </w:rPr>
      </w:pPr>
      <w:r>
        <w:rPr>
          <w:rFonts w:cs="Calibri"/>
          <w:b/>
          <w:bCs/>
          <w:color w:val="000000"/>
          <w:szCs w:val="20"/>
        </w:rPr>
        <w:t>6.</w:t>
      </w:r>
      <w:r>
        <w:rPr>
          <w:rFonts w:cs="Calibri"/>
          <w:b/>
          <w:bCs/>
          <w:color w:val="000000"/>
          <w:szCs w:val="20"/>
        </w:rPr>
        <w:tab/>
      </w:r>
      <w:r w:rsidRPr="00AA0317">
        <w:rPr>
          <w:rFonts w:cs="Calibri"/>
          <w:b/>
          <w:bCs/>
          <w:color w:val="000000"/>
          <w:szCs w:val="20"/>
        </w:rPr>
        <w:t>"Psychological" issues</w:t>
      </w:r>
    </w:p>
    <w:p w:rsidR="00AA0317" w:rsidRPr="00AA0317" w:rsidRDefault="00AA0317" w:rsidP="00AA0317">
      <w:pPr>
        <w:pStyle w:val="WMOBodyText"/>
        <w:spacing w:after="120"/>
        <w:rPr>
          <w:lang w:val="en-US"/>
        </w:rPr>
      </w:pPr>
      <w:r w:rsidRPr="00AA0317">
        <w:rPr>
          <w:lang w:val="en-US"/>
        </w:rPr>
        <w:t xml:space="preserve">As </w:t>
      </w:r>
      <w:proofErr w:type="spellStart"/>
      <w:r w:rsidRPr="00AA0317">
        <w:rPr>
          <w:lang w:val="en-US"/>
        </w:rPr>
        <w:t>raingauges</w:t>
      </w:r>
      <w:proofErr w:type="spellEnd"/>
      <w:r w:rsidRPr="00AA0317">
        <w:rPr>
          <w:lang w:val="en-US"/>
        </w:rPr>
        <w:t xml:space="preserve"> have been in the past the main precipitations measurement tool, there have become the de facto reference toward which other instruments are compared. As shown above, this has no scientific justification. </w:t>
      </w:r>
    </w:p>
    <w:p w:rsidR="00AA0317" w:rsidRPr="00AA0317" w:rsidRDefault="00AA0317" w:rsidP="00AA0317">
      <w:pPr>
        <w:pStyle w:val="WMOBodyText"/>
        <w:spacing w:after="120"/>
        <w:rPr>
          <w:lang w:val="en-US"/>
        </w:rPr>
      </w:pPr>
      <w:r w:rsidRPr="00AA0317">
        <w:rPr>
          <w:lang w:val="en-US"/>
        </w:rPr>
        <w:t xml:space="preserve">The use of weather radar has </w:t>
      </w:r>
      <w:proofErr w:type="spellStart"/>
      <w:r w:rsidRPr="00AA0317">
        <w:rPr>
          <w:lang w:val="en-US"/>
        </w:rPr>
        <w:t>developped</w:t>
      </w:r>
      <w:proofErr w:type="spellEnd"/>
      <w:r w:rsidRPr="00AA0317">
        <w:rPr>
          <w:lang w:val="en-US"/>
        </w:rPr>
        <w:t xml:space="preserve"> quite separately in various countries. So most </w:t>
      </w:r>
      <w:proofErr w:type="spellStart"/>
      <w:r w:rsidRPr="00AA0317">
        <w:rPr>
          <w:lang w:val="en-US"/>
        </w:rPr>
        <w:t>NMSes</w:t>
      </w:r>
      <w:proofErr w:type="spellEnd"/>
      <w:r w:rsidRPr="00AA0317">
        <w:rPr>
          <w:lang w:val="en-US"/>
        </w:rPr>
        <w:t xml:space="preserve"> operating a radar network have long entrenched practices, and they can be very different from country to country. This hinders exchange of radar data, with difficulties ranging from the format of the data to their very definition (e.g., is « raw reflectivity » with clutter removal applied or not ? ; or is the nominal time stamp of a radar scan the beginning or the end of that scan ?).   </w:t>
      </w:r>
    </w:p>
    <w:p w:rsidR="00AA0317" w:rsidRPr="00AA0317" w:rsidRDefault="00AA0317" w:rsidP="00AA0317">
      <w:pPr>
        <w:pStyle w:val="WMOBodyText"/>
        <w:spacing w:after="120"/>
        <w:rPr>
          <w:lang w:val="en-US"/>
        </w:rPr>
      </w:pPr>
      <w:r w:rsidRPr="00AA0317">
        <w:rPr>
          <w:lang w:val="en-US"/>
        </w:rPr>
        <w:t>There are programs, at the continental level at least, to overcome these differences (see e.g. the OPERA program in Europe).</w:t>
      </w:r>
    </w:p>
    <w:p w:rsidR="00AA0317" w:rsidRPr="00AA0317" w:rsidRDefault="00AA0317" w:rsidP="00AA0317">
      <w:pPr>
        <w:pStyle w:val="BodyTextNumbered"/>
        <w:numPr>
          <w:ilvl w:val="0"/>
          <w:numId w:val="0"/>
        </w:numPr>
        <w:spacing w:line="360" w:lineRule="auto"/>
        <w:jc w:val="both"/>
        <w:rPr>
          <w:rFonts w:cs="Calibri"/>
          <w:b/>
          <w:bCs/>
          <w:color w:val="000000"/>
          <w:szCs w:val="20"/>
        </w:rPr>
      </w:pPr>
      <w:r>
        <w:rPr>
          <w:rFonts w:cs="Calibri"/>
          <w:b/>
          <w:bCs/>
          <w:color w:val="000000"/>
          <w:szCs w:val="20"/>
        </w:rPr>
        <w:t>7.</w:t>
      </w:r>
      <w:r>
        <w:rPr>
          <w:rFonts w:cs="Calibri"/>
          <w:b/>
          <w:bCs/>
          <w:color w:val="000000"/>
          <w:szCs w:val="20"/>
        </w:rPr>
        <w:tab/>
      </w:r>
      <w:r w:rsidRPr="00AA0317">
        <w:rPr>
          <w:rFonts w:cs="Calibri"/>
          <w:b/>
          <w:bCs/>
          <w:color w:val="000000"/>
          <w:szCs w:val="20"/>
        </w:rPr>
        <w:t>Delayed data fusion</w:t>
      </w:r>
    </w:p>
    <w:p w:rsidR="00AA0317" w:rsidRPr="00AA0317" w:rsidRDefault="00AA0317" w:rsidP="00AA0317">
      <w:pPr>
        <w:pStyle w:val="WMOBodyText"/>
        <w:spacing w:after="120"/>
        <w:rPr>
          <w:lang w:val="en-US"/>
        </w:rPr>
      </w:pPr>
      <w:r w:rsidRPr="00AA0317">
        <w:rPr>
          <w:lang w:val="en-US"/>
        </w:rPr>
        <w:t>Data fusion target was initially weather forecasters. Today, its use has expanded towards an input for automated systems, like numerical models for hydrology or meteorology. In all these cases, data fusion is performed in real time as soon as the data is available.</w:t>
      </w:r>
    </w:p>
    <w:p w:rsidR="00AA0317" w:rsidRPr="00AA0317" w:rsidRDefault="00AA0317" w:rsidP="00AA0317">
      <w:pPr>
        <w:pStyle w:val="WMOBodyText"/>
        <w:spacing w:after="120"/>
        <w:rPr>
          <w:lang w:val="en-US"/>
        </w:rPr>
      </w:pPr>
      <w:r w:rsidRPr="00AA0317">
        <w:rPr>
          <w:lang w:val="en-US"/>
        </w:rPr>
        <w:t xml:space="preserve">Nevertheless, delayed data fusion computations unfit for </w:t>
      </w:r>
      <w:proofErr w:type="spellStart"/>
      <w:r w:rsidRPr="00AA0317">
        <w:rPr>
          <w:lang w:val="en-US"/>
        </w:rPr>
        <w:t>nowcasting</w:t>
      </w:r>
      <w:proofErr w:type="spellEnd"/>
      <w:r w:rsidRPr="00AA0317">
        <w:rPr>
          <w:lang w:val="en-US"/>
        </w:rPr>
        <w:t xml:space="preserve"> make sense. In the case of </w:t>
      </w:r>
      <w:proofErr w:type="spellStart"/>
      <w:r w:rsidRPr="00AA0317">
        <w:rPr>
          <w:lang w:val="en-US"/>
        </w:rPr>
        <w:t>raingauge</w:t>
      </w:r>
      <w:proofErr w:type="spellEnd"/>
      <w:r w:rsidRPr="00AA0317">
        <w:rPr>
          <w:lang w:val="en-US"/>
        </w:rPr>
        <w:t xml:space="preserve"> calibration, a delay as long as a few weeks may be necessary to collect and control data from the climatological </w:t>
      </w:r>
      <w:proofErr w:type="spellStart"/>
      <w:r w:rsidRPr="00AA0317">
        <w:rPr>
          <w:lang w:val="en-US"/>
        </w:rPr>
        <w:t>raingauge</w:t>
      </w:r>
      <w:proofErr w:type="spellEnd"/>
      <w:r w:rsidRPr="00AA0317">
        <w:rPr>
          <w:lang w:val="en-US"/>
        </w:rPr>
        <w:t xml:space="preserve"> network. Running a data fusion process using that expanded network after that delay </w:t>
      </w:r>
      <w:proofErr w:type="spellStart"/>
      <w:r w:rsidRPr="00AA0317">
        <w:rPr>
          <w:lang w:val="en-US"/>
        </w:rPr>
        <w:t>fullfills</w:t>
      </w:r>
      <w:proofErr w:type="spellEnd"/>
      <w:r w:rsidRPr="00AA0317">
        <w:rPr>
          <w:lang w:val="en-US"/>
        </w:rPr>
        <w:t xml:space="preserve"> climatological needs, and is sometimes performed at the NMS level over their domain of </w:t>
      </w:r>
      <w:proofErr w:type="spellStart"/>
      <w:r w:rsidRPr="00AA0317">
        <w:rPr>
          <w:lang w:val="en-US"/>
        </w:rPr>
        <w:t>responsability</w:t>
      </w:r>
      <w:proofErr w:type="spellEnd"/>
      <w:r w:rsidRPr="00AA0317">
        <w:rPr>
          <w:lang w:val="en-US"/>
        </w:rPr>
        <w:t>.</w:t>
      </w:r>
    </w:p>
    <w:p w:rsidR="00AA0317" w:rsidRPr="00AA0317" w:rsidRDefault="00AA0317" w:rsidP="00AA0317">
      <w:pPr>
        <w:pStyle w:val="WMOBodyText"/>
        <w:spacing w:after="120"/>
        <w:rPr>
          <w:lang w:val="en-US"/>
        </w:rPr>
      </w:pPr>
      <w:r w:rsidRPr="00AA0317">
        <w:rPr>
          <w:lang w:val="en-US"/>
        </w:rPr>
        <w:t>If such an NMS is archiving raw radar data, a reanalysis after a few years by data fusion of the precipitation field has the advantage that it can take into account progress in radar data processing algorithms.</w:t>
      </w:r>
    </w:p>
    <w:p w:rsidR="00AA0317" w:rsidRPr="00AA0317" w:rsidRDefault="00AA0317" w:rsidP="00AA0317">
      <w:pPr>
        <w:pStyle w:val="WMOBodyText"/>
        <w:spacing w:after="120"/>
        <w:rPr>
          <w:lang w:val="en-US"/>
        </w:rPr>
      </w:pPr>
      <w:r w:rsidRPr="00AA0317">
        <w:rPr>
          <w:lang w:val="en-US"/>
        </w:rPr>
        <w:lastRenderedPageBreak/>
        <w:t>The current interest in climate change has raised the question of performing such work at a more global scale, to help monitor it's evolution. GCOS/AOPC has started studying that subject.</w:t>
      </w:r>
    </w:p>
    <w:p w:rsidR="00AA0317" w:rsidRPr="00AA0317" w:rsidRDefault="00AA0317" w:rsidP="00AA0317">
      <w:pPr>
        <w:pStyle w:val="BodyTextNumbered"/>
        <w:numPr>
          <w:ilvl w:val="0"/>
          <w:numId w:val="0"/>
        </w:numPr>
        <w:spacing w:line="360" w:lineRule="auto"/>
        <w:jc w:val="both"/>
        <w:rPr>
          <w:rFonts w:cs="Calibri"/>
          <w:b/>
          <w:bCs/>
          <w:color w:val="000000"/>
          <w:szCs w:val="20"/>
        </w:rPr>
      </w:pPr>
      <w:r>
        <w:rPr>
          <w:rFonts w:cs="Calibri"/>
          <w:b/>
          <w:bCs/>
          <w:color w:val="000000"/>
          <w:szCs w:val="20"/>
        </w:rPr>
        <w:t>8.</w:t>
      </w:r>
      <w:r>
        <w:rPr>
          <w:rFonts w:cs="Calibri"/>
          <w:b/>
          <w:bCs/>
          <w:color w:val="000000"/>
          <w:szCs w:val="20"/>
        </w:rPr>
        <w:tab/>
      </w:r>
      <w:r w:rsidRPr="00AA0317">
        <w:rPr>
          <w:rFonts w:cs="Calibri"/>
          <w:b/>
          <w:bCs/>
          <w:color w:val="000000"/>
          <w:szCs w:val="20"/>
        </w:rPr>
        <w:t xml:space="preserve">Examples of existing integration methods </w:t>
      </w:r>
    </w:p>
    <w:p w:rsidR="00AA0317" w:rsidRPr="00AA0317" w:rsidRDefault="00AA0317" w:rsidP="00AA0317">
      <w:pPr>
        <w:pStyle w:val="WMOBodyText"/>
        <w:numPr>
          <w:ilvl w:val="0"/>
          <w:numId w:val="7"/>
        </w:numPr>
        <w:spacing w:before="0" w:after="120"/>
        <w:rPr>
          <w:b/>
          <w:bCs/>
          <w:u w:val="single"/>
          <w:lang w:val="en-US"/>
        </w:rPr>
      </w:pPr>
      <w:r w:rsidRPr="00AA0317">
        <w:rPr>
          <w:b/>
          <w:bCs/>
          <w:lang w:val="en-US"/>
        </w:rPr>
        <w:t xml:space="preserve">Satellite decontamination </w:t>
      </w:r>
    </w:p>
    <w:p w:rsidR="00AA0317" w:rsidRPr="00AA0317" w:rsidRDefault="00AA0317" w:rsidP="00AA0317">
      <w:pPr>
        <w:pStyle w:val="WMOBodyText"/>
        <w:spacing w:after="120"/>
        <w:rPr>
          <w:lang w:val="en-US"/>
        </w:rPr>
      </w:pPr>
      <w:r w:rsidRPr="00AA0317">
        <w:rPr>
          <w:u w:val="single"/>
          <w:lang w:val="en-US"/>
        </w:rPr>
        <w:t>Odyssey</w:t>
      </w:r>
      <w:r w:rsidRPr="00AA0317">
        <w:rPr>
          <w:lang w:val="en-US"/>
        </w:rPr>
        <w:t xml:space="preserve"> (OPERA/</w:t>
      </w:r>
      <w:proofErr w:type="spellStart"/>
      <w:r w:rsidRPr="00AA0317">
        <w:rPr>
          <w:lang w:val="en-US"/>
        </w:rPr>
        <w:t>Eumetnet</w:t>
      </w:r>
      <w:proofErr w:type="spellEnd"/>
      <w:r w:rsidRPr="00AA0317">
        <w:rPr>
          <w:lang w:val="en-US"/>
        </w:rPr>
        <w:t>)</w:t>
      </w:r>
    </w:p>
    <w:p w:rsidR="00AA0317" w:rsidRPr="00AA0317" w:rsidRDefault="00AA0317" w:rsidP="00AA0317">
      <w:pPr>
        <w:pStyle w:val="WMOBodyText"/>
        <w:spacing w:after="120"/>
        <w:rPr>
          <w:lang w:val="en-US"/>
        </w:rPr>
      </w:pPr>
      <w:r w:rsidRPr="00AA0317">
        <w:rPr>
          <w:lang w:val="en-US"/>
        </w:rPr>
        <w:t>Radar artefacts like anomalous propagation and residual clutter are removed when satellite cloud classification indicates there is clear sky.</w:t>
      </w:r>
    </w:p>
    <w:p w:rsidR="00AA0317" w:rsidRPr="00AA0317" w:rsidRDefault="00AA0317" w:rsidP="00AA0317">
      <w:pPr>
        <w:pStyle w:val="WMOBodyText"/>
        <w:numPr>
          <w:ilvl w:val="0"/>
          <w:numId w:val="7"/>
        </w:numPr>
        <w:spacing w:before="0" w:after="120"/>
        <w:rPr>
          <w:b/>
          <w:bCs/>
          <w:u w:val="single"/>
          <w:lang w:val="fr-FR"/>
        </w:rPr>
      </w:pPr>
      <w:proofErr w:type="spellStart"/>
      <w:r w:rsidRPr="00AA0317">
        <w:rPr>
          <w:b/>
          <w:bCs/>
          <w:lang w:val="fr-FR"/>
        </w:rPr>
        <w:t>Calibrated</w:t>
      </w:r>
      <w:proofErr w:type="spellEnd"/>
      <w:r w:rsidRPr="00AA0317">
        <w:rPr>
          <w:b/>
          <w:bCs/>
          <w:lang w:val="fr-FR"/>
        </w:rPr>
        <w:t xml:space="preserve"> radar QPE</w:t>
      </w:r>
    </w:p>
    <w:p w:rsidR="00AA0317" w:rsidRPr="00AA0317" w:rsidRDefault="00AA0317" w:rsidP="00AA0317">
      <w:pPr>
        <w:pStyle w:val="WMOBodyText"/>
        <w:spacing w:after="120"/>
        <w:rPr>
          <w:lang w:val="fr-FR"/>
        </w:rPr>
      </w:pPr>
      <w:proofErr w:type="spellStart"/>
      <w:r w:rsidRPr="00AA0317">
        <w:rPr>
          <w:u w:val="single"/>
          <w:lang w:val="fr-FR"/>
        </w:rPr>
        <w:t>Panthere</w:t>
      </w:r>
      <w:proofErr w:type="spellEnd"/>
      <w:r w:rsidRPr="00AA0317">
        <w:rPr>
          <w:lang w:val="fr-FR"/>
        </w:rPr>
        <w:t xml:space="preserve"> (France) </w:t>
      </w:r>
    </w:p>
    <w:p w:rsidR="00AA0317" w:rsidRPr="00AA0317" w:rsidRDefault="00AA0317" w:rsidP="00AA0317">
      <w:pPr>
        <w:pStyle w:val="WMOBodyText"/>
        <w:spacing w:after="120"/>
        <w:rPr>
          <w:lang w:val="en-US"/>
        </w:rPr>
      </w:pPr>
      <w:r w:rsidRPr="00AA0317">
        <w:rPr>
          <w:lang w:val="en-US"/>
        </w:rPr>
        <w:t xml:space="preserve">Radar rainfall accumulation is calibrated by </w:t>
      </w:r>
      <w:proofErr w:type="spellStart"/>
      <w:r w:rsidRPr="00AA0317">
        <w:rPr>
          <w:lang w:val="en-US"/>
        </w:rPr>
        <w:t>raingauges</w:t>
      </w:r>
      <w:proofErr w:type="spellEnd"/>
      <w:r w:rsidRPr="00AA0317">
        <w:rPr>
          <w:lang w:val="en-US"/>
        </w:rPr>
        <w:t xml:space="preserve">, so it is a method of the MFB type. A selection of « good » </w:t>
      </w:r>
      <w:proofErr w:type="spellStart"/>
      <w:r w:rsidRPr="00AA0317">
        <w:rPr>
          <w:lang w:val="en-US"/>
        </w:rPr>
        <w:t>raingauges</w:t>
      </w:r>
      <w:proofErr w:type="spellEnd"/>
      <w:r w:rsidRPr="00AA0317">
        <w:rPr>
          <w:lang w:val="en-US"/>
        </w:rPr>
        <w:t xml:space="preserve"> is performed by climatological analysis. The calibration factor is a weighted mean of the individual ratios hourly </w:t>
      </w:r>
      <w:proofErr w:type="spellStart"/>
      <w:r w:rsidRPr="00AA0317">
        <w:rPr>
          <w:lang w:val="en-US"/>
        </w:rPr>
        <w:t>raingauges</w:t>
      </w:r>
      <w:proofErr w:type="spellEnd"/>
      <w:r w:rsidRPr="00AA0317">
        <w:rPr>
          <w:lang w:val="en-US"/>
        </w:rPr>
        <w:t xml:space="preserve"> accumulation over corresponding radar data, down to several hours before the current time ; oldest individual hourly ratios have less weight than recent ones.</w:t>
      </w:r>
    </w:p>
    <w:p w:rsidR="00AA0317" w:rsidRPr="00AA0317" w:rsidRDefault="00AA0317" w:rsidP="00AA0317">
      <w:pPr>
        <w:pStyle w:val="WMOBodyText"/>
        <w:spacing w:after="120"/>
        <w:rPr>
          <w:lang w:val="en-US"/>
        </w:rPr>
      </w:pPr>
      <w:proofErr w:type="spellStart"/>
      <w:r w:rsidRPr="00AA0317">
        <w:rPr>
          <w:u w:val="single"/>
          <w:lang w:val="en-US"/>
        </w:rPr>
        <w:t>Antilope</w:t>
      </w:r>
      <w:proofErr w:type="spellEnd"/>
      <w:r w:rsidRPr="00AA0317">
        <w:rPr>
          <w:lang w:val="en-US"/>
        </w:rPr>
        <w:t xml:space="preserve"> (France)</w:t>
      </w:r>
    </w:p>
    <w:p w:rsidR="00AA0317" w:rsidRPr="00AA0317" w:rsidRDefault="00AA0317" w:rsidP="00AA0317">
      <w:pPr>
        <w:pStyle w:val="WMOBodyText"/>
        <w:spacing w:after="120"/>
        <w:rPr>
          <w:lang w:val="en-US"/>
        </w:rPr>
      </w:pPr>
      <w:r w:rsidRPr="00AA0317">
        <w:rPr>
          <w:lang w:val="en-US"/>
        </w:rPr>
        <w:t>The product is an hourly precipitation accumulation field over France. It uses both IDW and kriging.</w:t>
      </w:r>
    </w:p>
    <w:p w:rsidR="00AA0317" w:rsidRPr="00AA0317" w:rsidRDefault="00AA0317" w:rsidP="00AA0317">
      <w:pPr>
        <w:pStyle w:val="WMOBodyText"/>
        <w:spacing w:after="120"/>
        <w:rPr>
          <w:lang w:val="en-US"/>
        </w:rPr>
      </w:pPr>
      <w:r w:rsidRPr="00AA0317">
        <w:rPr>
          <w:lang w:val="en-US"/>
        </w:rPr>
        <w:t xml:space="preserve">Input data for the </w:t>
      </w:r>
      <w:proofErr w:type="spellStart"/>
      <w:r w:rsidRPr="00AA0317">
        <w:rPr>
          <w:lang w:val="en-US"/>
        </w:rPr>
        <w:t>Antilope</w:t>
      </w:r>
      <w:proofErr w:type="spellEnd"/>
      <w:r w:rsidRPr="00AA0317">
        <w:rPr>
          <w:lang w:val="en-US"/>
        </w:rPr>
        <w:t xml:space="preserve"> product are :</w:t>
      </w:r>
    </w:p>
    <w:p w:rsidR="00AA0317" w:rsidRPr="00AA0317" w:rsidRDefault="00AA0317" w:rsidP="00AA0317">
      <w:pPr>
        <w:pStyle w:val="WMOBodyText"/>
        <w:numPr>
          <w:ilvl w:val="0"/>
          <w:numId w:val="11"/>
        </w:numPr>
        <w:spacing w:after="120"/>
        <w:rPr>
          <w:lang w:val="en-US"/>
        </w:rPr>
      </w:pPr>
      <w:r w:rsidRPr="00AA0317">
        <w:rPr>
          <w:lang w:val="en-US"/>
        </w:rPr>
        <w:t xml:space="preserve">The 12 last radar </w:t>
      </w:r>
      <w:proofErr w:type="spellStart"/>
      <w:r w:rsidRPr="00AA0317">
        <w:rPr>
          <w:lang w:val="en-US"/>
        </w:rPr>
        <w:t>Panthere</w:t>
      </w:r>
      <w:proofErr w:type="spellEnd"/>
      <w:r w:rsidRPr="00AA0317">
        <w:rPr>
          <w:lang w:val="en-US"/>
        </w:rPr>
        <w:t xml:space="preserve"> composites (produced every 5 minutes)</w:t>
      </w:r>
    </w:p>
    <w:p w:rsidR="00AA0317" w:rsidRPr="00AA0317" w:rsidRDefault="00AA0317" w:rsidP="00AA0317">
      <w:pPr>
        <w:pStyle w:val="WMOBodyText"/>
        <w:numPr>
          <w:ilvl w:val="0"/>
          <w:numId w:val="11"/>
        </w:numPr>
        <w:spacing w:after="120"/>
        <w:rPr>
          <w:lang w:val="fr-FR"/>
        </w:rPr>
      </w:pPr>
      <w:proofErr w:type="spellStart"/>
      <w:r w:rsidRPr="00AA0317">
        <w:rPr>
          <w:lang w:val="fr-FR"/>
        </w:rPr>
        <w:t>Raingauges</w:t>
      </w:r>
      <w:proofErr w:type="spellEnd"/>
      <w:r w:rsidRPr="00AA0317">
        <w:rPr>
          <w:lang w:val="fr-FR"/>
        </w:rPr>
        <w:t xml:space="preserve">  </w:t>
      </w:r>
    </w:p>
    <w:p w:rsidR="00AA0317" w:rsidRPr="00AA0317" w:rsidRDefault="00AA0317" w:rsidP="00AA0317">
      <w:pPr>
        <w:pStyle w:val="WMOBodyText"/>
        <w:numPr>
          <w:ilvl w:val="0"/>
          <w:numId w:val="11"/>
        </w:numPr>
        <w:spacing w:after="120"/>
        <w:rPr>
          <w:lang w:val="en-US"/>
        </w:rPr>
      </w:pPr>
      <w:r w:rsidRPr="00AA0317">
        <w:rPr>
          <w:lang w:val="en-US"/>
        </w:rPr>
        <w:t>The 4 last satellite cloud classification images from MSG</w:t>
      </w:r>
    </w:p>
    <w:p w:rsidR="00AA0317" w:rsidRPr="00AA0317" w:rsidRDefault="00AA0317" w:rsidP="00AA0317">
      <w:pPr>
        <w:pStyle w:val="WMOBodyText"/>
        <w:spacing w:after="120"/>
        <w:rPr>
          <w:lang w:val="en-US"/>
        </w:rPr>
      </w:pPr>
      <w:r w:rsidRPr="00AA0317">
        <w:rPr>
          <w:lang w:val="en-US"/>
        </w:rPr>
        <w:t>Satellite data is used to remove artefacts, like for the Odyssey product.</w:t>
      </w:r>
    </w:p>
    <w:p w:rsidR="00AA0317" w:rsidRPr="00AA0317" w:rsidRDefault="00AA0317" w:rsidP="00AA0317">
      <w:pPr>
        <w:pStyle w:val="WMOBodyText"/>
        <w:spacing w:after="120"/>
        <w:rPr>
          <w:lang w:val="en-US"/>
        </w:rPr>
      </w:pPr>
      <w:r w:rsidRPr="00AA0317">
        <w:rPr>
          <w:lang w:val="en-US"/>
        </w:rPr>
        <w:t xml:space="preserve">Convective cells are identified by image processing tools and extracted from the radar composites. The corresponding hourly accumulation becomes the small scale field for radar and small scale values for </w:t>
      </w:r>
      <w:proofErr w:type="spellStart"/>
      <w:r w:rsidRPr="00AA0317">
        <w:rPr>
          <w:lang w:val="en-US"/>
        </w:rPr>
        <w:t>raingauges</w:t>
      </w:r>
      <w:proofErr w:type="spellEnd"/>
      <w:r w:rsidRPr="00AA0317">
        <w:rPr>
          <w:lang w:val="en-US"/>
        </w:rPr>
        <w:t xml:space="preserve"> (the difference from the original measurements becomes the large scale parts). </w:t>
      </w:r>
    </w:p>
    <w:p w:rsidR="00AA0317" w:rsidRPr="00AA0317" w:rsidRDefault="00AA0317" w:rsidP="00AA0317">
      <w:pPr>
        <w:pStyle w:val="WMOBodyText"/>
        <w:spacing w:after="120"/>
        <w:rPr>
          <w:lang w:val="en-US"/>
        </w:rPr>
      </w:pPr>
      <w:r w:rsidRPr="00AA0317">
        <w:rPr>
          <w:lang w:val="en-US"/>
        </w:rPr>
        <w:t xml:space="preserve">IDW is applied to that small scale radar field using the small scale </w:t>
      </w:r>
      <w:proofErr w:type="spellStart"/>
      <w:r w:rsidRPr="00AA0317">
        <w:rPr>
          <w:lang w:val="en-US"/>
        </w:rPr>
        <w:t>raingauges</w:t>
      </w:r>
      <w:proofErr w:type="spellEnd"/>
      <w:r w:rsidRPr="00AA0317">
        <w:rPr>
          <w:lang w:val="en-US"/>
        </w:rPr>
        <w:t xml:space="preserve"> accumulation to become the « small scale accumulation field ».</w:t>
      </w:r>
    </w:p>
    <w:p w:rsidR="00AA0317" w:rsidRPr="00AA0317" w:rsidRDefault="00AA0317" w:rsidP="00AA0317">
      <w:pPr>
        <w:pStyle w:val="WMOBodyText"/>
        <w:spacing w:after="120"/>
        <w:rPr>
          <w:lang w:val="en-US"/>
        </w:rPr>
      </w:pPr>
      <w:r w:rsidRPr="00AA0317">
        <w:rPr>
          <w:lang w:val="en-US"/>
        </w:rPr>
        <w:t xml:space="preserve">Kriging is applied to the large scale field for radar using the large scale accumulation for </w:t>
      </w:r>
      <w:proofErr w:type="spellStart"/>
      <w:r w:rsidRPr="00AA0317">
        <w:rPr>
          <w:lang w:val="en-US"/>
        </w:rPr>
        <w:t>raingauges</w:t>
      </w:r>
      <w:proofErr w:type="spellEnd"/>
      <w:r w:rsidRPr="00AA0317">
        <w:rPr>
          <w:lang w:val="en-US"/>
        </w:rPr>
        <w:t xml:space="preserve"> to produce the « large scale accumulation field ».</w:t>
      </w:r>
    </w:p>
    <w:p w:rsidR="00AA0317" w:rsidRPr="00AA0317" w:rsidRDefault="00AA0317" w:rsidP="00AA0317">
      <w:pPr>
        <w:pStyle w:val="WMOBodyText"/>
        <w:spacing w:after="120"/>
        <w:rPr>
          <w:lang w:val="en-US"/>
        </w:rPr>
      </w:pPr>
      <w:r w:rsidRPr="00AA0317">
        <w:rPr>
          <w:lang w:val="en-US"/>
        </w:rPr>
        <w:t>The final product is the sum of the small and large accumulation fields.</w:t>
      </w:r>
    </w:p>
    <w:p w:rsidR="00AA0317" w:rsidRPr="00AA0317" w:rsidRDefault="00AA0317" w:rsidP="00AA0317">
      <w:pPr>
        <w:pStyle w:val="WMOBodyText"/>
        <w:spacing w:after="120"/>
        <w:rPr>
          <w:lang w:val="en-US"/>
        </w:rPr>
      </w:pPr>
      <w:r w:rsidRPr="00AA0317">
        <w:rPr>
          <w:lang w:val="en-US"/>
        </w:rPr>
        <w:t xml:space="preserve">Bibliography for </w:t>
      </w:r>
      <w:proofErr w:type="spellStart"/>
      <w:r w:rsidRPr="00AA0317">
        <w:rPr>
          <w:lang w:val="en-US"/>
        </w:rPr>
        <w:t>Panthere</w:t>
      </w:r>
      <w:proofErr w:type="spellEnd"/>
      <w:r w:rsidRPr="00AA0317">
        <w:rPr>
          <w:lang w:val="en-US"/>
        </w:rPr>
        <w:t xml:space="preserve"> and </w:t>
      </w:r>
      <w:proofErr w:type="spellStart"/>
      <w:r w:rsidRPr="00AA0317">
        <w:rPr>
          <w:lang w:val="en-US"/>
        </w:rPr>
        <w:t>Antilope</w:t>
      </w:r>
      <w:proofErr w:type="spellEnd"/>
      <w:r w:rsidRPr="00AA0317">
        <w:rPr>
          <w:lang w:val="en-US"/>
        </w:rPr>
        <w:t xml:space="preserve"> : </w:t>
      </w:r>
      <w:hyperlink r:id="rId16" w:history="1">
        <w:r w:rsidRPr="00AA0317">
          <w:rPr>
            <w:rStyle w:val="Hyperlink"/>
            <w:lang/>
          </w:rPr>
          <w:t>INF.3.3.2_Report_METEOFRANCE_QPE</w:t>
        </w:r>
      </w:hyperlink>
    </w:p>
    <w:p w:rsidR="00AA0317" w:rsidRPr="00AA0317" w:rsidRDefault="00AA0317" w:rsidP="00AA0317">
      <w:pPr>
        <w:pStyle w:val="WMOBodyText"/>
        <w:numPr>
          <w:ilvl w:val="0"/>
          <w:numId w:val="7"/>
        </w:numPr>
        <w:spacing w:before="0" w:after="120"/>
        <w:rPr>
          <w:b/>
          <w:bCs/>
          <w:lang w:val="fr-FR"/>
        </w:rPr>
      </w:pPr>
      <w:r w:rsidRPr="00AA0317">
        <w:rPr>
          <w:b/>
          <w:bCs/>
          <w:lang/>
        </w:rPr>
        <w:t>Off line QPE reanalysis</w:t>
      </w:r>
    </w:p>
    <w:p w:rsidR="00AA0317" w:rsidRPr="00AA0317" w:rsidRDefault="00AA0317" w:rsidP="00AA0317">
      <w:pPr>
        <w:pStyle w:val="WMOBodyText"/>
        <w:spacing w:after="120"/>
        <w:rPr>
          <w:lang w:val="fr-FR"/>
        </w:rPr>
      </w:pPr>
      <w:proofErr w:type="spellStart"/>
      <w:r w:rsidRPr="00AA0317">
        <w:rPr>
          <w:u w:val="single"/>
          <w:lang/>
        </w:rPr>
        <w:t>Comephore</w:t>
      </w:r>
      <w:proofErr w:type="spellEnd"/>
      <w:r w:rsidRPr="00AA0317">
        <w:rPr>
          <w:lang/>
        </w:rPr>
        <w:t xml:space="preserve"> (France)</w:t>
      </w:r>
    </w:p>
    <w:p w:rsidR="00AA0317" w:rsidRPr="00AA0317" w:rsidRDefault="00AA0317" w:rsidP="00AA0317">
      <w:pPr>
        <w:pStyle w:val="WMOBodyText"/>
        <w:spacing w:after="120"/>
        <w:rPr>
          <w:lang w:val="en-US"/>
        </w:rPr>
      </w:pPr>
      <w:r w:rsidRPr="00AA0317">
        <w:rPr>
          <w:lang/>
        </w:rPr>
        <w:t xml:space="preserve">It is an hourly rainfall accumulation reanalysis by </w:t>
      </w:r>
      <w:proofErr w:type="spellStart"/>
      <w:r w:rsidRPr="00AA0317">
        <w:rPr>
          <w:lang/>
        </w:rPr>
        <w:t>raingauge</w:t>
      </w:r>
      <w:proofErr w:type="spellEnd"/>
      <w:r w:rsidRPr="00AA0317">
        <w:rPr>
          <w:lang/>
        </w:rPr>
        <w:t xml:space="preserve"> calibration and satellite decontamination of radar data. The product covers France metropolitan territory and is </w:t>
      </w:r>
      <w:r w:rsidRPr="00AA0317">
        <w:rPr>
          <w:lang/>
        </w:rPr>
        <w:lastRenderedPageBreak/>
        <w:t>currently available from year 1997 to 2007. Work is underway to perform the analysis for years after 2007.</w:t>
      </w:r>
    </w:p>
    <w:p w:rsidR="00AA0317" w:rsidRPr="00AA0317" w:rsidRDefault="00AA0317" w:rsidP="00AA0317">
      <w:pPr>
        <w:pStyle w:val="WMOBodyText"/>
        <w:spacing w:after="120"/>
        <w:rPr>
          <w:lang w:val="fr-FR"/>
        </w:rPr>
      </w:pPr>
      <w:r w:rsidRPr="00AA0317">
        <w:rPr>
          <w:lang/>
        </w:rPr>
        <w:t>Input data are:</w:t>
      </w:r>
    </w:p>
    <w:p w:rsidR="00AA0317" w:rsidRPr="00AA0317" w:rsidRDefault="00AA0317" w:rsidP="00AA0317">
      <w:pPr>
        <w:pStyle w:val="WMOBodyText"/>
        <w:numPr>
          <w:ilvl w:val="0"/>
          <w:numId w:val="12"/>
        </w:numPr>
        <w:spacing w:after="120"/>
        <w:rPr>
          <w:lang w:val="en-US"/>
        </w:rPr>
      </w:pPr>
      <w:r w:rsidRPr="00AA0317">
        <w:rPr>
          <w:lang w:val="en-US"/>
        </w:rPr>
        <w:t xml:space="preserve">Radar data: 5 minutes frequency reflectivity in </w:t>
      </w:r>
      <w:proofErr w:type="spellStart"/>
      <w:r w:rsidRPr="00AA0317">
        <w:rPr>
          <w:lang w:val="en-US"/>
        </w:rPr>
        <w:t>cartesian</w:t>
      </w:r>
      <w:proofErr w:type="spellEnd"/>
      <w:r w:rsidRPr="00AA0317">
        <w:rPr>
          <w:lang w:val="en-US"/>
        </w:rPr>
        <w:t xml:space="preserve"> up to year 2006, and all polar scans of reflectivity for 2007 and beyond</w:t>
      </w:r>
    </w:p>
    <w:p w:rsidR="00AA0317" w:rsidRPr="00AA0317" w:rsidRDefault="00AA0317" w:rsidP="00AA0317">
      <w:pPr>
        <w:pStyle w:val="WMOBodyText"/>
        <w:numPr>
          <w:ilvl w:val="0"/>
          <w:numId w:val="12"/>
        </w:numPr>
        <w:spacing w:after="120"/>
        <w:rPr>
          <w:lang w:val="en-US"/>
        </w:rPr>
      </w:pPr>
      <w:proofErr w:type="spellStart"/>
      <w:r w:rsidRPr="00AA0317">
        <w:rPr>
          <w:lang w:val="en-US"/>
        </w:rPr>
        <w:t>Raingauges</w:t>
      </w:r>
      <w:proofErr w:type="spellEnd"/>
      <w:r w:rsidRPr="00AA0317">
        <w:rPr>
          <w:lang w:val="en-US"/>
        </w:rPr>
        <w:t xml:space="preserve"> (AWS, climatological stations and some private networks) </w:t>
      </w:r>
    </w:p>
    <w:p w:rsidR="00AA0317" w:rsidRPr="00AA0317" w:rsidRDefault="00AA0317" w:rsidP="00AA0317">
      <w:pPr>
        <w:pStyle w:val="WMOBodyText"/>
        <w:numPr>
          <w:ilvl w:val="0"/>
          <w:numId w:val="12"/>
        </w:numPr>
        <w:spacing w:after="120"/>
        <w:rPr>
          <w:lang w:val="en-US"/>
        </w:rPr>
      </w:pPr>
      <w:r w:rsidRPr="00AA0317">
        <w:rPr>
          <w:lang w:val="en-US"/>
        </w:rPr>
        <w:t>MSG 15 minutes frequency satellite cloud classification for 2007 and beyond</w:t>
      </w:r>
    </w:p>
    <w:p w:rsidR="00AA0317" w:rsidRPr="00AA0317" w:rsidRDefault="00AA0317" w:rsidP="00AA0317">
      <w:pPr>
        <w:pStyle w:val="WMOBodyText"/>
        <w:spacing w:after="120"/>
        <w:rPr>
          <w:lang w:val="en-US"/>
        </w:rPr>
      </w:pPr>
      <w:r w:rsidRPr="00AA0317">
        <w:rPr>
          <w:lang w:val="en-US"/>
        </w:rPr>
        <w:t xml:space="preserve">Corrections applied to radar data up to 2006: beam </w:t>
      </w:r>
      <w:proofErr w:type="spellStart"/>
      <w:r w:rsidRPr="00AA0317">
        <w:rPr>
          <w:lang w:val="en-US"/>
        </w:rPr>
        <w:t>blocage</w:t>
      </w:r>
      <w:proofErr w:type="spellEnd"/>
      <w:r w:rsidRPr="00AA0317">
        <w:rPr>
          <w:lang w:val="en-US"/>
        </w:rPr>
        <w:t xml:space="preserve">, clutter, advection, clear sky artefacts. </w:t>
      </w:r>
    </w:p>
    <w:p w:rsidR="00AA0317" w:rsidRPr="00AA0317" w:rsidRDefault="00AA0317" w:rsidP="00AA0317">
      <w:pPr>
        <w:pStyle w:val="WMOBodyText"/>
        <w:spacing w:after="120"/>
        <w:rPr>
          <w:lang w:val="en-US"/>
        </w:rPr>
      </w:pPr>
      <w:r w:rsidRPr="00AA0317">
        <w:rPr>
          <w:lang w:val="en-US"/>
        </w:rPr>
        <w:t xml:space="preserve">A full rerun of the radar computer production line to obtain a </w:t>
      </w:r>
      <w:proofErr w:type="spellStart"/>
      <w:r w:rsidRPr="00AA0317">
        <w:rPr>
          <w:lang w:val="en-US"/>
        </w:rPr>
        <w:t>Panthere</w:t>
      </w:r>
      <w:proofErr w:type="spellEnd"/>
      <w:r w:rsidRPr="00AA0317">
        <w:rPr>
          <w:lang w:val="en-US"/>
        </w:rPr>
        <w:t xml:space="preserve">-like QPE started from year 2007, with the addition of satellite decontamination. The data fusion process with </w:t>
      </w:r>
      <w:proofErr w:type="spellStart"/>
      <w:r w:rsidRPr="00AA0317">
        <w:rPr>
          <w:lang w:val="en-US"/>
        </w:rPr>
        <w:t>raingauges</w:t>
      </w:r>
      <w:proofErr w:type="spellEnd"/>
      <w:r w:rsidRPr="00AA0317">
        <w:rPr>
          <w:lang w:val="en-US"/>
        </w:rPr>
        <w:t xml:space="preserve"> is similar to the </w:t>
      </w:r>
      <w:proofErr w:type="spellStart"/>
      <w:r w:rsidRPr="00AA0317">
        <w:rPr>
          <w:lang w:val="en-US"/>
        </w:rPr>
        <w:t>Antilope</w:t>
      </w:r>
      <w:proofErr w:type="spellEnd"/>
      <w:r w:rsidRPr="00AA0317">
        <w:rPr>
          <w:lang w:val="en-US"/>
        </w:rPr>
        <w:t xml:space="preserve"> method.</w:t>
      </w:r>
    </w:p>
    <w:p w:rsidR="00AA0317" w:rsidRPr="00AA0317" w:rsidRDefault="00AA0317" w:rsidP="00AA0317">
      <w:pPr>
        <w:pStyle w:val="WMOBodyText"/>
        <w:spacing w:after="120"/>
        <w:rPr>
          <w:lang w:val="en-US"/>
        </w:rPr>
      </w:pPr>
      <w:r w:rsidRPr="00AA0317">
        <w:rPr>
          <w:lang w:val="en-US"/>
        </w:rPr>
        <w:t xml:space="preserve"> Bibliography : </w:t>
      </w:r>
    </w:p>
    <w:p w:rsidR="00AA0317" w:rsidRPr="00AA0317" w:rsidRDefault="00AA0317" w:rsidP="00AA0317">
      <w:pPr>
        <w:pStyle w:val="WMOBodyText"/>
        <w:spacing w:after="120"/>
        <w:rPr>
          <w:lang w:val="en-US"/>
        </w:rPr>
      </w:pPr>
      <w:proofErr w:type="spellStart"/>
      <w:r w:rsidRPr="00AA0317">
        <w:rPr>
          <w:lang w:val="en-US"/>
        </w:rPr>
        <w:t>Tabary</w:t>
      </w:r>
      <w:proofErr w:type="spellEnd"/>
      <w:r w:rsidRPr="00AA0317">
        <w:rPr>
          <w:lang w:val="en-US"/>
        </w:rPr>
        <w:t>, P. et al. (2012):  A 10-year (1997–2006) reanalysis of Quantitative Precipitation Estimation over France: methodology and first results. Weather Radar and Hydrology.</w:t>
      </w:r>
      <w:r w:rsidRPr="00AA0317">
        <w:rPr>
          <w:i/>
          <w:lang w:val="en-US"/>
        </w:rPr>
        <w:t xml:space="preserve"> IAHS Publ. 351, 255-260</w:t>
      </w:r>
      <w:r w:rsidRPr="00AA0317">
        <w:rPr>
          <w:lang w:val="en-US"/>
        </w:rPr>
        <w:t xml:space="preserve"> </w:t>
      </w:r>
    </w:p>
    <w:p w:rsidR="00864DBF" w:rsidRPr="005D666D" w:rsidRDefault="00864DBF" w:rsidP="00166B31">
      <w:pPr>
        <w:pStyle w:val="ECBodyText-Centred"/>
      </w:pPr>
      <w:r w:rsidRPr="005D666D">
        <w:t>__________</w:t>
      </w:r>
    </w:p>
    <w:p w:rsidR="00864DBF" w:rsidRPr="005D666D" w:rsidRDefault="00864DBF" w:rsidP="00166B31">
      <w:pPr>
        <w:pStyle w:val="WMOBodyText"/>
      </w:pPr>
    </w:p>
    <w:bookmarkEnd w:id="2"/>
    <w:sectPr w:rsidR="00864DBF" w:rsidRPr="005D666D" w:rsidSect="00957423">
      <w:headerReference w:type="defaul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erif">
    <w:altName w:val="Times New Roman"/>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sans-serif">
    <w:altName w:val="Arial"/>
    <w:charset w:val="01"/>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23" w:rsidRPr="00957423" w:rsidRDefault="00957423" w:rsidP="00957423">
    <w:pPr>
      <w:pStyle w:val="Header"/>
      <w:rPr>
        <w:sz w:val="18"/>
        <w:szCs w:val="18"/>
      </w:rPr>
    </w:pPr>
    <w:sdt>
      <w:sdtPr>
        <w:rPr>
          <w:sz w:val="18"/>
          <w:szCs w:val="18"/>
        </w:rPr>
        <w:alias w:val="Keywords"/>
        <w:tag w:val=""/>
        <w:id w:val="1427153332"/>
        <w:placeholder>
          <w:docPart w:val="EB8823B540DC422BA1B39BCF0E31B0D4"/>
        </w:placeholder>
        <w:dataBinding w:prefixMappings="xmlns:ns0='http://purl.org/dc/elements/1.1/' xmlns:ns1='http://schemas.openxmlformats.org/package/2006/metadata/core-properties' " w:xpath="/ns1:coreProperties[1]/ns1:keywords[1]" w:storeItemID="{6C3C8BC8-F283-45AE-878A-BAB7291924A1}"/>
        <w:text/>
      </w:sdtPr>
      <w:sdtContent>
        <w:r>
          <w:rPr>
            <w:sz w:val="18"/>
            <w:szCs w:val="18"/>
            <w:lang w:val="en-US"/>
          </w:rPr>
          <w:t>CIMO/OPAG-RST/IPET-OWR-1</w:t>
        </w:r>
      </w:sdtContent>
    </w:sdt>
    <w:r w:rsidRPr="00425CE4">
      <w:rPr>
        <w:sz w:val="18"/>
        <w:szCs w:val="18"/>
      </w:rPr>
      <w:t>/</w:t>
    </w:r>
    <w:sdt>
      <w:sdtPr>
        <w:rPr>
          <w:sz w:val="18"/>
          <w:szCs w:val="18"/>
        </w:rPr>
        <w:alias w:val="Category"/>
        <w:tag w:val=""/>
        <w:id w:val="-495110511"/>
        <w:placeholder>
          <w:docPart w:val="42C8EAEB165241E5BE69E0C738ECFBDF"/>
        </w:placeholder>
        <w:dataBinding w:prefixMappings="xmlns:ns0='http://purl.org/dc/elements/1.1/' xmlns:ns1='http://schemas.openxmlformats.org/package/2006/metadata/core-properties' " w:xpath="/ns1:coreProperties[1]/ns1:category[1]" w:storeItemID="{6C3C8BC8-F283-45AE-878A-BAB7291924A1}"/>
        <w:text/>
      </w:sdtPr>
      <w:sdtContent>
        <w:r>
          <w:rPr>
            <w:sz w:val="18"/>
            <w:szCs w:val="18"/>
            <w:lang w:val="en-US"/>
          </w:rPr>
          <w:t>Doc. 5.2(10)</w:t>
        </w:r>
      </w:sdtContent>
    </w:sdt>
    <w:r w:rsidRPr="00425CE4">
      <w:rPr>
        <w:sz w:val="18"/>
        <w:szCs w:val="18"/>
      </w:rPr>
      <w:t xml:space="preserve">, </w:t>
    </w:r>
    <w:sdt>
      <w:sdtPr>
        <w:rPr>
          <w:sz w:val="18"/>
          <w:szCs w:val="18"/>
        </w:rPr>
        <w:alias w:val="Status"/>
        <w:tag w:val=""/>
        <w:id w:val="-1349096195"/>
        <w:placeholder>
          <w:docPart w:val="BCE886B0EC9349E2B1A3193040CB7ECD"/>
        </w:placeholder>
        <w:dataBinding w:prefixMappings="xmlns:ns0='http://purl.org/dc/elements/1.1/' xmlns:ns1='http://schemas.openxmlformats.org/package/2006/metadata/core-properties' " w:xpath="/ns1:coreProperties[1]/ns1:contentStatus[1]" w:storeItemID="{6C3C8BC8-F283-45AE-878A-BAB7291924A1}"/>
        <w:text/>
      </w:sdtPr>
      <w:sdtContent>
        <w:r>
          <w:rPr>
            <w:sz w:val="18"/>
            <w:szCs w:val="18"/>
            <w:lang w:val="en-US"/>
          </w:rPr>
          <w:t>Version 1</w:t>
        </w:r>
      </w:sdtContent>
    </w:sdt>
    <w:r w:rsidRPr="00425CE4">
      <w:rPr>
        <w:sz w:val="18"/>
        <w:szCs w:val="18"/>
      </w:rPr>
      <w:t xml:space="preserve">, p. </w:t>
    </w:r>
    <w:r w:rsidRPr="00425CE4">
      <w:rPr>
        <w:rStyle w:val="PageNumber"/>
        <w:sz w:val="18"/>
        <w:szCs w:val="18"/>
      </w:rPr>
      <w:fldChar w:fldCharType="begin"/>
    </w:r>
    <w:r w:rsidRPr="00425CE4">
      <w:rPr>
        <w:rStyle w:val="PageNumber"/>
        <w:sz w:val="18"/>
        <w:szCs w:val="18"/>
      </w:rPr>
      <w:instrText xml:space="preserve"> PAGE </w:instrText>
    </w:r>
    <w:r w:rsidRPr="00425CE4">
      <w:rPr>
        <w:rStyle w:val="PageNumber"/>
        <w:sz w:val="18"/>
        <w:szCs w:val="18"/>
      </w:rPr>
      <w:fldChar w:fldCharType="separate"/>
    </w:r>
    <w:r>
      <w:rPr>
        <w:rStyle w:val="PageNumber"/>
        <w:noProof/>
        <w:sz w:val="18"/>
        <w:szCs w:val="18"/>
      </w:rPr>
      <w:t>2</w:t>
    </w:r>
    <w:r w:rsidRPr="00425CE4">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DejaVu Serif" w:hAnsi="DejaVu Serif" w:cs="DejaVu Serif"/>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sans-serif" w:hAnsi="sans-serif" w:cs="sans-serif"/>
        <w:sz w:val="2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ascii="sans-serif" w:hAnsi="sans-serif" w:cs="sans-serif"/>
        <w:sz w:val="2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212C2"/>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6B31"/>
    <w:rsid w:val="00180771"/>
    <w:rsid w:val="001809DE"/>
    <w:rsid w:val="001930A3"/>
    <w:rsid w:val="001A341E"/>
    <w:rsid w:val="001B0EA6"/>
    <w:rsid w:val="001B1CDF"/>
    <w:rsid w:val="001B56F4"/>
    <w:rsid w:val="001C5462"/>
    <w:rsid w:val="001D6302"/>
    <w:rsid w:val="001E7DD0"/>
    <w:rsid w:val="001F1BDA"/>
    <w:rsid w:val="0020095E"/>
    <w:rsid w:val="00210D30"/>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16AA8"/>
    <w:rsid w:val="00320009"/>
    <w:rsid w:val="0032424A"/>
    <w:rsid w:val="00380AF7"/>
    <w:rsid w:val="00394A05"/>
    <w:rsid w:val="00397770"/>
    <w:rsid w:val="00397880"/>
    <w:rsid w:val="003A7016"/>
    <w:rsid w:val="003E4046"/>
    <w:rsid w:val="003F125B"/>
    <w:rsid w:val="003F7B3F"/>
    <w:rsid w:val="0041078D"/>
    <w:rsid w:val="00416F97"/>
    <w:rsid w:val="00425CE4"/>
    <w:rsid w:val="0043039B"/>
    <w:rsid w:val="004423FE"/>
    <w:rsid w:val="00445C35"/>
    <w:rsid w:val="004667E7"/>
    <w:rsid w:val="00475797"/>
    <w:rsid w:val="004811DD"/>
    <w:rsid w:val="00491766"/>
    <w:rsid w:val="0049253B"/>
    <w:rsid w:val="004A140B"/>
    <w:rsid w:val="004B7BAA"/>
    <w:rsid w:val="004C2DF7"/>
    <w:rsid w:val="004C4E0B"/>
    <w:rsid w:val="004D497E"/>
    <w:rsid w:val="004E4809"/>
    <w:rsid w:val="004E6352"/>
    <w:rsid w:val="004E6460"/>
    <w:rsid w:val="004F6B46"/>
    <w:rsid w:val="00525B80"/>
    <w:rsid w:val="0053098F"/>
    <w:rsid w:val="00546D8E"/>
    <w:rsid w:val="00571AE1"/>
    <w:rsid w:val="00583549"/>
    <w:rsid w:val="00592267"/>
    <w:rsid w:val="005B0AE2"/>
    <w:rsid w:val="005B1F2C"/>
    <w:rsid w:val="005D03D9"/>
    <w:rsid w:val="005D666D"/>
    <w:rsid w:val="00615AB0"/>
    <w:rsid w:val="0061778C"/>
    <w:rsid w:val="00636B90"/>
    <w:rsid w:val="0064738B"/>
    <w:rsid w:val="006508EA"/>
    <w:rsid w:val="00697DB5"/>
    <w:rsid w:val="006A492A"/>
    <w:rsid w:val="006C25F8"/>
    <w:rsid w:val="006D5576"/>
    <w:rsid w:val="006E5FE9"/>
    <w:rsid w:val="006E766D"/>
    <w:rsid w:val="006F501F"/>
    <w:rsid w:val="00705C9F"/>
    <w:rsid w:val="00716951"/>
    <w:rsid w:val="00725988"/>
    <w:rsid w:val="00735D9E"/>
    <w:rsid w:val="0075136C"/>
    <w:rsid w:val="00754CF7"/>
    <w:rsid w:val="00771A68"/>
    <w:rsid w:val="00777D58"/>
    <w:rsid w:val="007C212A"/>
    <w:rsid w:val="007E7D21"/>
    <w:rsid w:val="007F482F"/>
    <w:rsid w:val="00807CC5"/>
    <w:rsid w:val="00823B49"/>
    <w:rsid w:val="00831751"/>
    <w:rsid w:val="00835B42"/>
    <w:rsid w:val="00843072"/>
    <w:rsid w:val="00847D99"/>
    <w:rsid w:val="0085038E"/>
    <w:rsid w:val="0086271D"/>
    <w:rsid w:val="0086420B"/>
    <w:rsid w:val="00864DBF"/>
    <w:rsid w:val="00865AE2"/>
    <w:rsid w:val="008A722F"/>
    <w:rsid w:val="008A7313"/>
    <w:rsid w:val="008A7D91"/>
    <w:rsid w:val="008B7FC7"/>
    <w:rsid w:val="008C17A4"/>
    <w:rsid w:val="008E1E4A"/>
    <w:rsid w:val="008F0615"/>
    <w:rsid w:val="008F1FDB"/>
    <w:rsid w:val="00935E09"/>
    <w:rsid w:val="00950605"/>
    <w:rsid w:val="00952233"/>
    <w:rsid w:val="00954D66"/>
    <w:rsid w:val="00957423"/>
    <w:rsid w:val="0096121C"/>
    <w:rsid w:val="00975D76"/>
    <w:rsid w:val="00982E51"/>
    <w:rsid w:val="009874B9"/>
    <w:rsid w:val="00993581"/>
    <w:rsid w:val="009A288C"/>
    <w:rsid w:val="009B6697"/>
    <w:rsid w:val="009C4C04"/>
    <w:rsid w:val="009F7566"/>
    <w:rsid w:val="00A06BFE"/>
    <w:rsid w:val="00A10F5D"/>
    <w:rsid w:val="00A14AF1"/>
    <w:rsid w:val="00A16891"/>
    <w:rsid w:val="00A2531F"/>
    <w:rsid w:val="00A332E8"/>
    <w:rsid w:val="00A35AF5"/>
    <w:rsid w:val="00A35DDF"/>
    <w:rsid w:val="00A36CBA"/>
    <w:rsid w:val="00A50291"/>
    <w:rsid w:val="00A604CD"/>
    <w:rsid w:val="00A60FE6"/>
    <w:rsid w:val="00A654BE"/>
    <w:rsid w:val="00A7683B"/>
    <w:rsid w:val="00A874EF"/>
    <w:rsid w:val="00A95415"/>
    <w:rsid w:val="00AA0317"/>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7303E"/>
    <w:rsid w:val="00B93B62"/>
    <w:rsid w:val="00B953D1"/>
    <w:rsid w:val="00BA30D0"/>
    <w:rsid w:val="00C04BD2"/>
    <w:rsid w:val="00C13EEC"/>
    <w:rsid w:val="00C156A4"/>
    <w:rsid w:val="00C20FAA"/>
    <w:rsid w:val="00C2459D"/>
    <w:rsid w:val="00C354A2"/>
    <w:rsid w:val="00C42C95"/>
    <w:rsid w:val="00C55E5B"/>
    <w:rsid w:val="00C720A4"/>
    <w:rsid w:val="00C7611C"/>
    <w:rsid w:val="00C94097"/>
    <w:rsid w:val="00CA4269"/>
    <w:rsid w:val="00CA7330"/>
    <w:rsid w:val="00CB64F0"/>
    <w:rsid w:val="00CC2909"/>
    <w:rsid w:val="00D05E6F"/>
    <w:rsid w:val="00D33442"/>
    <w:rsid w:val="00D44BAD"/>
    <w:rsid w:val="00D45B55"/>
    <w:rsid w:val="00D7097B"/>
    <w:rsid w:val="00D91DFA"/>
    <w:rsid w:val="00DB1AB2"/>
    <w:rsid w:val="00DC0DA2"/>
    <w:rsid w:val="00DD3A65"/>
    <w:rsid w:val="00DD62C6"/>
    <w:rsid w:val="00E00498"/>
    <w:rsid w:val="00E2617A"/>
    <w:rsid w:val="00E538E6"/>
    <w:rsid w:val="00E802A2"/>
    <w:rsid w:val="00E85C0B"/>
    <w:rsid w:val="00ED67AF"/>
    <w:rsid w:val="00EE128C"/>
    <w:rsid w:val="00EF66D9"/>
    <w:rsid w:val="00EF6BA5"/>
    <w:rsid w:val="00EF780D"/>
    <w:rsid w:val="00EF7A98"/>
    <w:rsid w:val="00F0267E"/>
    <w:rsid w:val="00F474C9"/>
    <w:rsid w:val="00F61675"/>
    <w:rsid w:val="00F6686B"/>
    <w:rsid w:val="00F67F74"/>
    <w:rsid w:val="00F727D7"/>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eoswiss.admin.ch/content/dam/meteoswiss/en/Ungebundene-Seiten/Publikationen/Scientific-Reports/doc/sr95voge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Regression-krig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mo.int/pages/prog/www/OSY/Meetings/ET-SBRSO_ET-RSO-2011/DocPlan/INF.3.3.2_Report_METEOFRANCE_QP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mwf.int/sites/default/files/Data%20assimilation%20concepts%20and%20methods.pdf" TargetMode="External"/><Relationship Id="rId5" Type="http://schemas.openxmlformats.org/officeDocument/2006/relationships/settings" Target="settings.xml"/><Relationship Id="rId15" Type="http://schemas.openxmlformats.org/officeDocument/2006/relationships/hyperlink" Target="http://journals.ametsoc.org/doi/pdf/10.1175/JAMC-D-13-0210.1" TargetMode="External"/><Relationship Id="rId10" Type="http://schemas.openxmlformats.org/officeDocument/2006/relationships/hyperlink" Target="https://en.wikipedia.org/wiki/Data_fusion"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higroup.com/upload/publications/mike11/pedersen_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PlaceholderText"/>
            </w:rPr>
            <w:t>[Author]</w:t>
          </w:r>
        </w:p>
      </w:docPartBody>
    </w:docPart>
    <w:docPart>
      <w:docPartPr>
        <w:name w:val="EB8823B540DC422BA1B39BCF0E31B0D4"/>
        <w:category>
          <w:name w:val="General"/>
          <w:gallery w:val="placeholder"/>
        </w:category>
        <w:types>
          <w:type w:val="bbPlcHdr"/>
        </w:types>
        <w:behaviors>
          <w:behavior w:val="content"/>
        </w:behaviors>
        <w:guid w:val="{73E0A218-62F7-4F4D-A1BB-5B14A4467E66}"/>
      </w:docPartPr>
      <w:docPartBody>
        <w:p w:rsidR="00000000" w:rsidRDefault="00A20C18" w:rsidP="00A20C18">
          <w:pPr>
            <w:pStyle w:val="EB8823B540DC422BA1B39BCF0E31B0D4"/>
          </w:pPr>
          <w:r w:rsidRPr="00F0761C">
            <w:rPr>
              <w:rStyle w:val="PlaceholderText"/>
            </w:rPr>
            <w:t>[Keywords]</w:t>
          </w:r>
        </w:p>
      </w:docPartBody>
    </w:docPart>
    <w:docPart>
      <w:docPartPr>
        <w:name w:val="42C8EAEB165241E5BE69E0C738ECFBDF"/>
        <w:category>
          <w:name w:val="General"/>
          <w:gallery w:val="placeholder"/>
        </w:category>
        <w:types>
          <w:type w:val="bbPlcHdr"/>
        </w:types>
        <w:behaviors>
          <w:behavior w:val="content"/>
        </w:behaviors>
        <w:guid w:val="{BC663EA5-CC29-4C6C-894C-462A9B10F241}"/>
      </w:docPartPr>
      <w:docPartBody>
        <w:p w:rsidR="00000000" w:rsidRDefault="00A20C18" w:rsidP="00A20C18">
          <w:pPr>
            <w:pStyle w:val="42C8EAEB165241E5BE69E0C738ECFBDF"/>
          </w:pPr>
          <w:r w:rsidRPr="00F0761C">
            <w:rPr>
              <w:rStyle w:val="PlaceholderText"/>
            </w:rPr>
            <w:t>[Category]</w:t>
          </w:r>
        </w:p>
      </w:docPartBody>
    </w:docPart>
    <w:docPart>
      <w:docPartPr>
        <w:name w:val="BCE886B0EC9349E2B1A3193040CB7ECD"/>
        <w:category>
          <w:name w:val="General"/>
          <w:gallery w:val="placeholder"/>
        </w:category>
        <w:types>
          <w:type w:val="bbPlcHdr"/>
        </w:types>
        <w:behaviors>
          <w:behavior w:val="content"/>
        </w:behaviors>
        <w:guid w:val="{1796926E-246D-4922-9801-C625C288CBAA}"/>
      </w:docPartPr>
      <w:docPartBody>
        <w:p w:rsidR="00000000" w:rsidRDefault="00A20C18" w:rsidP="00A20C18">
          <w:pPr>
            <w:pStyle w:val="BCE886B0EC9349E2B1A3193040CB7ECD"/>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erif">
    <w:altName w:val="Times New Roman"/>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sans-serif">
    <w:altName w:val="Arial"/>
    <w:charset w:val="01"/>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5C6B75"/>
    <w:rsid w:val="0082771A"/>
    <w:rsid w:val="00A20C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20C18"/>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EB8823B540DC422BA1B39BCF0E31B0D4">
    <w:name w:val="EB8823B540DC422BA1B39BCF0E31B0D4"/>
    <w:rsid w:val="00A20C18"/>
  </w:style>
  <w:style w:type="paragraph" w:customStyle="1" w:styleId="42C8EAEB165241E5BE69E0C738ECFBDF">
    <w:name w:val="42C8EAEB165241E5BE69E0C738ECFBDF"/>
    <w:rsid w:val="00A20C18"/>
  </w:style>
  <w:style w:type="paragraph" w:customStyle="1" w:styleId="BCE886B0EC9349E2B1A3193040CB7ECD">
    <w:name w:val="BCE886B0EC9349E2B1A3193040CB7ECD"/>
    <w:rsid w:val="00A20C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20C18"/>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EB8823B540DC422BA1B39BCF0E31B0D4">
    <w:name w:val="EB8823B540DC422BA1B39BCF0E31B0D4"/>
    <w:rsid w:val="00A20C18"/>
  </w:style>
  <w:style w:type="paragraph" w:customStyle="1" w:styleId="42C8EAEB165241E5BE69E0C738ECFBDF">
    <w:name w:val="42C8EAEB165241E5BE69E0C738ECFBDF"/>
    <w:rsid w:val="00A20C18"/>
  </w:style>
  <w:style w:type="paragraph" w:customStyle="1" w:styleId="BCE886B0EC9349E2B1A3193040CB7ECD">
    <w:name w:val="BCE886B0EC9349E2B1A3193040CB7ECD"/>
    <w:rsid w:val="00A20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89C2-BFBF-4F0A-A855-1DF27D78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4</TotalTime>
  <Pages>7</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15507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Bernard Urban, France</dc:creator>
  <cp:keywords>CIMO/OPAG-RST/IPET-OWR-1</cp:keywords>
  <dc:description>Commission for Instruments and Methods of Observation OPAG on Remote-Sensing Technologies</dc:description>
  <cp:lastModifiedBy>Dean Lockett</cp:lastModifiedBy>
  <cp:revision>2</cp:revision>
  <cp:lastPrinted>2013-03-12T09:27:00Z</cp:lastPrinted>
  <dcterms:created xsi:type="dcterms:W3CDTF">2017-03-10T14:27:00Z</dcterms:created>
  <dcterms:modified xsi:type="dcterms:W3CDTF">2017-03-10T14:27:00Z</dcterms:modified>
  <cp:category>Doc. 5.2(10)</cp:category>
  <cp:contentStatus>Version 1</cp:contentStatus>
</cp:coreProperties>
</file>