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0407A8">
        <w:trPr>
          <w:trHeight w:val="282"/>
        </w:trPr>
        <w:tc>
          <w:tcPr>
            <w:tcW w:w="6487" w:type="dxa"/>
            <w:vMerge w:val="restart"/>
          </w:tcPr>
          <w:p w:rsidR="00993581" w:rsidRPr="00837E38"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837E38">
              <w:rPr>
                <w:noProof/>
                <w:color w:val="365F91" w:themeColor="accent1" w:themeShade="BF"/>
                <w:szCs w:val="22"/>
                <w:lang w:val="en-US" w:eastAsia="zh-CN"/>
              </w:rPr>
              <w:drawing>
                <wp:anchor distT="0" distB="0" distL="114300" distR="114300" simplePos="0" relativeHeight="251671552" behindDoc="1" locked="1" layoutInCell="1" allowOverlap="1">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837E38">
              <w:rPr>
                <w:rFonts w:cs="Tahoma"/>
                <w:b/>
                <w:bCs/>
                <w:color w:val="365F91" w:themeColor="accent1" w:themeShade="BF"/>
                <w:szCs w:val="22"/>
              </w:rPr>
              <w:t>World Meteorological Organization</w:t>
            </w:r>
          </w:p>
          <w:p w:rsidR="00993581" w:rsidRPr="00837E38" w:rsidRDefault="000407A8" w:rsidP="000059CA">
            <w:pPr>
              <w:tabs>
                <w:tab w:val="left" w:pos="6946"/>
              </w:tabs>
              <w:suppressAutoHyphens/>
              <w:spacing w:after="120" w:line="252" w:lineRule="auto"/>
              <w:ind w:left="1134"/>
              <w:jc w:val="left"/>
              <w:rPr>
                <w:rFonts w:cs="Tahoma"/>
                <w:b/>
                <w:color w:val="365F91" w:themeColor="accent1" w:themeShade="BF"/>
                <w:spacing w:val="-2"/>
                <w:szCs w:val="22"/>
              </w:rPr>
            </w:pPr>
            <w:r>
              <w:fldChar w:fldCharType="begin"/>
            </w:r>
            <w:r>
              <w:instrText xml:space="preserve"> COMMENTS   \* MERGEFORMAT </w:instrText>
            </w:r>
            <w:r>
              <w:fldChar w:fldCharType="separate"/>
            </w:r>
            <w:r w:rsidR="006F501F" w:rsidRPr="00837E38">
              <w:rPr>
                <w:rFonts w:cs="Tahoma"/>
                <w:b/>
                <w:color w:val="365F91" w:themeColor="accent1" w:themeShade="BF"/>
                <w:spacing w:val="-2"/>
                <w:szCs w:val="22"/>
              </w:rPr>
              <w:t xml:space="preserve">Commission for Instruments and Methods of Observation </w:t>
            </w:r>
            <w:r>
              <w:rPr>
                <w:rFonts w:cs="Tahoma"/>
                <w:b/>
                <w:color w:val="365F91" w:themeColor="accent1" w:themeShade="BF"/>
                <w:spacing w:val="-2"/>
                <w:szCs w:val="22"/>
              </w:rPr>
              <w:fldChar w:fldCharType="end"/>
            </w:r>
          </w:p>
          <w:p w:rsidR="006E5C30" w:rsidRDefault="00DD4C64" w:rsidP="00DD4C64">
            <w:pPr>
              <w:tabs>
                <w:tab w:val="left" w:pos="6946"/>
              </w:tabs>
              <w:suppressAutoHyphens/>
              <w:spacing w:line="252" w:lineRule="auto"/>
              <w:ind w:left="1134"/>
              <w:jc w:val="left"/>
              <w:rPr>
                <w:rFonts w:cstheme="minorBidi"/>
                <w:b/>
                <w:snapToGrid w:val="0"/>
                <w:color w:val="365F91" w:themeColor="accent1" w:themeShade="BF"/>
                <w:szCs w:val="22"/>
              </w:rPr>
            </w:pPr>
            <w:r>
              <w:rPr>
                <w:rFonts w:cstheme="minorBidi"/>
                <w:b/>
                <w:snapToGrid w:val="0"/>
                <w:color w:val="365F91" w:themeColor="accent1" w:themeShade="BF"/>
                <w:szCs w:val="22"/>
              </w:rPr>
              <w:t>Second</w:t>
            </w:r>
            <w:r w:rsidR="000059CA" w:rsidRPr="00837E38">
              <w:rPr>
                <w:rFonts w:cstheme="minorBidi"/>
                <w:b/>
                <w:snapToGrid w:val="0"/>
                <w:color w:val="365F91" w:themeColor="accent1" w:themeShade="BF"/>
                <w:szCs w:val="22"/>
              </w:rPr>
              <w:t xml:space="preserve"> </w:t>
            </w:r>
            <w:r w:rsidR="005E1F4C" w:rsidRPr="00837E38">
              <w:rPr>
                <w:rFonts w:cstheme="minorBidi"/>
                <w:b/>
                <w:snapToGrid w:val="0"/>
                <w:color w:val="365F91" w:themeColor="accent1" w:themeShade="BF"/>
                <w:szCs w:val="22"/>
              </w:rPr>
              <w:t xml:space="preserve">Session </w:t>
            </w:r>
            <w:r w:rsidR="000059CA" w:rsidRPr="00837E38">
              <w:rPr>
                <w:rFonts w:cstheme="minorBidi"/>
                <w:b/>
                <w:snapToGrid w:val="0"/>
                <w:color w:val="365F91" w:themeColor="accent1" w:themeShade="BF"/>
                <w:szCs w:val="22"/>
              </w:rPr>
              <w:t xml:space="preserve">of the Expert Team on Operational </w:t>
            </w:r>
            <w:r>
              <w:rPr>
                <w:rFonts w:cstheme="minorBidi"/>
                <w:b/>
                <w:snapToGrid w:val="0"/>
                <w:color w:val="365F91" w:themeColor="accent1" w:themeShade="BF"/>
                <w:szCs w:val="22"/>
              </w:rPr>
              <w:t>Metrology</w:t>
            </w:r>
            <w:r w:rsidR="000059CA" w:rsidRPr="00837E38">
              <w:rPr>
                <w:rFonts w:cstheme="minorBidi"/>
                <w:b/>
                <w:snapToGrid w:val="0"/>
                <w:color w:val="365F91" w:themeColor="accent1" w:themeShade="BF"/>
                <w:szCs w:val="22"/>
              </w:rPr>
              <w:t xml:space="preserve"> (ET-</w:t>
            </w:r>
            <w:proofErr w:type="spellStart"/>
            <w:r w:rsidR="000059CA" w:rsidRPr="00837E38">
              <w:rPr>
                <w:rFonts w:cstheme="minorBidi"/>
                <w:b/>
                <w:snapToGrid w:val="0"/>
                <w:color w:val="365F91" w:themeColor="accent1" w:themeShade="BF"/>
                <w:szCs w:val="22"/>
              </w:rPr>
              <w:t>O</w:t>
            </w:r>
            <w:r>
              <w:rPr>
                <w:rFonts w:cstheme="minorBidi"/>
                <w:b/>
                <w:snapToGrid w:val="0"/>
                <w:color w:val="365F91" w:themeColor="accent1" w:themeShade="BF"/>
                <w:szCs w:val="22"/>
              </w:rPr>
              <w:t>pMet</w:t>
            </w:r>
            <w:proofErr w:type="spellEnd"/>
            <w:r w:rsidR="000059CA" w:rsidRPr="00837E38">
              <w:rPr>
                <w:rFonts w:cstheme="minorBidi"/>
                <w:b/>
                <w:snapToGrid w:val="0"/>
                <w:color w:val="365F91" w:themeColor="accent1" w:themeShade="BF"/>
                <w:szCs w:val="22"/>
              </w:rPr>
              <w:t>)</w:t>
            </w:r>
          </w:p>
          <w:p w:rsidR="00993581" w:rsidRPr="00837E38" w:rsidRDefault="00733AEA" w:rsidP="00733AEA">
            <w:pPr>
              <w:tabs>
                <w:tab w:val="left" w:pos="6946"/>
              </w:tabs>
              <w:suppressAutoHyphens/>
              <w:spacing w:line="252" w:lineRule="auto"/>
              <w:ind w:left="1134"/>
              <w:jc w:val="left"/>
              <w:rPr>
                <w:rFonts w:cs="Tahoma"/>
                <w:b/>
                <w:bCs/>
                <w:color w:val="365F91" w:themeColor="accent1" w:themeShade="BF"/>
                <w:szCs w:val="22"/>
              </w:rPr>
            </w:pPr>
            <w:r>
              <w:rPr>
                <w:rFonts w:cstheme="minorBidi"/>
                <w:bCs/>
                <w:snapToGrid w:val="0"/>
                <w:color w:val="365F91" w:themeColor="accent1" w:themeShade="BF"/>
                <w:szCs w:val="22"/>
              </w:rPr>
              <w:t>Tokyo</w:t>
            </w:r>
            <w:r w:rsidR="006E5C30" w:rsidRPr="006E5C30">
              <w:rPr>
                <w:rFonts w:cstheme="minorBidi"/>
                <w:bCs/>
                <w:snapToGrid w:val="0"/>
                <w:color w:val="365F91" w:themeColor="accent1" w:themeShade="BF"/>
                <w:szCs w:val="22"/>
              </w:rPr>
              <w:t xml:space="preserve">, </w:t>
            </w:r>
            <w:r>
              <w:rPr>
                <w:rFonts w:cstheme="minorBidi"/>
                <w:bCs/>
                <w:snapToGrid w:val="0"/>
                <w:color w:val="365F91" w:themeColor="accent1" w:themeShade="BF"/>
                <w:szCs w:val="22"/>
              </w:rPr>
              <w:t>Japan</w:t>
            </w:r>
            <w:r w:rsidR="006E5C30" w:rsidRPr="006E5C30">
              <w:rPr>
                <w:rFonts w:cstheme="minorBidi"/>
                <w:bCs/>
                <w:snapToGrid w:val="0"/>
                <w:color w:val="365F91" w:themeColor="accent1" w:themeShade="BF"/>
                <w:szCs w:val="22"/>
              </w:rPr>
              <w:t>, 2</w:t>
            </w:r>
            <w:r>
              <w:rPr>
                <w:rFonts w:cstheme="minorBidi"/>
                <w:bCs/>
                <w:snapToGrid w:val="0"/>
                <w:color w:val="365F91" w:themeColor="accent1" w:themeShade="BF"/>
                <w:szCs w:val="22"/>
              </w:rPr>
              <w:t>7</w:t>
            </w:r>
            <w:r w:rsidR="006E5C30" w:rsidRPr="006E5C30">
              <w:rPr>
                <w:rFonts w:cstheme="minorBidi"/>
                <w:bCs/>
                <w:snapToGrid w:val="0"/>
                <w:color w:val="365F91" w:themeColor="accent1" w:themeShade="BF"/>
                <w:szCs w:val="22"/>
              </w:rPr>
              <w:t>-3</w:t>
            </w:r>
            <w:r>
              <w:rPr>
                <w:rFonts w:cstheme="minorBidi"/>
                <w:bCs/>
                <w:snapToGrid w:val="0"/>
                <w:color w:val="365F91" w:themeColor="accent1" w:themeShade="BF"/>
                <w:szCs w:val="22"/>
              </w:rPr>
              <w:t>0</w:t>
            </w:r>
            <w:r w:rsidR="006E5C30" w:rsidRPr="006E5C30">
              <w:rPr>
                <w:rFonts w:cstheme="minorBidi"/>
                <w:bCs/>
                <w:snapToGrid w:val="0"/>
                <w:color w:val="365F91" w:themeColor="accent1" w:themeShade="BF"/>
                <w:szCs w:val="22"/>
              </w:rPr>
              <w:t xml:space="preserve"> </w:t>
            </w:r>
            <w:r>
              <w:rPr>
                <w:rFonts w:cstheme="minorBidi"/>
                <w:bCs/>
                <w:snapToGrid w:val="0"/>
                <w:color w:val="365F91" w:themeColor="accent1" w:themeShade="BF"/>
                <w:szCs w:val="22"/>
              </w:rPr>
              <w:t>November</w:t>
            </w:r>
            <w:r w:rsidR="006E5C30" w:rsidRPr="006E5C30">
              <w:rPr>
                <w:rFonts w:cstheme="minorBidi"/>
                <w:bCs/>
                <w:snapToGrid w:val="0"/>
                <w:color w:val="365F91" w:themeColor="accent1" w:themeShade="BF"/>
                <w:szCs w:val="22"/>
              </w:rPr>
              <w:t xml:space="preserve"> 2017</w:t>
            </w:r>
          </w:p>
        </w:tc>
        <w:tc>
          <w:tcPr>
            <w:tcW w:w="3402" w:type="dxa"/>
          </w:tcPr>
          <w:p w:rsidR="00993581" w:rsidRPr="000407A8" w:rsidRDefault="000407A8" w:rsidP="000407A8">
            <w:pPr>
              <w:tabs>
                <w:tab w:val="clear" w:pos="1134"/>
              </w:tabs>
              <w:spacing w:after="60"/>
              <w:ind w:right="-108"/>
              <w:jc w:val="right"/>
              <w:rPr>
                <w:rFonts w:cs="Tahoma"/>
                <w:b/>
                <w:bCs/>
                <w:color w:val="365F91" w:themeColor="accent1" w:themeShade="BF"/>
                <w:szCs w:val="22"/>
                <w:lang w:val="fr-FR"/>
              </w:rPr>
            </w:pPr>
            <w:sdt>
              <w:sdtPr>
                <w:rPr>
                  <w:rFonts w:cs="Tahoma"/>
                  <w:b/>
                  <w:bCs/>
                  <w:color w:val="365F91" w:themeColor="accent1" w:themeShade="BF"/>
                  <w:szCs w:val="22"/>
                  <w:lang w:val="fr-FR"/>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sidRPr="000407A8">
                  <w:rPr>
                    <w:rFonts w:cs="Tahoma"/>
                    <w:b/>
                    <w:bCs/>
                    <w:color w:val="365F91" w:themeColor="accent1" w:themeShade="BF"/>
                    <w:szCs w:val="22"/>
                    <w:lang w:val="fr-FR"/>
                  </w:rPr>
                  <w:t>CIMO/</w:t>
                </w:r>
                <w:r w:rsidR="000059CA" w:rsidRPr="000407A8">
                  <w:rPr>
                    <w:rFonts w:cs="Tahoma"/>
                    <w:b/>
                    <w:bCs/>
                    <w:color w:val="365F91" w:themeColor="accent1" w:themeShade="BF"/>
                    <w:szCs w:val="22"/>
                    <w:lang w:val="fr-FR"/>
                  </w:rPr>
                  <w:t>ET-</w:t>
                </w:r>
                <w:r w:rsidR="00DD4C64" w:rsidRPr="000407A8">
                  <w:rPr>
                    <w:rFonts w:cs="Tahoma"/>
                    <w:b/>
                    <w:bCs/>
                    <w:color w:val="365F91" w:themeColor="accent1" w:themeShade="BF"/>
                    <w:szCs w:val="22"/>
                    <w:lang w:val="fr-FR"/>
                  </w:rPr>
                  <w:t>OpMet</w:t>
                </w:r>
                <w:r w:rsidR="000059CA" w:rsidRPr="000407A8">
                  <w:rPr>
                    <w:rFonts w:cs="Tahoma"/>
                    <w:b/>
                    <w:bCs/>
                    <w:color w:val="365F91" w:themeColor="accent1" w:themeShade="BF"/>
                    <w:szCs w:val="22"/>
                    <w:lang w:val="fr-FR"/>
                  </w:rPr>
                  <w:t>-2</w:t>
                </w:r>
              </w:sdtContent>
            </w:sdt>
            <w:r w:rsidR="000D4FA3" w:rsidRPr="000407A8">
              <w:rPr>
                <w:rFonts w:cs="Tahoma"/>
                <w:b/>
                <w:bCs/>
                <w:color w:val="365F91" w:themeColor="accent1" w:themeShade="BF"/>
                <w:szCs w:val="22"/>
                <w:lang w:val="fr-FR"/>
              </w:rPr>
              <w:t>/</w:t>
            </w:r>
            <w:sdt>
              <w:sdtPr>
                <w:rPr>
                  <w:rFonts w:cs="Tahoma"/>
                  <w:b/>
                  <w:bCs/>
                  <w:color w:val="365F91" w:themeColor="accent1" w:themeShade="BF"/>
                  <w:szCs w:val="22"/>
                  <w:lang w:val="fr-FR"/>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0D4FA3" w:rsidRPr="000407A8">
                  <w:rPr>
                    <w:rFonts w:cs="Tahoma"/>
                    <w:b/>
                    <w:bCs/>
                    <w:color w:val="365F91" w:themeColor="accent1" w:themeShade="BF"/>
                    <w:szCs w:val="22"/>
                    <w:lang w:val="fr-FR"/>
                  </w:rPr>
                  <w:t xml:space="preserve">Doc. </w:t>
                </w:r>
                <w:r w:rsidR="00E62C67" w:rsidRPr="000407A8">
                  <w:rPr>
                    <w:rFonts w:cs="Tahoma"/>
                    <w:b/>
                    <w:bCs/>
                    <w:color w:val="365F91" w:themeColor="accent1" w:themeShade="BF"/>
                    <w:szCs w:val="22"/>
                    <w:lang w:val="fr-FR"/>
                  </w:rPr>
                  <w:t>5</w:t>
                </w:r>
                <w:r w:rsidR="000D4FA3" w:rsidRPr="000407A8">
                  <w:rPr>
                    <w:rFonts w:cs="Tahoma"/>
                    <w:b/>
                    <w:bCs/>
                    <w:color w:val="365F91" w:themeColor="accent1" w:themeShade="BF"/>
                    <w:szCs w:val="22"/>
                    <w:lang w:val="fr-FR"/>
                  </w:rPr>
                  <w:t>.</w:t>
                </w:r>
                <w:r w:rsidRPr="000407A8">
                  <w:rPr>
                    <w:rFonts w:cs="Tahoma"/>
                    <w:b/>
                    <w:bCs/>
                    <w:color w:val="365F91" w:themeColor="accent1" w:themeShade="BF"/>
                    <w:szCs w:val="22"/>
                    <w:lang w:val="fr-FR"/>
                  </w:rPr>
                  <w:t>3(3)</w:t>
                </w:r>
              </w:sdtContent>
            </w:sdt>
            <w:r w:rsidR="000D4FA3" w:rsidRPr="000407A8">
              <w:rPr>
                <w:rFonts w:cs="Tahoma"/>
                <w:b/>
                <w:bCs/>
                <w:color w:val="365F91" w:themeColor="accent1" w:themeShade="BF"/>
                <w:szCs w:val="22"/>
                <w:lang w:val="fr-FR"/>
              </w:rPr>
              <w:t xml:space="preserve"> </w:t>
            </w:r>
          </w:p>
        </w:tc>
      </w:tr>
      <w:tr w:rsidR="00993581" w:rsidRPr="00837E38">
        <w:trPr>
          <w:trHeight w:val="730"/>
        </w:trPr>
        <w:tc>
          <w:tcPr>
            <w:tcW w:w="6487" w:type="dxa"/>
            <w:vMerge/>
          </w:tcPr>
          <w:p w:rsidR="00993581" w:rsidRPr="000407A8" w:rsidRDefault="00993581" w:rsidP="00E62C67">
            <w:pPr>
              <w:tabs>
                <w:tab w:val="left" w:pos="6946"/>
              </w:tabs>
              <w:suppressAutoHyphens/>
              <w:spacing w:after="120" w:line="252" w:lineRule="auto"/>
              <w:ind w:left="1134"/>
              <w:jc w:val="left"/>
              <w:rPr>
                <w:color w:val="365F91" w:themeColor="accent1" w:themeShade="BF"/>
                <w:szCs w:val="22"/>
                <w:lang w:val="fr-FR" w:eastAsia="zh-CN"/>
              </w:rPr>
            </w:pPr>
          </w:p>
        </w:tc>
        <w:tc>
          <w:tcPr>
            <w:tcW w:w="3402" w:type="dxa"/>
          </w:tcPr>
          <w:p w:rsidR="00993581" w:rsidRPr="00837E38" w:rsidRDefault="00993581" w:rsidP="000407A8">
            <w:pPr>
              <w:tabs>
                <w:tab w:val="clear" w:pos="1134"/>
              </w:tabs>
              <w:spacing w:after="60"/>
              <w:ind w:right="34"/>
              <w:jc w:val="right"/>
              <w:rPr>
                <w:rFonts w:cs="Tahoma"/>
                <w:color w:val="365F91" w:themeColor="accent1" w:themeShade="BF"/>
                <w:szCs w:val="22"/>
              </w:rPr>
            </w:pPr>
            <w:r w:rsidRPr="00837E38">
              <w:rPr>
                <w:rFonts w:cs="Tahoma"/>
                <w:color w:val="365F91" w:themeColor="accent1" w:themeShade="BF"/>
                <w:szCs w:val="22"/>
              </w:rPr>
              <w:t>Submitted by:</w:t>
            </w:r>
            <w:r w:rsidRPr="00837E38">
              <w:rPr>
                <w:rFonts w:cs="Tahoma"/>
                <w:color w:val="365F91" w:themeColor="accent1" w:themeShade="BF"/>
                <w:szCs w:val="22"/>
              </w:rPr>
              <w:br/>
            </w:r>
            <w:r w:rsidR="00E62C67">
              <w:rPr>
                <w:rFonts w:cs="Tahoma"/>
                <w:color w:val="365F91" w:themeColor="accent1" w:themeShade="BF"/>
                <w:szCs w:val="22"/>
              </w:rPr>
              <w:t>Damien Prescod</w:t>
            </w:r>
          </w:p>
          <w:p w:rsidR="00993581" w:rsidRPr="00837E38" w:rsidRDefault="000407A8" w:rsidP="000059CA">
            <w:pPr>
              <w:tabs>
                <w:tab w:val="clear" w:pos="1134"/>
              </w:tabs>
              <w:spacing w:after="60"/>
              <w:ind w:right="-108"/>
              <w:jc w:val="right"/>
              <w:rPr>
                <w:rFonts w:cs="Tahoma"/>
                <w:color w:val="365F91" w:themeColor="accent1" w:themeShade="BF"/>
                <w:szCs w:val="22"/>
              </w:rPr>
            </w:pPr>
            <w:r>
              <w:rPr>
                <w:rFonts w:cs="Tahoma"/>
                <w:color w:val="365F91" w:themeColor="accent1" w:themeShade="BF"/>
                <w:szCs w:val="22"/>
              </w:rPr>
              <w:t>13</w:t>
            </w:r>
            <w:r w:rsidR="000D4FA3" w:rsidRPr="000407A8">
              <w:rPr>
                <w:rFonts w:cs="Tahoma"/>
                <w:color w:val="365F91" w:themeColor="accent1" w:themeShade="BF"/>
                <w:szCs w:val="22"/>
              </w:rPr>
              <w:t>.</w:t>
            </w:r>
            <w:r w:rsidR="00E62C67" w:rsidRPr="000407A8">
              <w:rPr>
                <w:rFonts w:cs="Tahoma"/>
                <w:color w:val="365F91" w:themeColor="accent1" w:themeShade="BF"/>
                <w:szCs w:val="22"/>
              </w:rPr>
              <w:t>11</w:t>
            </w:r>
            <w:r w:rsidR="000D4FA3" w:rsidRPr="000407A8">
              <w:rPr>
                <w:rFonts w:cs="Tahoma"/>
                <w:color w:val="365F91" w:themeColor="accent1" w:themeShade="BF"/>
                <w:szCs w:val="22"/>
              </w:rPr>
              <w:t>.</w:t>
            </w:r>
            <w:r w:rsidR="0050695F" w:rsidRPr="00837E38">
              <w:rPr>
                <w:rFonts w:cs="Tahoma"/>
                <w:color w:val="365F91" w:themeColor="accent1" w:themeShade="BF"/>
                <w:szCs w:val="22"/>
              </w:rPr>
              <w:t>2017</w:t>
            </w:r>
          </w:p>
          <w:p w:rsidR="00993581" w:rsidRPr="00837E38" w:rsidRDefault="00993581" w:rsidP="0075136C">
            <w:pPr>
              <w:tabs>
                <w:tab w:val="clear" w:pos="1134"/>
              </w:tabs>
              <w:spacing w:after="60"/>
              <w:ind w:right="-108"/>
              <w:jc w:val="right"/>
              <w:rPr>
                <w:rFonts w:cs="Tahoma"/>
                <w:b/>
                <w:bCs/>
                <w:color w:val="365F91" w:themeColor="accent1" w:themeShade="BF"/>
                <w:szCs w:val="22"/>
              </w:rPr>
            </w:pPr>
          </w:p>
        </w:tc>
      </w:tr>
    </w:tbl>
    <w:p w:rsidR="00583549" w:rsidRDefault="00583549" w:rsidP="00B56934">
      <w:pPr>
        <w:pStyle w:val="Heading1"/>
      </w:pPr>
      <w:bookmarkStart w:id="0" w:name="_APPENDIX_A:_"/>
      <w:bookmarkEnd w:id="0"/>
    </w:p>
    <w:p w:rsidR="00DA1C80" w:rsidRPr="00A01E12" w:rsidRDefault="00DA1C80" w:rsidP="00DA1C80">
      <w:pPr>
        <w:pStyle w:val="WMOBodyText"/>
        <w:rPr>
          <w:sz w:val="36"/>
        </w:rPr>
      </w:pPr>
    </w:p>
    <w:p w:rsidR="00E23C9C" w:rsidRPr="00A01E12" w:rsidRDefault="00DA1C80" w:rsidP="00583549">
      <w:pPr>
        <w:pStyle w:val="Heading1"/>
        <w:rPr>
          <w:sz w:val="28"/>
        </w:rPr>
      </w:pPr>
      <w:r w:rsidRPr="00A01E12">
        <w:rPr>
          <w:sz w:val="28"/>
        </w:rPr>
        <w:t>TITLE</w:t>
      </w:r>
    </w:p>
    <w:p w:rsidR="00E62C67" w:rsidRPr="00A01E12" w:rsidRDefault="00E62C67" w:rsidP="00A01E12">
      <w:pPr>
        <w:pStyle w:val="WMOBodyText"/>
        <w:rPr>
          <w:sz w:val="28"/>
        </w:rPr>
      </w:pPr>
    </w:p>
    <w:p w:rsidR="00E23C9C" w:rsidRPr="00A01E12" w:rsidRDefault="00E62C67" w:rsidP="00E62C67">
      <w:pPr>
        <w:rPr>
          <w:b/>
          <w:sz w:val="28"/>
        </w:rPr>
      </w:pPr>
      <w:r w:rsidRPr="00A01E12">
        <w:rPr>
          <w:sz w:val="28"/>
        </w:rPr>
        <w:tab/>
      </w:r>
      <w:r w:rsidR="00A01E12" w:rsidRPr="00A01E12">
        <w:rPr>
          <w:b/>
          <w:sz w:val="28"/>
        </w:rPr>
        <w:t xml:space="preserve">Status &amp; Plan </w:t>
      </w:r>
      <w:r w:rsidRPr="00A01E12">
        <w:rPr>
          <w:b/>
          <w:sz w:val="28"/>
        </w:rPr>
        <w:t>for</w:t>
      </w:r>
      <w:r w:rsidR="00A01E12">
        <w:rPr>
          <w:b/>
          <w:sz w:val="28"/>
        </w:rPr>
        <w:t xml:space="preserve"> Inter-laboratory </w:t>
      </w:r>
      <w:r w:rsidR="00E23C9C" w:rsidRPr="00A01E12">
        <w:rPr>
          <w:b/>
          <w:sz w:val="28"/>
        </w:rPr>
        <w:t xml:space="preserve">Comparisons </w:t>
      </w:r>
    </w:p>
    <w:p w:rsidR="00E23C9C" w:rsidRPr="00A01E12" w:rsidRDefault="00E23C9C" w:rsidP="00E62C67">
      <w:pPr>
        <w:rPr>
          <w:b/>
          <w:sz w:val="28"/>
        </w:rPr>
      </w:pPr>
      <w:r w:rsidRPr="00A01E12">
        <w:rPr>
          <w:b/>
          <w:sz w:val="28"/>
        </w:rPr>
        <w:tab/>
      </w:r>
      <w:r w:rsidRPr="00A01E12">
        <w:rPr>
          <w:b/>
          <w:sz w:val="28"/>
        </w:rPr>
        <w:tab/>
      </w:r>
      <w:r w:rsidRPr="00A01E12">
        <w:rPr>
          <w:b/>
          <w:sz w:val="28"/>
        </w:rPr>
        <w:tab/>
      </w:r>
      <w:r w:rsidR="00E62C67" w:rsidRPr="00A01E12">
        <w:rPr>
          <w:b/>
          <w:sz w:val="28"/>
        </w:rPr>
        <w:t xml:space="preserve"> </w:t>
      </w:r>
    </w:p>
    <w:p w:rsidR="00583549" w:rsidRPr="00A01E12" w:rsidRDefault="00E23C9C" w:rsidP="00E62C67">
      <w:pPr>
        <w:rPr>
          <w:b/>
          <w:sz w:val="28"/>
        </w:rPr>
      </w:pPr>
      <w:r w:rsidRPr="00A01E12">
        <w:rPr>
          <w:b/>
          <w:sz w:val="28"/>
        </w:rPr>
        <w:tab/>
      </w:r>
      <w:r w:rsidRPr="00A01E12">
        <w:rPr>
          <w:b/>
          <w:sz w:val="28"/>
        </w:rPr>
        <w:tab/>
      </w:r>
      <w:r w:rsidRPr="00A01E12">
        <w:rPr>
          <w:b/>
          <w:sz w:val="28"/>
        </w:rPr>
        <w:tab/>
      </w:r>
      <w:r w:rsidR="00E62C67" w:rsidRPr="00A01E12">
        <w:rPr>
          <w:b/>
          <w:sz w:val="28"/>
        </w:rPr>
        <w:t>WMO RA III &amp; IV</w:t>
      </w:r>
    </w:p>
    <w:p w:rsidR="00DA1C80" w:rsidRDefault="00DA1C80" w:rsidP="00DA1C80">
      <w:pPr>
        <w:rPr>
          <w:lang w:eastAsia="zh-TW"/>
        </w:rPr>
      </w:pPr>
    </w:p>
    <w:p w:rsidR="00DA1C80" w:rsidRPr="00B97430" w:rsidRDefault="00DA1C80" w:rsidP="00DA1C80"/>
    <w:p w:rsidR="00DA1C80" w:rsidRPr="001140DB" w:rsidRDefault="00DA1C80" w:rsidP="00DA1C80">
      <w:pPr>
        <w:tabs>
          <w:tab w:val="left" w:pos="2268"/>
          <w:tab w:val="left" w:pos="3402"/>
          <w:tab w:val="left" w:pos="4534"/>
        </w:tabs>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DA1C80" w:rsidRPr="00596178">
        <w:trPr>
          <w:trHeight w:val="1742"/>
          <w:jc w:val="center"/>
        </w:trPr>
        <w:tc>
          <w:tcPr>
            <w:tcW w:w="8494" w:type="dxa"/>
            <w:tcBorders>
              <w:top w:val="single" w:sz="6" w:space="0" w:color="auto"/>
              <w:bottom w:val="single" w:sz="6" w:space="0" w:color="auto"/>
            </w:tcBorders>
          </w:tcPr>
          <w:p w:rsidR="00DA1C80" w:rsidRPr="001140DB" w:rsidRDefault="00DA1C80" w:rsidP="00E62C67"/>
          <w:p w:rsidR="00DA1C80" w:rsidRPr="005E600A" w:rsidRDefault="00DA1C80" w:rsidP="00E62C67">
            <w:pPr>
              <w:jc w:val="center"/>
            </w:pPr>
            <w:r w:rsidRPr="005E600A">
              <w:rPr>
                <w:b/>
              </w:rPr>
              <w:t>Summary and purpose of document</w:t>
            </w:r>
          </w:p>
          <w:p w:rsidR="00DA1C80" w:rsidRPr="005E600A" w:rsidRDefault="00DA1C80" w:rsidP="00E62C67">
            <w:pPr>
              <w:tabs>
                <w:tab w:val="left" w:pos="0"/>
              </w:tabs>
              <w:ind w:right="157"/>
            </w:pPr>
          </w:p>
          <w:p w:rsidR="00DA1C80" w:rsidRPr="00596178" w:rsidRDefault="00DA1C80" w:rsidP="00E62C67">
            <w:pPr>
              <w:tabs>
                <w:tab w:val="left" w:pos="148"/>
              </w:tabs>
              <w:ind w:left="148" w:right="157"/>
              <w:rPr>
                <w:lang w:val="en-US"/>
              </w:rPr>
            </w:pPr>
            <w:r w:rsidRPr="00596178">
              <w:rPr>
                <w:lang w:val="en-US"/>
              </w:rPr>
              <w:t xml:space="preserve">This document provides information on </w:t>
            </w:r>
            <w:r w:rsidR="00E07AA1">
              <w:rPr>
                <w:lang w:val="en-US"/>
              </w:rPr>
              <w:t>the status &amp; plans for Inter-Laboratory C</w:t>
            </w:r>
            <w:r w:rsidR="00E62C67">
              <w:rPr>
                <w:lang w:val="en-US"/>
              </w:rPr>
              <w:t>omparis</w:t>
            </w:r>
            <w:r w:rsidR="003531E2">
              <w:rPr>
                <w:lang w:val="en-US"/>
              </w:rPr>
              <w:t>ons</w:t>
            </w:r>
            <w:r w:rsidR="00A01E12">
              <w:rPr>
                <w:lang w:val="en-US"/>
              </w:rPr>
              <w:t xml:space="preserve"> (ILC)</w:t>
            </w:r>
            <w:r w:rsidR="003531E2">
              <w:rPr>
                <w:lang w:val="en-US"/>
              </w:rPr>
              <w:t xml:space="preserve"> between CIMH &amp; </w:t>
            </w:r>
            <w:r w:rsidR="00E07AA1">
              <w:rPr>
                <w:lang w:val="en-US"/>
              </w:rPr>
              <w:t>n</w:t>
            </w:r>
            <w:r w:rsidR="00E23C9C">
              <w:rPr>
                <w:lang w:val="en-US"/>
              </w:rPr>
              <w:t>eighboring</w:t>
            </w:r>
            <w:r w:rsidR="00E62C67">
              <w:rPr>
                <w:lang w:val="en-US"/>
              </w:rPr>
              <w:t xml:space="preserve"> labs in WMO RA III &amp; IV</w:t>
            </w:r>
            <w:r w:rsidR="00E07AA1">
              <w:rPr>
                <w:lang w:val="en-US"/>
              </w:rPr>
              <w:t xml:space="preserve"> as well as Accreditation bodies concerned with similar </w:t>
            </w:r>
            <w:r w:rsidR="00A01E12">
              <w:rPr>
                <w:lang w:val="en-US"/>
              </w:rPr>
              <w:t>calibrations. It identifies the challenges encountered with regional ILCs, illustrates the ongoing tests on alternatives to mercury sensing and future plans for collective regional replacement of mercury bulb recording dependency.</w:t>
            </w:r>
            <w:bookmarkStart w:id="1" w:name="_GoBack"/>
            <w:bookmarkEnd w:id="1"/>
          </w:p>
        </w:tc>
      </w:tr>
    </w:tbl>
    <w:p w:rsidR="00DA1C80" w:rsidRPr="00596178" w:rsidRDefault="00DA1C80" w:rsidP="00DA1C80">
      <w:pPr>
        <w:tabs>
          <w:tab w:val="left" w:pos="566"/>
          <w:tab w:val="left" w:pos="1700"/>
          <w:tab w:val="left" w:pos="2268"/>
          <w:tab w:val="left" w:pos="3402"/>
          <w:tab w:val="left" w:pos="4534"/>
        </w:tabs>
        <w:rPr>
          <w:lang w:val="en-US"/>
        </w:rPr>
      </w:pPr>
    </w:p>
    <w:p w:rsidR="00A01E12" w:rsidRDefault="00A01E12" w:rsidP="00DA1C80">
      <w:pPr>
        <w:rPr>
          <w:lang w:val="en-US"/>
        </w:rPr>
      </w:pPr>
    </w:p>
    <w:p w:rsidR="00D90D9C" w:rsidRPr="005E600A" w:rsidRDefault="00D90D9C" w:rsidP="00D90D9C">
      <w:pPr>
        <w:tabs>
          <w:tab w:val="center" w:pos="4680"/>
        </w:tabs>
        <w:jc w:val="center"/>
        <w:rPr>
          <w:b/>
          <w:caps/>
        </w:rPr>
      </w:pPr>
      <w:r w:rsidRPr="005E600A">
        <w:rPr>
          <w:b/>
          <w:caps/>
        </w:rPr>
        <w:t>Action proposed</w:t>
      </w:r>
    </w:p>
    <w:p w:rsidR="00D90D9C" w:rsidRPr="005E600A" w:rsidRDefault="00D90D9C" w:rsidP="00D90D9C">
      <w:pPr>
        <w:tabs>
          <w:tab w:val="center" w:pos="4680"/>
        </w:tabs>
      </w:pPr>
    </w:p>
    <w:p w:rsidR="00D90D9C" w:rsidRDefault="00D90D9C" w:rsidP="000407A8">
      <w:pPr>
        <w:tabs>
          <w:tab w:val="left" w:pos="851"/>
        </w:tabs>
        <w:ind w:left="851" w:right="-1"/>
      </w:pPr>
      <w:r w:rsidRPr="005E600A">
        <w:t xml:space="preserve">The Meeting is invited to </w:t>
      </w:r>
      <w:r w:rsidRPr="008854C6">
        <w:t>review this document and to agree on t</w:t>
      </w:r>
      <w:r>
        <w:t>he actions needed to advance the progress of ILCs &amp; Mercury Sensing alternatives</w:t>
      </w:r>
      <w:r w:rsidRPr="008854C6">
        <w:t>.</w:t>
      </w:r>
    </w:p>
    <w:p w:rsidR="00D90D9C" w:rsidRPr="00367C72" w:rsidRDefault="00D90D9C" w:rsidP="00D90D9C"/>
    <w:p w:rsidR="00D90D9C" w:rsidRPr="00367C72" w:rsidRDefault="00D90D9C" w:rsidP="00D90D9C">
      <w:pPr>
        <w:jc w:val="center"/>
      </w:pPr>
      <w:r>
        <w:t>________________</w:t>
      </w:r>
    </w:p>
    <w:p w:rsidR="00D90D9C" w:rsidRDefault="00D90D9C" w:rsidP="00A01E12">
      <w:pPr>
        <w:pStyle w:val="WMOBodyText"/>
      </w:pPr>
    </w:p>
    <w:p w:rsidR="004A549F" w:rsidRDefault="004A549F" w:rsidP="004A549F">
      <w:pPr>
        <w:pStyle w:val="WMOBodyText"/>
        <w:rPr>
          <w:lang w:eastAsia="en-US"/>
        </w:rPr>
      </w:pPr>
    </w:p>
    <w:p w:rsidR="000407A8" w:rsidRPr="00595931" w:rsidRDefault="000407A8" w:rsidP="000407A8">
      <w:pPr>
        <w:pStyle w:val="WMOBodyText"/>
        <w:tabs>
          <w:tab w:val="clear" w:pos="1134"/>
          <w:tab w:val="left" w:pos="851"/>
        </w:tabs>
        <w:rPr>
          <w:b/>
          <w:i/>
        </w:rPr>
      </w:pPr>
      <w:r>
        <w:rPr>
          <w:b/>
        </w:rPr>
        <w:tab/>
      </w:r>
      <w:r w:rsidRPr="006549C9">
        <w:rPr>
          <w:b/>
        </w:rPr>
        <w:t>Appendi</w:t>
      </w:r>
      <w:r>
        <w:rPr>
          <w:b/>
        </w:rPr>
        <w:t>x</w:t>
      </w:r>
      <w:r w:rsidRPr="006549C9">
        <w:rPr>
          <w:b/>
        </w:rPr>
        <w:t>:</w:t>
      </w:r>
      <w:r>
        <w:rPr>
          <w:b/>
        </w:rPr>
        <w:t xml:space="preserve"> </w:t>
      </w:r>
      <w:r w:rsidRPr="000407A8">
        <w:rPr>
          <w:bCs/>
          <w:iCs/>
        </w:rPr>
        <w:t xml:space="preserve">Sample Data from </w:t>
      </w:r>
      <w:proofErr w:type="spellStart"/>
      <w:r w:rsidRPr="000407A8">
        <w:rPr>
          <w:bCs/>
          <w:iCs/>
        </w:rPr>
        <w:t>Intellisense</w:t>
      </w:r>
      <w:proofErr w:type="spellEnd"/>
      <w:r w:rsidRPr="000407A8">
        <w:rPr>
          <w:bCs/>
          <w:iCs/>
        </w:rPr>
        <w:t xml:space="preserve"> Under-Test</w:t>
      </w:r>
    </w:p>
    <w:p w:rsidR="000407A8" w:rsidRDefault="000407A8" w:rsidP="004A549F">
      <w:pPr>
        <w:pStyle w:val="WMOBodyText"/>
        <w:rPr>
          <w:lang w:eastAsia="en-US"/>
        </w:rPr>
        <w:sectPr w:rsidR="000407A8">
          <w:headerReference w:type="default" r:id="rId10"/>
          <w:footerReference w:type="even" r:id="rId11"/>
          <w:footerReference w:type="default" r:id="rId12"/>
          <w:pgSz w:w="11906" w:h="16838" w:code="9"/>
          <w:pgMar w:top="1134" w:right="1134" w:bottom="1134" w:left="1134" w:header="720" w:footer="720" w:gutter="0"/>
          <w:pgNumType w:start="1"/>
          <w:cols w:space="720"/>
          <w:titlePg/>
          <w:docGrid w:linePitch="272"/>
        </w:sectPr>
      </w:pPr>
    </w:p>
    <w:p w:rsidR="00DA1C80" w:rsidRDefault="00DD4C64" w:rsidP="00732A10">
      <w:pPr>
        <w:tabs>
          <w:tab w:val="left" w:pos="4299"/>
          <w:tab w:val="left" w:pos="5974"/>
        </w:tabs>
        <w:rPr>
          <w:b/>
          <w:bCs/>
          <w:iCs/>
          <w:lang w:val="en-US"/>
        </w:rPr>
      </w:pPr>
      <w:bookmarkStart w:id="2" w:name="_Draft_Decision_X.X.X(X)/1"/>
      <w:bookmarkStart w:id="3" w:name="_Toc319327009"/>
      <w:bookmarkEnd w:id="2"/>
      <w:r>
        <w:rPr>
          <w:b/>
          <w:bCs/>
          <w:iCs/>
          <w:lang w:val="en-US"/>
        </w:rPr>
        <w:lastRenderedPageBreak/>
        <w:tab/>
      </w:r>
      <w:r>
        <w:rPr>
          <w:b/>
          <w:bCs/>
          <w:iCs/>
          <w:lang w:val="en-US"/>
        </w:rPr>
        <w:tab/>
      </w:r>
      <w:r w:rsidR="00732A10">
        <w:rPr>
          <w:b/>
          <w:bCs/>
          <w:iCs/>
          <w:lang w:val="en-US"/>
        </w:rPr>
        <w:tab/>
      </w:r>
    </w:p>
    <w:p w:rsidR="00DA1C80" w:rsidRDefault="00DA1C80" w:rsidP="00DA1C80">
      <w:pPr>
        <w:jc w:val="center"/>
        <w:rPr>
          <w:b/>
          <w:bCs/>
          <w:iCs/>
          <w:lang w:val="en-US"/>
        </w:rPr>
      </w:pPr>
    </w:p>
    <w:p w:rsidR="00DA1C80" w:rsidRPr="003D3B8A" w:rsidRDefault="003D3B8A" w:rsidP="00DA1C80">
      <w:pPr>
        <w:jc w:val="center"/>
        <w:rPr>
          <w:b/>
          <w:bCs/>
          <w:iCs/>
          <w:lang w:val="en-US"/>
        </w:rPr>
      </w:pPr>
      <w:r w:rsidRPr="003D3B8A">
        <w:rPr>
          <w:b/>
        </w:rPr>
        <w:t>Status &amp; Plan for Inter-laboratory Comparisons in WMO RA III &amp; IV</w:t>
      </w:r>
    </w:p>
    <w:p w:rsidR="00DA1C80" w:rsidRDefault="00DA1C80" w:rsidP="00DA1C80">
      <w:pPr>
        <w:jc w:val="center"/>
        <w:rPr>
          <w:highlight w:val="yellow"/>
          <w:lang w:val="en-US"/>
        </w:rPr>
      </w:pPr>
    </w:p>
    <w:p w:rsidR="00DA1C80" w:rsidRPr="007A380E" w:rsidRDefault="003D3B8A" w:rsidP="00DA1C80">
      <w:pPr>
        <w:tabs>
          <w:tab w:val="left" w:pos="567"/>
          <w:tab w:val="left" w:pos="4253"/>
        </w:tabs>
        <w:spacing w:before="120" w:after="120"/>
        <w:ind w:right="425"/>
        <w:rPr>
          <w:b/>
          <w:i/>
          <w:lang w:val="en-US"/>
        </w:rPr>
      </w:pPr>
      <w:r>
        <w:rPr>
          <w:b/>
          <w:i/>
          <w:lang w:val="en-US"/>
        </w:rPr>
        <w:t>Status of CIMH Lab</w:t>
      </w:r>
    </w:p>
    <w:p w:rsidR="003D3B8A" w:rsidRPr="00B51D7B" w:rsidRDefault="003D3B8A" w:rsidP="00B51D7B">
      <w:pPr>
        <w:numPr>
          <w:ilvl w:val="0"/>
          <w:numId w:val="16"/>
        </w:numPr>
        <w:tabs>
          <w:tab w:val="clear" w:pos="360"/>
          <w:tab w:val="clear" w:pos="1134"/>
          <w:tab w:val="left" w:pos="567"/>
          <w:tab w:val="left" w:pos="4253"/>
        </w:tabs>
        <w:spacing w:after="180"/>
        <w:ind w:left="0" w:firstLine="0"/>
        <w:rPr>
          <w:rFonts w:eastAsia="SimSun"/>
          <w:lang w:val="en-US" w:eastAsia="zh-CN"/>
        </w:rPr>
      </w:pPr>
      <w:r w:rsidRPr="00B51D7B">
        <w:rPr>
          <w:rFonts w:eastAsia="SimSun"/>
          <w:lang w:val="en-US" w:eastAsia="zh-CN"/>
        </w:rPr>
        <w:t xml:space="preserve">The Caribbean Institute for Meteorology &amp; Hydrology CIMH is presently having the laboratory procedures reviewed by the Barbados National Standards Institute BNSI. The initiative is aimed at advancing the status of the lab from an “Unaccredited” to an “Accredited” one. </w:t>
      </w:r>
    </w:p>
    <w:p w:rsidR="00FA7020" w:rsidRDefault="00613BDF" w:rsidP="00004999">
      <w:pPr>
        <w:pStyle w:val="WMOBodyText"/>
        <w:jc w:val="both"/>
      </w:pPr>
      <w:r>
        <w:t xml:space="preserve">   </w:t>
      </w:r>
      <w:r w:rsidR="00004999">
        <w:t>On</w:t>
      </w:r>
      <w:r w:rsidR="003D3B8A">
        <w:t xml:space="preserve"> September</w:t>
      </w:r>
      <w:r w:rsidR="00004999">
        <w:t xml:space="preserve"> 16</w:t>
      </w:r>
      <w:r w:rsidR="00004999" w:rsidRPr="00004999">
        <w:rPr>
          <w:vertAlign w:val="superscript"/>
        </w:rPr>
        <w:t>th</w:t>
      </w:r>
      <w:r w:rsidR="00004999">
        <w:t xml:space="preserve"> a seminar</w:t>
      </w:r>
      <w:r w:rsidR="00F900C1">
        <w:t xml:space="preserve"> was conducted at the CIMH under th</w:t>
      </w:r>
      <w:r w:rsidR="00FA7020">
        <w:t xml:space="preserve">e tutelage of Mr Hayden </w:t>
      </w:r>
      <w:proofErr w:type="spellStart"/>
      <w:r w:rsidR="00FA7020">
        <w:t>Rhynd</w:t>
      </w:r>
      <w:proofErr w:type="spellEnd"/>
      <w:r w:rsidR="00FA7020">
        <w:t>, t</w:t>
      </w:r>
      <w:r w:rsidR="00F900C1">
        <w:t xml:space="preserve">he focus of the course was to advance the status of the CIMH’s lab towards the ISO/IEC 17025 standard. It is thought that with the assistance of the BNSI the lab can achieve this accreditation in the very near future. Along with the laboratory procedures and methods of operation, </w:t>
      </w:r>
      <w:r w:rsidR="00FA7020">
        <w:t xml:space="preserve">it has been indentified that attention </w:t>
      </w:r>
      <w:r w:rsidR="00004999">
        <w:t>to the administrative obligations of managing an accredited laboratory are required.</w:t>
      </w:r>
      <w:r w:rsidR="00FA7020">
        <w:t xml:space="preserve"> These obligations are inclusive but not limited to tasks such as Internal Audits, Archiving of Calibration Documents &amp; Periodically Scheduled External Procedural Reviews. </w:t>
      </w:r>
    </w:p>
    <w:p w:rsidR="00A74935" w:rsidRDefault="00FA7020" w:rsidP="00004999">
      <w:pPr>
        <w:pStyle w:val="WMOBodyText"/>
        <w:jc w:val="both"/>
      </w:pPr>
      <w:r>
        <w:t>A</w:t>
      </w:r>
      <w:r w:rsidR="00A74935">
        <w:t xml:space="preserve"> guidance document</w:t>
      </w:r>
      <w:r w:rsidR="008C2FA1">
        <w:t xml:space="preserve"> has been</w:t>
      </w:r>
      <w:r w:rsidR="00A74935">
        <w:t xml:space="preserve"> provided to the CIMH</w:t>
      </w:r>
      <w:r>
        <w:t xml:space="preserve"> endeavours to</w:t>
      </w:r>
      <w:r w:rsidR="008C2FA1">
        <w:t xml:space="preserve"> jettison the lab status from non-</w:t>
      </w:r>
      <w:r>
        <w:t>accredited towards Accredited. The document outlines</w:t>
      </w:r>
      <w:r w:rsidR="00A74935">
        <w:t xml:space="preserve"> a four tiered structured process whereby any lab seeki</w:t>
      </w:r>
      <w:r>
        <w:t xml:space="preserve">ng ISO/IEC 17025 accreditation is given step by step </w:t>
      </w:r>
      <w:r w:rsidR="00A74935">
        <w:t>assist</w:t>
      </w:r>
      <w:r>
        <w:t>ance</w:t>
      </w:r>
      <w:r w:rsidR="00A74935">
        <w:t xml:space="preserve"> in self-evaluation</w:t>
      </w:r>
      <w:r>
        <w:t xml:space="preserve"> of the status of the lab</w:t>
      </w:r>
      <w:r w:rsidR="00A74935">
        <w:t xml:space="preserve"> journey to</w:t>
      </w:r>
      <w:r>
        <w:t>wards</w:t>
      </w:r>
      <w:r w:rsidR="00A74935">
        <w:t xml:space="preserve"> accreditation. The CIMH has complete</w:t>
      </w:r>
      <w:r>
        <w:t>d Tier 2</w:t>
      </w:r>
      <w:r w:rsidR="000A6B0E">
        <w:t xml:space="preserve"> (Personnel Excellence &amp; Equipment)</w:t>
      </w:r>
      <w:r>
        <w:t xml:space="preserve"> of the guide</w:t>
      </w:r>
      <w:r w:rsidR="000A6B0E">
        <w:t xml:space="preserve"> document</w:t>
      </w:r>
      <w:r w:rsidR="00A74935">
        <w:t xml:space="preserve"> since it mainly deals with the actual processes in the day-to-day operation of the lab, Tier 1</w:t>
      </w:r>
      <w:r w:rsidR="000A6B0E">
        <w:t xml:space="preserve"> (Organizational Readiness)</w:t>
      </w:r>
      <w:r w:rsidR="00A74935">
        <w:t xml:space="preserve"> is concerned with administrative &amp; management processes outside of the realm of the lab work and testing.</w:t>
      </w:r>
      <w:r w:rsidR="000A6B0E">
        <w:t xml:space="preserve"> Tier 3 (Quality System Documentation &amp; Realization) shall be reached after completing objectives in Tier 1/2 and finally Tier 4 (Verification &amp; Implementation) the level where the auditing agency issues ISO certification.</w:t>
      </w:r>
    </w:p>
    <w:p w:rsidR="00004999" w:rsidRDefault="00613BDF" w:rsidP="00004999">
      <w:pPr>
        <w:pStyle w:val="WMOBodyText"/>
        <w:jc w:val="both"/>
      </w:pPr>
      <w:r>
        <w:t xml:space="preserve">   </w:t>
      </w:r>
      <w:r w:rsidR="00A74935">
        <w:t>Plans have been drafted for further action</w:t>
      </w:r>
      <w:r w:rsidR="000A6B0E">
        <w:t>s</w:t>
      </w:r>
      <w:r w:rsidR="00A74935">
        <w:t xml:space="preserve"> </w:t>
      </w:r>
      <w:r w:rsidR="00F96B27">
        <w:t xml:space="preserve">in </w:t>
      </w:r>
      <w:r w:rsidR="00A74935">
        <w:t xml:space="preserve">the first quarter of the 2018 calendar </w:t>
      </w:r>
      <w:r w:rsidR="008C2FA1">
        <w:t>year;</w:t>
      </w:r>
      <w:r w:rsidR="00A74935">
        <w:t xml:space="preserve"> additional seminars shall be scheduled as objectives on the guidance document are addressed.</w:t>
      </w:r>
    </w:p>
    <w:p w:rsidR="00004999" w:rsidRDefault="00004999" w:rsidP="00004999">
      <w:pPr>
        <w:pStyle w:val="WMOBodyText"/>
        <w:jc w:val="both"/>
      </w:pPr>
    </w:p>
    <w:p w:rsidR="00B51D7B" w:rsidRDefault="00B51D7B" w:rsidP="00004999">
      <w:pPr>
        <w:pStyle w:val="WMOBodyText"/>
        <w:jc w:val="both"/>
        <w:rPr>
          <w:b/>
          <w:i/>
        </w:rPr>
      </w:pPr>
      <w:r>
        <w:rPr>
          <w:b/>
          <w:i/>
        </w:rPr>
        <w:t>Laboratory Inter-C</w:t>
      </w:r>
      <w:r w:rsidR="00004999" w:rsidRPr="00B51D7B">
        <w:rPr>
          <w:b/>
          <w:i/>
        </w:rPr>
        <w:t>omparisons</w:t>
      </w:r>
      <w:r w:rsidR="00A01E12">
        <w:rPr>
          <w:b/>
          <w:i/>
        </w:rPr>
        <w:t xml:space="preserve"> &amp; Mercury Recording Alternatives</w:t>
      </w:r>
      <w:r w:rsidR="00004999" w:rsidRPr="00B51D7B">
        <w:rPr>
          <w:b/>
          <w:i/>
        </w:rPr>
        <w:t xml:space="preserve"> </w:t>
      </w:r>
    </w:p>
    <w:p w:rsidR="000A6B0E" w:rsidRDefault="00B51D7B" w:rsidP="00B51D7B">
      <w:pPr>
        <w:pStyle w:val="WMOBodyText"/>
        <w:numPr>
          <w:ilvl w:val="0"/>
          <w:numId w:val="16"/>
        </w:numPr>
        <w:jc w:val="both"/>
      </w:pPr>
      <w:r>
        <w:t xml:space="preserve"> Within Region IV CIMH has not performed any external inter-comparisons to date, there has also not been any cross comparison with region III relating to laboratory processes. What has been done however is internal cross comparisons for alternate technologies to mercury sensing. There were plans to perform </w:t>
      </w:r>
      <w:r w:rsidR="000A6B0E">
        <w:t>cross comparisons with other m</w:t>
      </w:r>
      <w:r>
        <w:t>eteorological agencies in the region</w:t>
      </w:r>
      <w:r w:rsidR="008C2FA1">
        <w:t>. H</w:t>
      </w:r>
      <w:r>
        <w:t>ow</w:t>
      </w:r>
      <w:r w:rsidR="000A6B0E">
        <w:t>ever</w:t>
      </w:r>
      <w:r>
        <w:t xml:space="preserve"> given the events of the 2017 Hurricane season where Maria and Irma caused catastrophic damage to many islands, plans for such inter-age</w:t>
      </w:r>
      <w:r w:rsidR="008C2FA1">
        <w:t>ncy action was suspended</w:t>
      </w:r>
      <w:r>
        <w:t xml:space="preserve">. The CIMH has assisted territories such as Grand Cayman, Grenada, Dominica and </w:t>
      </w:r>
    </w:p>
    <w:p w:rsidR="000A6B0E" w:rsidRDefault="000A6B0E" w:rsidP="000A6B0E">
      <w:pPr>
        <w:pStyle w:val="WMOBodyText"/>
        <w:ind w:left="360"/>
        <w:jc w:val="both"/>
      </w:pPr>
    </w:p>
    <w:p w:rsidR="00E74584" w:rsidRDefault="00B51D7B" w:rsidP="00B74407">
      <w:pPr>
        <w:pStyle w:val="WMOBodyText"/>
        <w:ind w:left="360"/>
        <w:jc w:val="both"/>
      </w:pPr>
      <w:r>
        <w:t xml:space="preserve">The St Vincent &amp; </w:t>
      </w:r>
      <w:r w:rsidR="00E74584">
        <w:t>the Grenadines with exploration into the new</w:t>
      </w:r>
      <w:r w:rsidR="00B74407">
        <w:t xml:space="preserve"> accurate &amp;</w:t>
      </w:r>
      <w:r w:rsidR="00E74584">
        <w:t xml:space="preserve"> safer technologies for mercury sensing.</w:t>
      </w:r>
    </w:p>
    <w:p w:rsidR="00E74584" w:rsidRDefault="00E74584" w:rsidP="00B74407">
      <w:pPr>
        <w:pStyle w:val="WMOBodyText"/>
        <w:ind w:left="360"/>
        <w:jc w:val="both"/>
      </w:pPr>
      <w:r>
        <w:t xml:space="preserve">At the CIMH a cross comparison test was conducted during the months of </w:t>
      </w:r>
      <w:r w:rsidR="004F40B5">
        <w:t>January</w:t>
      </w:r>
      <w:r>
        <w:t xml:space="preserve"> – March 2017 utilizing students (Bahamas, St Vincent, </w:t>
      </w:r>
      <w:r w:rsidR="004F40B5">
        <w:t>Barbados)</w:t>
      </w:r>
      <w:r>
        <w:t xml:space="preserve"> who were undertaking a course for M</w:t>
      </w:r>
      <w:r w:rsidR="00B74407">
        <w:t>eteorological Observers. T</w:t>
      </w:r>
      <w:r>
        <w:t xml:space="preserve">hey were exposed to the </w:t>
      </w:r>
      <w:proofErr w:type="spellStart"/>
      <w:r>
        <w:t>Intellisense</w:t>
      </w:r>
      <w:proofErr w:type="spellEnd"/>
      <w:r>
        <w:t xml:space="preserve"> device from Fairmount Systems in the UK</w:t>
      </w:r>
      <w:r w:rsidR="00B74407">
        <w:t>. The test was aimed at familiarizing</w:t>
      </w:r>
      <w:r>
        <w:t xml:space="preserve"> the students to alternate techn</w:t>
      </w:r>
      <w:r w:rsidR="00B74407">
        <w:t xml:space="preserve">ologies and to get the experience </w:t>
      </w:r>
      <w:r>
        <w:t xml:space="preserve">with devices such as the </w:t>
      </w:r>
      <w:proofErr w:type="spellStart"/>
      <w:r w:rsidR="004F40B5">
        <w:t>Intellisense</w:t>
      </w:r>
      <w:proofErr w:type="spellEnd"/>
      <w:r w:rsidR="004F40B5">
        <w:t xml:space="preserve"> that</w:t>
      </w:r>
      <w:r>
        <w:t xml:space="preserve"> may replace their usual mercury bulb recordings in the near future.</w:t>
      </w:r>
    </w:p>
    <w:p w:rsidR="004F40B5" w:rsidRDefault="004F40B5" w:rsidP="004F40B5">
      <w:pPr>
        <w:pStyle w:val="WMOBodyText"/>
        <w:ind w:left="360"/>
        <w:jc w:val="both"/>
      </w:pPr>
      <w:r>
        <w:t>The Instruments staff of the CIMH lab also conducted a second cross comparison test</w:t>
      </w:r>
      <w:r w:rsidR="00E74584">
        <w:t xml:space="preserve">, this testing period was </w:t>
      </w:r>
      <w:r>
        <w:t xml:space="preserve">conducted for two main reasons. </w:t>
      </w:r>
    </w:p>
    <w:p w:rsidR="004F40B5" w:rsidRDefault="004F40B5" w:rsidP="004F40B5">
      <w:pPr>
        <w:pStyle w:val="WMOBodyText"/>
        <w:numPr>
          <w:ilvl w:val="0"/>
          <w:numId w:val="17"/>
        </w:numPr>
        <w:jc w:val="both"/>
      </w:pPr>
      <w:r>
        <w:t xml:space="preserve">To provide more accurate data recordings, since there were many gaps in the students data sets during their tests. </w:t>
      </w:r>
    </w:p>
    <w:p w:rsidR="004F40B5" w:rsidRDefault="004F40B5" w:rsidP="004F40B5">
      <w:pPr>
        <w:pStyle w:val="WMOBodyText"/>
        <w:numPr>
          <w:ilvl w:val="0"/>
          <w:numId w:val="17"/>
        </w:numPr>
        <w:jc w:val="both"/>
      </w:pPr>
      <w:r>
        <w:t>To aid in scientifically sound arguments “for” or “against” the us</w:t>
      </w:r>
      <w:r w:rsidR="00B74407">
        <w:t>e of the technology under test</w:t>
      </w:r>
      <w:r>
        <w:t>.</w:t>
      </w:r>
    </w:p>
    <w:p w:rsidR="00F6706F" w:rsidRDefault="004F40B5" w:rsidP="004F40B5">
      <w:pPr>
        <w:pStyle w:val="WMOBodyText"/>
        <w:ind w:left="360"/>
        <w:jc w:val="both"/>
      </w:pPr>
      <w:r>
        <w:t xml:space="preserve">What was recognized via our tests is the sharp accuracy of the unit especially in the dry bulb data set, as can be seen in the graphs below. There was hardly any drastic variation of data points when the mercury bulb was compared to the </w:t>
      </w:r>
      <w:proofErr w:type="spellStart"/>
      <w:r>
        <w:t>Intellisense</w:t>
      </w:r>
      <w:proofErr w:type="spellEnd"/>
      <w:r>
        <w:t xml:space="preserve"> device’s </w:t>
      </w:r>
      <w:r w:rsidR="00F6706F">
        <w:t xml:space="preserve">dry Pt 100 </w:t>
      </w:r>
      <w:r>
        <w:t>probe.</w:t>
      </w:r>
    </w:p>
    <w:p w:rsidR="004F40B5" w:rsidRPr="00F6706F" w:rsidRDefault="00F6706F" w:rsidP="004F40B5">
      <w:pPr>
        <w:pStyle w:val="WMOBodyText"/>
        <w:ind w:left="360"/>
        <w:jc w:val="both"/>
        <w:rPr>
          <w:b/>
        </w:rPr>
      </w:pPr>
      <w:r>
        <w:t xml:space="preserve">Graph 1: </w:t>
      </w:r>
      <w:proofErr w:type="spellStart"/>
      <w:r w:rsidRPr="00F6706F">
        <w:rPr>
          <w:b/>
        </w:rPr>
        <w:t>Intellisense</w:t>
      </w:r>
      <w:proofErr w:type="spellEnd"/>
      <w:r w:rsidRPr="00F6706F">
        <w:rPr>
          <w:b/>
        </w:rPr>
        <w:t xml:space="preserve"> Dry Probe Data vs Mercury Dry Bulb Data</w:t>
      </w:r>
    </w:p>
    <w:p w:rsidR="004F40B5" w:rsidRDefault="00F6706F" w:rsidP="004F40B5">
      <w:pPr>
        <w:pStyle w:val="WMOBodyText"/>
        <w:jc w:val="both"/>
      </w:pPr>
      <w:r w:rsidRPr="00F6706F">
        <w:rPr>
          <w:noProof/>
          <w:lang w:val="en-US" w:eastAsia="zh-CN"/>
        </w:rPr>
        <w:drawing>
          <wp:inline distT="0" distB="0" distL="0" distR="0" wp14:anchorId="512085DC" wp14:editId="67BC34BE">
            <wp:extent cx="5977513" cy="3316303"/>
            <wp:effectExtent l="25400" t="25400" r="16887" b="11097"/>
            <wp:docPr id="2"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74407" w:rsidRDefault="00F6706F" w:rsidP="004F40B5">
      <w:pPr>
        <w:pStyle w:val="WMOBodyText"/>
        <w:jc w:val="both"/>
      </w:pPr>
      <w:r>
        <w:t xml:space="preserve"> Analysis of the wet bulb versus the </w:t>
      </w:r>
      <w:proofErr w:type="spellStart"/>
      <w:r>
        <w:t>Intellisense</w:t>
      </w:r>
      <w:proofErr w:type="spellEnd"/>
      <w:r>
        <w:t xml:space="preserve"> wet (wick soaked) probe provided some varying results </w:t>
      </w:r>
      <w:r w:rsidR="00B74407">
        <w:t>“initially”. There was</w:t>
      </w:r>
      <w:r>
        <w:t xml:space="preserve"> a concern raised over the behaviour of the </w:t>
      </w:r>
      <w:proofErr w:type="spellStart"/>
      <w:r>
        <w:t>Intellisense</w:t>
      </w:r>
      <w:proofErr w:type="spellEnd"/>
      <w:r>
        <w:t xml:space="preserve"> probe when data collected was compared to the </w:t>
      </w:r>
    </w:p>
    <w:p w:rsidR="00B74407" w:rsidRDefault="00B74407" w:rsidP="004F40B5">
      <w:pPr>
        <w:pStyle w:val="WMOBodyText"/>
        <w:jc w:val="both"/>
      </w:pPr>
    </w:p>
    <w:p w:rsidR="00371D43" w:rsidRDefault="00F6706F" w:rsidP="004F40B5">
      <w:pPr>
        <w:pStyle w:val="WMOBodyText"/>
        <w:jc w:val="both"/>
      </w:pPr>
      <w:r>
        <w:t xml:space="preserve">mercury bulb </w:t>
      </w:r>
      <w:r w:rsidR="00192590">
        <w:t xml:space="preserve">recordings. </w:t>
      </w:r>
      <w:r>
        <w:t>As can be seen in Graph 2 the initial data points are outside of tolerance for temperatur</w:t>
      </w:r>
      <w:r w:rsidR="00192590">
        <w:t>e. This lead us to ask why….. “ Why is the wet probe behaving so dissimilarly from the dry probe?”. What we identified was an error in the sheathing of the wet probe with the wick, whereby too much of the probe was being immersed in the distilled water container, what was required was for the wick to facilitate the capillary action of water towards the head of the probe. It was after this adjustment was made that we saw more accurate wet bulb data being recorded.</w:t>
      </w:r>
    </w:p>
    <w:p w:rsidR="003531E2" w:rsidRPr="00F6706F" w:rsidRDefault="003531E2" w:rsidP="00371D43">
      <w:pPr>
        <w:pStyle w:val="WMOBodyText"/>
        <w:jc w:val="both"/>
        <w:rPr>
          <w:b/>
        </w:rPr>
      </w:pPr>
      <w:r>
        <w:t xml:space="preserve">Graph 2: </w:t>
      </w:r>
      <w:proofErr w:type="spellStart"/>
      <w:r>
        <w:rPr>
          <w:b/>
        </w:rPr>
        <w:t>Intellisense</w:t>
      </w:r>
      <w:proofErr w:type="spellEnd"/>
      <w:r>
        <w:rPr>
          <w:b/>
        </w:rPr>
        <w:t xml:space="preserve"> Wet Probe Data vs Mercury Wet</w:t>
      </w:r>
      <w:r w:rsidRPr="00F6706F">
        <w:rPr>
          <w:b/>
        </w:rPr>
        <w:t xml:space="preserve"> Bulb Data</w:t>
      </w:r>
    </w:p>
    <w:p w:rsidR="00192590" w:rsidRDefault="00192590" w:rsidP="004F40B5">
      <w:pPr>
        <w:pStyle w:val="WMOBodyText"/>
        <w:jc w:val="both"/>
      </w:pPr>
    </w:p>
    <w:p w:rsidR="00732A10" w:rsidRDefault="00192590" w:rsidP="00371D43">
      <w:pPr>
        <w:pStyle w:val="WMOBodyText"/>
        <w:jc w:val="both"/>
      </w:pPr>
      <w:r w:rsidRPr="00192590">
        <w:rPr>
          <w:noProof/>
          <w:lang w:val="en-US" w:eastAsia="zh-CN"/>
        </w:rPr>
        <w:drawing>
          <wp:inline distT="0" distB="0" distL="0" distR="0" wp14:anchorId="3A404579" wp14:editId="4EB614BD">
            <wp:extent cx="5766913" cy="3315989"/>
            <wp:effectExtent l="25400" t="25400" r="24287" b="11411"/>
            <wp:docPr id="4" name="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531E2" w:rsidRDefault="003531E2" w:rsidP="00371D43">
      <w:pPr>
        <w:pStyle w:val="WMOBodyText"/>
        <w:jc w:val="both"/>
      </w:pPr>
    </w:p>
    <w:p w:rsidR="00DA6D77" w:rsidRPr="00732A10" w:rsidRDefault="00DA6D77" w:rsidP="00732A10">
      <w:pPr>
        <w:pStyle w:val="WMOBodyText"/>
        <w:numPr>
          <w:ilvl w:val="0"/>
          <w:numId w:val="16"/>
        </w:numPr>
        <w:jc w:val="both"/>
        <w:rPr>
          <w:b/>
        </w:rPr>
      </w:pPr>
      <w:r w:rsidRPr="00732A10">
        <w:rPr>
          <w:b/>
        </w:rPr>
        <w:t>Challenges with Inter Laboratory Comparisons (ILC)</w:t>
      </w:r>
    </w:p>
    <w:p w:rsidR="00475EB8" w:rsidRDefault="00613BDF" w:rsidP="00475EB8">
      <w:pPr>
        <w:pStyle w:val="WMOBodyText"/>
        <w:ind w:left="360"/>
        <w:jc w:val="both"/>
      </w:pPr>
      <w:r>
        <w:t xml:space="preserve">   </w:t>
      </w:r>
      <w:r w:rsidR="00EE0576">
        <w:t xml:space="preserve">At present the main challenge CIMH is encountering with ILCs is from </w:t>
      </w:r>
      <w:r w:rsidR="008C2FA1">
        <w:t xml:space="preserve">a </w:t>
      </w:r>
      <w:r w:rsidR="00EE0576">
        <w:t>personnel and resource perspective</w:t>
      </w:r>
      <w:r w:rsidR="004B21B4">
        <w:t>, in addition to the aforementioned issues more comprehensive knowledge is required to enable the lab to make cont</w:t>
      </w:r>
      <w:r w:rsidR="002B5CBD">
        <w:t>acts within similar agencies in</w:t>
      </w:r>
      <w:r w:rsidR="004B21B4">
        <w:t xml:space="preserve"> nearby regio</w:t>
      </w:r>
      <w:r w:rsidR="002B5CBD">
        <w:t>ns</w:t>
      </w:r>
      <w:r w:rsidR="004B21B4">
        <w:t>.</w:t>
      </w:r>
      <w:r w:rsidR="00EE0576">
        <w:t xml:space="preserve"> </w:t>
      </w:r>
      <w:r w:rsidR="004B21B4">
        <w:t>Currently there is very limited knowledge</w:t>
      </w:r>
      <w:r w:rsidR="00475EB8">
        <w:t xml:space="preserve"> of the laboratories in the R</w:t>
      </w:r>
      <w:r w:rsidR="004B21B4">
        <w:t>egion</w:t>
      </w:r>
      <w:r w:rsidR="00475EB8">
        <w:t xml:space="preserve"> IV or Region III</w:t>
      </w:r>
      <w:r w:rsidR="004B21B4">
        <w:t xml:space="preserve"> performing the same calibrations CIMH is involved in.</w:t>
      </w:r>
      <w:r w:rsidR="002B5CBD">
        <w:t xml:space="preserve"> There is knowledge of laboratories in Costa Rica and Argentina</w:t>
      </w:r>
      <w:r w:rsidR="00475EB8">
        <w:t xml:space="preserve"> however</w:t>
      </w:r>
      <w:r w:rsidR="002B5CBD">
        <w:t>, it is expected that contact can be made with both or either of these laboratories and communications commenced on the way forward with ILCs. It is not expected that the language</w:t>
      </w:r>
      <w:r w:rsidR="00B74407">
        <w:t xml:space="preserve"> barrier should prevent efficient &amp; effective communications as CIMH employs</w:t>
      </w:r>
      <w:r w:rsidR="002B5CBD">
        <w:t xml:space="preserve"> bilingual personnel capable of interpretation of Spanish.</w:t>
      </w:r>
    </w:p>
    <w:p w:rsidR="00B74407" w:rsidRDefault="00475EB8" w:rsidP="00475EB8">
      <w:pPr>
        <w:pStyle w:val="WMOBodyText"/>
        <w:ind w:left="360"/>
        <w:jc w:val="both"/>
      </w:pPr>
      <w:r>
        <w:lastRenderedPageBreak/>
        <w:t xml:space="preserve">  </w:t>
      </w:r>
    </w:p>
    <w:p w:rsidR="00613BDF" w:rsidRDefault="00475EB8" w:rsidP="00B74407">
      <w:pPr>
        <w:pStyle w:val="WMOBodyText"/>
        <w:ind w:left="360"/>
        <w:jc w:val="both"/>
      </w:pPr>
      <w:r>
        <w:t xml:space="preserve"> In relation to the challenges with equipment resources it would be difficult to cross compare methods of calibrations in some instances without losing the ability to perform the servic</w:t>
      </w:r>
      <w:r w:rsidR="00613BDF">
        <w:t>es required of the laboratory, u</w:t>
      </w:r>
      <w:r>
        <w:t xml:space="preserve">nless the cross comparison is done outside of the active calibration service period (May-September regionally). For example if an ILC was done on Pressure using the PTB 330 from </w:t>
      </w:r>
      <w:proofErr w:type="spellStart"/>
      <w:r>
        <w:t>Vaisala</w:t>
      </w:r>
      <w:proofErr w:type="spellEnd"/>
      <w:r>
        <w:t xml:space="preserve"> and an urgent request was sent to CIMH for a calibration</w:t>
      </w:r>
      <w:r w:rsidR="00613BDF">
        <w:t xml:space="preserve"> from a share holder, with our main PTB 330 at another lab under ILC we would lose the ability to perform that service thereby affecting the reliability of our expertise to clients. The obvious solution to such would be to purchase an additional PTB 330 but funding is limited and usually depends on “regional support” or “sustainability” projects. </w:t>
      </w:r>
    </w:p>
    <w:p w:rsidR="00613BDF" w:rsidRDefault="00613BDF" w:rsidP="00475EB8">
      <w:pPr>
        <w:pStyle w:val="WMOBodyText"/>
        <w:ind w:left="360"/>
        <w:jc w:val="both"/>
      </w:pPr>
      <w:r>
        <w:t xml:space="preserve">   Personnel resources challenges are also hindering slightly the beneficial impact of ILCs from the perspective that </w:t>
      </w:r>
      <w:r w:rsidR="00F82F93">
        <w:t xml:space="preserve">given the responsibilities of the technicians managing the laboratory activities and conducting calibrations, there are many other duties being performed. The activities of the lab at present allow for dual roles to be conducted but as the lab is advanced toward an accredited ISO 17025 status it will become more difficult to conduct multi-tasking with the Instrument section. It is imagined that a dedicated role maybe required to effectively and efficiently manage and perform lab duties. </w:t>
      </w:r>
    </w:p>
    <w:p w:rsidR="00613BDF" w:rsidRDefault="00613BDF" w:rsidP="00475EB8">
      <w:pPr>
        <w:pStyle w:val="WMOBodyText"/>
        <w:ind w:left="360"/>
        <w:jc w:val="both"/>
      </w:pPr>
    </w:p>
    <w:p w:rsidR="00DA6D77" w:rsidRPr="00EE0576" w:rsidRDefault="00DA6D77" w:rsidP="00475EB8">
      <w:pPr>
        <w:pStyle w:val="WMOBodyText"/>
        <w:ind w:left="360"/>
        <w:jc w:val="both"/>
      </w:pPr>
    </w:p>
    <w:p w:rsidR="003531E2" w:rsidRDefault="003531E2" w:rsidP="003531E2">
      <w:pPr>
        <w:pStyle w:val="WMOBodyText"/>
        <w:numPr>
          <w:ilvl w:val="0"/>
          <w:numId w:val="16"/>
        </w:numPr>
        <w:jc w:val="both"/>
        <w:rPr>
          <w:b/>
        </w:rPr>
      </w:pPr>
      <w:r w:rsidRPr="003531E2">
        <w:rPr>
          <w:b/>
        </w:rPr>
        <w:t xml:space="preserve">Future Plans for </w:t>
      </w:r>
      <w:r w:rsidR="00DA6D77">
        <w:rPr>
          <w:b/>
        </w:rPr>
        <w:t>Inter Laboratory Comparisons (ILC)</w:t>
      </w:r>
    </w:p>
    <w:p w:rsidR="003531E2" w:rsidRPr="003531E2" w:rsidRDefault="00475EB8" w:rsidP="003531E2">
      <w:pPr>
        <w:pStyle w:val="WMOBodyText"/>
        <w:ind w:left="360"/>
        <w:jc w:val="both"/>
      </w:pPr>
      <w:r>
        <w:t>Within Region IV</w:t>
      </w:r>
      <w:r w:rsidR="00453C84">
        <w:t xml:space="preserve"> (Argentina) and in Region III (Costa Rica) have</w:t>
      </w:r>
      <w:r w:rsidR="00040801">
        <w:t xml:space="preserve"> been identified as possible ILC options</w:t>
      </w:r>
      <w:r w:rsidR="00453C84">
        <w:t>. It is hoped that new relationships can be fostered via this meeting and subsequent</w:t>
      </w:r>
      <w:r w:rsidR="00040801">
        <w:t>ly via</w:t>
      </w:r>
      <w:r w:rsidR="00453C84">
        <w:t xml:space="preserve"> online interaction, thus providing methods of mutually beneficial inter-agency lab work.</w:t>
      </w:r>
      <w:r w:rsidR="00DB5EA6">
        <w:t xml:space="preserve"> Outsi</w:t>
      </w:r>
      <w:r w:rsidR="00040801">
        <w:t>de of those two identified</w:t>
      </w:r>
      <w:r w:rsidR="00595931">
        <w:t>,</w:t>
      </w:r>
      <w:r w:rsidR="00DB5EA6">
        <w:t xml:space="preserve"> the CIMH has made attempts</w:t>
      </w:r>
      <w:r w:rsidR="00040801">
        <w:t xml:space="preserve"> via various workshops</w:t>
      </w:r>
      <w:r w:rsidR="00DB5EA6">
        <w:t xml:space="preserve"> to bridge the work relationship gap</w:t>
      </w:r>
      <w:r w:rsidR="00595931">
        <w:t>s</w:t>
      </w:r>
      <w:r w:rsidR="00DB5EA6">
        <w:t xml:space="preserve"> between our laboratory a</w:t>
      </w:r>
      <w:r w:rsidR="00595931">
        <w:t>nd the Meteorological laboratories in the region specifically</w:t>
      </w:r>
      <w:r w:rsidR="00DB5EA6">
        <w:t xml:space="preserve"> in Cuba where wind calibrations are conducted.</w:t>
      </w:r>
      <w:r w:rsidR="00595931">
        <w:t xml:space="preserve"> </w:t>
      </w:r>
    </w:p>
    <w:p w:rsidR="00DA1C80" w:rsidRPr="00732A10" w:rsidRDefault="00DA1C80" w:rsidP="00732A10">
      <w:pPr>
        <w:tabs>
          <w:tab w:val="left" w:pos="567"/>
          <w:tab w:val="left" w:pos="4253"/>
        </w:tabs>
        <w:spacing w:before="60" w:after="60"/>
        <w:rPr>
          <w:lang w:val="en-US"/>
        </w:rPr>
        <w:sectPr w:rsidR="00DA1C80" w:rsidRPr="00732A10">
          <w:headerReference w:type="default" r:id="rId15"/>
          <w:headerReference w:type="first" r:id="rId16"/>
          <w:pgSz w:w="11906" w:h="16838" w:code="9"/>
          <w:pgMar w:top="-1135" w:right="1134" w:bottom="1134" w:left="1134" w:header="1135" w:footer="720" w:gutter="0"/>
          <w:pgNumType w:start="1"/>
          <w:cols w:space="720"/>
          <w:titlePg/>
        </w:sectPr>
      </w:pPr>
    </w:p>
    <w:bookmarkEnd w:id="3"/>
    <w:p w:rsidR="00595931" w:rsidRDefault="00595931" w:rsidP="00732A10">
      <w:pPr>
        <w:rPr>
          <w:b/>
          <w:bCs/>
          <w:iCs/>
          <w:sz w:val="28"/>
          <w:lang w:val="en-US"/>
        </w:rPr>
      </w:pPr>
      <w:r>
        <w:rPr>
          <w:b/>
          <w:bCs/>
          <w:iCs/>
          <w:lang w:val="en-US"/>
        </w:rPr>
        <w:lastRenderedPageBreak/>
        <w:tab/>
      </w:r>
      <w:r>
        <w:rPr>
          <w:b/>
          <w:bCs/>
          <w:iCs/>
          <w:lang w:val="en-US"/>
        </w:rPr>
        <w:tab/>
      </w:r>
      <w:r>
        <w:rPr>
          <w:b/>
          <w:bCs/>
          <w:iCs/>
          <w:lang w:val="en-US"/>
        </w:rPr>
        <w:tab/>
      </w:r>
      <w:r>
        <w:rPr>
          <w:b/>
          <w:bCs/>
          <w:iCs/>
          <w:lang w:val="en-US"/>
        </w:rPr>
        <w:tab/>
      </w:r>
      <w:r w:rsidRPr="00595931">
        <w:rPr>
          <w:b/>
          <w:bCs/>
          <w:iCs/>
          <w:sz w:val="28"/>
          <w:lang w:val="en-US"/>
        </w:rPr>
        <w:t>Appendix</w:t>
      </w:r>
    </w:p>
    <w:p w:rsidR="00595931" w:rsidRPr="00595931" w:rsidRDefault="00595931" w:rsidP="000407A8">
      <w:pPr>
        <w:pStyle w:val="WMOBodyText"/>
        <w:jc w:val="center"/>
        <w:rPr>
          <w:b/>
          <w:i/>
        </w:rPr>
      </w:pPr>
      <w:r w:rsidRPr="00595931">
        <w:rPr>
          <w:b/>
          <w:i/>
        </w:rPr>
        <w:t xml:space="preserve">Sample Data from </w:t>
      </w:r>
      <w:proofErr w:type="spellStart"/>
      <w:r w:rsidRPr="00595931">
        <w:rPr>
          <w:b/>
          <w:i/>
        </w:rPr>
        <w:t>Intellisense</w:t>
      </w:r>
      <w:proofErr w:type="spellEnd"/>
      <w:r w:rsidRPr="00595931">
        <w:rPr>
          <w:b/>
          <w:i/>
        </w:rPr>
        <w:t xml:space="preserve"> </w:t>
      </w:r>
      <w:r>
        <w:rPr>
          <w:b/>
          <w:i/>
        </w:rPr>
        <w:t>Under-</w:t>
      </w:r>
      <w:r w:rsidRPr="00595931">
        <w:rPr>
          <w:b/>
          <w:i/>
        </w:rPr>
        <w:t>Test</w:t>
      </w:r>
    </w:p>
    <w:p w:rsidR="00595931" w:rsidRDefault="00595931" w:rsidP="00595931">
      <w:pPr>
        <w:pStyle w:val="WMOBodyText"/>
        <w:rPr>
          <w:i/>
        </w:rPr>
      </w:pPr>
    </w:p>
    <w:tbl>
      <w:tblPr>
        <w:tblW w:w="8031" w:type="dxa"/>
        <w:jc w:val="center"/>
        <w:tblInd w:w="94" w:type="dxa"/>
        <w:tblLook w:val="0000" w:firstRow="0" w:lastRow="0" w:firstColumn="0" w:lastColumn="0" w:noHBand="0" w:noVBand="0"/>
      </w:tblPr>
      <w:tblGrid>
        <w:gridCol w:w="1362"/>
        <w:gridCol w:w="1362"/>
        <w:gridCol w:w="1362"/>
        <w:gridCol w:w="1362"/>
        <w:gridCol w:w="1362"/>
        <w:gridCol w:w="1221"/>
      </w:tblGrid>
      <w:tr w:rsidR="00595931" w:rsidRPr="00595931" w:rsidTr="000407A8">
        <w:trPr>
          <w:trHeight w:val="263"/>
          <w:jc w:val="center"/>
        </w:trPr>
        <w:tc>
          <w:tcPr>
            <w:tcW w:w="803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center"/>
              <w:rPr>
                <w:rFonts w:ascii="Calibri" w:eastAsia="MS Mincho" w:hAnsi="Calibri" w:cs="Times New Roman"/>
                <w:b/>
                <w:bCs/>
                <w:color w:val="000000"/>
                <w:lang w:val="en-US"/>
              </w:rPr>
            </w:pPr>
            <w:proofErr w:type="spellStart"/>
            <w:r w:rsidRPr="00595931">
              <w:rPr>
                <w:rFonts w:ascii="Calibri" w:eastAsia="MS Mincho" w:hAnsi="Calibri" w:cs="Times New Roman"/>
                <w:b/>
                <w:bCs/>
                <w:color w:val="000000"/>
                <w:lang w:val="en-US"/>
              </w:rPr>
              <w:t>Intellisense</w:t>
            </w:r>
            <w:proofErr w:type="spellEnd"/>
          </w:p>
        </w:tc>
      </w:tr>
      <w:tr w:rsidR="00595931" w:rsidRPr="00595931" w:rsidTr="000407A8">
        <w:trPr>
          <w:trHeight w:val="263"/>
          <w:jc w:val="center"/>
        </w:trPr>
        <w:tc>
          <w:tcPr>
            <w:tcW w:w="2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center"/>
              <w:rPr>
                <w:rFonts w:ascii="Calibri" w:eastAsia="MS Mincho" w:hAnsi="Calibri" w:cs="Times New Roman"/>
                <w:color w:val="000000"/>
                <w:lang w:val="en-US"/>
              </w:rPr>
            </w:pPr>
            <w:r w:rsidRPr="00595931">
              <w:rPr>
                <w:rFonts w:ascii="Calibri" w:eastAsia="MS Mincho" w:hAnsi="Calibri" w:cs="Times New Roman"/>
                <w:color w:val="000000"/>
                <w:lang w:val="en-US"/>
              </w:rPr>
              <w:t>Dry Bulb / °C</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center"/>
              <w:rPr>
                <w:rFonts w:ascii="Calibri" w:eastAsia="MS Mincho" w:hAnsi="Calibri" w:cs="Times New Roman"/>
                <w:color w:val="000000"/>
                <w:lang w:val="en-US"/>
              </w:rPr>
            </w:pPr>
            <w:r w:rsidRPr="00595931">
              <w:rPr>
                <w:rFonts w:ascii="Calibri" w:eastAsia="MS Mincho" w:hAnsi="Calibri" w:cs="Times New Roman"/>
                <w:color w:val="000000"/>
                <w:lang w:val="en-US"/>
              </w:rPr>
              <w:t>Wet Bulb / °C</w:t>
            </w:r>
          </w:p>
        </w:tc>
        <w:tc>
          <w:tcPr>
            <w:tcW w:w="25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center"/>
              <w:rPr>
                <w:rFonts w:ascii="Calibri" w:eastAsia="MS Mincho" w:hAnsi="Calibri" w:cs="Times New Roman"/>
                <w:color w:val="000000"/>
                <w:lang w:val="en-US"/>
              </w:rPr>
            </w:pPr>
            <w:r w:rsidRPr="00595931">
              <w:rPr>
                <w:rFonts w:ascii="Calibri" w:eastAsia="MS Mincho" w:hAnsi="Calibri" w:cs="Times New Roman"/>
                <w:color w:val="000000"/>
                <w:lang w:val="en-US"/>
              </w:rPr>
              <w:t xml:space="preserve"> R.H. %</w:t>
            </w:r>
          </w:p>
        </w:tc>
      </w:tr>
      <w:tr w:rsidR="00595931" w:rsidRPr="00595931" w:rsidTr="000407A8">
        <w:trPr>
          <w:trHeight w:val="263"/>
          <w:jc w:val="center"/>
        </w:trPr>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left"/>
              <w:rPr>
                <w:rFonts w:ascii="Calibri" w:eastAsia="MS Mincho" w:hAnsi="Calibri" w:cs="Times New Roman"/>
                <w:color w:val="000000"/>
                <w:lang w:val="en-US"/>
              </w:rPr>
            </w:pPr>
            <w:r w:rsidRPr="00595931">
              <w:rPr>
                <w:rFonts w:ascii="Calibri" w:eastAsia="MS Mincho" w:hAnsi="Calibri" w:cs="Times New Roman"/>
                <w:color w:val="000000"/>
                <w:lang w:val="en-US"/>
              </w:rPr>
              <w:t xml:space="preserve">9:00 </w:t>
            </w:r>
            <w:proofErr w:type="spellStart"/>
            <w:r w:rsidRPr="00595931">
              <w:rPr>
                <w:rFonts w:ascii="Calibri" w:eastAsia="MS Mincho" w:hAnsi="Calibri" w:cs="Times New Roman"/>
                <w:color w:val="000000"/>
                <w:lang w:val="en-US"/>
              </w:rPr>
              <w:t>Obs</w:t>
            </w:r>
            <w:proofErr w:type="spellEnd"/>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left"/>
              <w:rPr>
                <w:rFonts w:ascii="Calibri" w:eastAsia="MS Mincho" w:hAnsi="Calibri" w:cs="Times New Roman"/>
                <w:color w:val="000000"/>
                <w:lang w:val="en-US"/>
              </w:rPr>
            </w:pPr>
            <w:r w:rsidRPr="00595931">
              <w:rPr>
                <w:rFonts w:ascii="Calibri" w:eastAsia="MS Mincho" w:hAnsi="Calibri" w:cs="Times New Roman"/>
                <w:color w:val="000000"/>
                <w:lang w:val="en-US"/>
              </w:rPr>
              <w:t xml:space="preserve">3:00 </w:t>
            </w:r>
            <w:proofErr w:type="spellStart"/>
            <w:r w:rsidRPr="00595931">
              <w:rPr>
                <w:rFonts w:ascii="Calibri" w:eastAsia="MS Mincho" w:hAnsi="Calibri" w:cs="Times New Roman"/>
                <w:color w:val="000000"/>
                <w:lang w:val="en-US"/>
              </w:rPr>
              <w:t>Obs</w:t>
            </w:r>
            <w:proofErr w:type="spellEnd"/>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left"/>
              <w:rPr>
                <w:rFonts w:ascii="Calibri" w:eastAsia="MS Mincho" w:hAnsi="Calibri" w:cs="Times New Roman"/>
                <w:color w:val="000000"/>
                <w:lang w:val="en-US"/>
              </w:rPr>
            </w:pPr>
            <w:r w:rsidRPr="00595931">
              <w:rPr>
                <w:rFonts w:ascii="Calibri" w:eastAsia="MS Mincho" w:hAnsi="Calibri" w:cs="Times New Roman"/>
                <w:color w:val="000000"/>
                <w:lang w:val="en-US"/>
              </w:rPr>
              <w:t xml:space="preserve">9:00 </w:t>
            </w:r>
            <w:proofErr w:type="spellStart"/>
            <w:r w:rsidRPr="00595931">
              <w:rPr>
                <w:rFonts w:ascii="Calibri" w:eastAsia="MS Mincho" w:hAnsi="Calibri" w:cs="Times New Roman"/>
                <w:color w:val="000000"/>
                <w:lang w:val="en-US"/>
              </w:rPr>
              <w:t>Obs</w:t>
            </w:r>
            <w:proofErr w:type="spellEnd"/>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left"/>
              <w:rPr>
                <w:rFonts w:ascii="Calibri" w:eastAsia="MS Mincho" w:hAnsi="Calibri" w:cs="Times New Roman"/>
                <w:color w:val="000000"/>
                <w:lang w:val="en-US"/>
              </w:rPr>
            </w:pPr>
            <w:r w:rsidRPr="00595931">
              <w:rPr>
                <w:rFonts w:ascii="Calibri" w:eastAsia="MS Mincho" w:hAnsi="Calibri" w:cs="Times New Roman"/>
                <w:color w:val="000000"/>
                <w:lang w:val="en-US"/>
              </w:rPr>
              <w:t xml:space="preserve">3:00 </w:t>
            </w:r>
            <w:proofErr w:type="spellStart"/>
            <w:r w:rsidRPr="00595931">
              <w:rPr>
                <w:rFonts w:ascii="Calibri" w:eastAsia="MS Mincho" w:hAnsi="Calibri" w:cs="Times New Roman"/>
                <w:color w:val="000000"/>
                <w:lang w:val="en-US"/>
              </w:rPr>
              <w:t>Obs</w:t>
            </w:r>
            <w:proofErr w:type="spellEnd"/>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left"/>
              <w:rPr>
                <w:rFonts w:ascii="Calibri" w:eastAsia="MS Mincho" w:hAnsi="Calibri" w:cs="Times New Roman"/>
                <w:color w:val="000000"/>
                <w:lang w:val="en-US"/>
              </w:rPr>
            </w:pPr>
            <w:r w:rsidRPr="00595931">
              <w:rPr>
                <w:rFonts w:ascii="Calibri" w:eastAsia="MS Mincho" w:hAnsi="Calibri" w:cs="Times New Roman"/>
                <w:color w:val="000000"/>
                <w:lang w:val="en-US"/>
              </w:rPr>
              <w:t xml:space="preserve">9:00 </w:t>
            </w:r>
            <w:proofErr w:type="spellStart"/>
            <w:r w:rsidRPr="00595931">
              <w:rPr>
                <w:rFonts w:ascii="Calibri" w:eastAsia="MS Mincho" w:hAnsi="Calibri" w:cs="Times New Roman"/>
                <w:color w:val="000000"/>
                <w:lang w:val="en-US"/>
              </w:rPr>
              <w:t>Obs</w:t>
            </w:r>
            <w:proofErr w:type="spellEnd"/>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left"/>
              <w:rPr>
                <w:rFonts w:ascii="Calibri" w:eastAsia="MS Mincho" w:hAnsi="Calibri" w:cs="Times New Roman"/>
                <w:color w:val="000000"/>
                <w:lang w:val="en-US"/>
              </w:rPr>
            </w:pPr>
            <w:r w:rsidRPr="00595931">
              <w:rPr>
                <w:rFonts w:ascii="Calibri" w:eastAsia="MS Mincho" w:hAnsi="Calibri" w:cs="Times New Roman"/>
                <w:color w:val="000000"/>
                <w:lang w:val="en-US"/>
              </w:rPr>
              <w:t xml:space="preserve">3:00 </w:t>
            </w:r>
            <w:proofErr w:type="spellStart"/>
            <w:r w:rsidRPr="00595931">
              <w:rPr>
                <w:rFonts w:ascii="Calibri" w:eastAsia="MS Mincho" w:hAnsi="Calibri" w:cs="Times New Roman"/>
                <w:color w:val="000000"/>
                <w:lang w:val="en-US"/>
              </w:rPr>
              <w:t>Obs</w:t>
            </w:r>
            <w:proofErr w:type="spellEnd"/>
          </w:p>
        </w:tc>
      </w:tr>
      <w:tr w:rsidR="00595931" w:rsidRPr="00595931" w:rsidTr="000407A8">
        <w:trPr>
          <w:trHeight w:val="263"/>
          <w:jc w:val="center"/>
        </w:trPr>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29.17</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29.48</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27.99</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29.8</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91</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52</w:t>
            </w:r>
          </w:p>
        </w:tc>
      </w:tr>
      <w:tr w:rsidR="00595931" w:rsidRPr="00595931" w:rsidTr="000407A8">
        <w:trPr>
          <w:trHeight w:val="263"/>
          <w:jc w:val="center"/>
        </w:trPr>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28.63</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28.4</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28.57</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28.4</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99</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100</w:t>
            </w:r>
          </w:p>
        </w:tc>
      </w:tr>
      <w:tr w:rsidR="00595931" w:rsidRPr="00595931" w:rsidTr="000407A8">
        <w:trPr>
          <w:trHeight w:val="263"/>
          <w:jc w:val="center"/>
        </w:trPr>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28.25</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30.59</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28.04</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30.2</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98</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97</w:t>
            </w:r>
          </w:p>
        </w:tc>
      </w:tr>
      <w:tr w:rsidR="00595931" w:rsidRPr="00595931" w:rsidTr="000407A8">
        <w:trPr>
          <w:trHeight w:val="263"/>
          <w:jc w:val="center"/>
        </w:trPr>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29.2</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30.65</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29.23</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30.23</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99</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98</w:t>
            </w:r>
          </w:p>
        </w:tc>
      </w:tr>
      <w:tr w:rsidR="00595931" w:rsidRPr="00595931" w:rsidTr="000407A8">
        <w:trPr>
          <w:trHeight w:val="263"/>
          <w:jc w:val="center"/>
        </w:trPr>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27.4</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29.84</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27.86</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29.4</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left"/>
              <w:rPr>
                <w:rFonts w:ascii="Calibri" w:eastAsia="MS Mincho" w:hAnsi="Calibri" w:cs="Times New Roman"/>
                <w:color w:val="000000"/>
                <w:lang w:val="en-US"/>
              </w:rPr>
            </w:pPr>
            <w:r w:rsidRPr="00595931">
              <w:rPr>
                <w:rFonts w:ascii="Calibri" w:eastAsia="MS Mincho" w:hAnsi="Calibri" w:cs="Times New Roman"/>
                <w:color w:val="000000"/>
                <w:lang w:val="en-US"/>
              </w:rPr>
              <w:t> </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left"/>
              <w:rPr>
                <w:rFonts w:ascii="Calibri" w:eastAsia="MS Mincho" w:hAnsi="Calibri" w:cs="Times New Roman"/>
                <w:color w:val="000000"/>
                <w:lang w:val="en-US"/>
              </w:rPr>
            </w:pPr>
            <w:r w:rsidRPr="00595931">
              <w:rPr>
                <w:rFonts w:ascii="Calibri" w:eastAsia="MS Mincho" w:hAnsi="Calibri" w:cs="Times New Roman"/>
                <w:color w:val="000000"/>
                <w:lang w:val="en-US"/>
              </w:rPr>
              <w:t> </w:t>
            </w:r>
          </w:p>
        </w:tc>
      </w:tr>
      <w:tr w:rsidR="00595931" w:rsidRPr="00595931" w:rsidTr="000407A8">
        <w:trPr>
          <w:trHeight w:val="263"/>
          <w:jc w:val="center"/>
        </w:trPr>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27.82</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30.29</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27.5</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30.16</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97</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98</w:t>
            </w:r>
          </w:p>
        </w:tc>
      </w:tr>
      <w:tr w:rsidR="00595931" w:rsidRPr="00595931" w:rsidTr="000407A8">
        <w:trPr>
          <w:trHeight w:val="263"/>
          <w:jc w:val="center"/>
        </w:trPr>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26.16</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26.86</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26.52</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26.7</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left"/>
              <w:rPr>
                <w:rFonts w:ascii="Calibri" w:eastAsia="MS Mincho" w:hAnsi="Calibri" w:cs="Times New Roman"/>
                <w:color w:val="000000"/>
                <w:lang w:val="en-US"/>
              </w:rPr>
            </w:pPr>
            <w:r w:rsidRPr="00595931">
              <w:rPr>
                <w:rFonts w:ascii="Calibri" w:eastAsia="MS Mincho" w:hAnsi="Calibri" w:cs="Times New Roman"/>
                <w:color w:val="000000"/>
                <w:lang w:val="en-US"/>
              </w:rPr>
              <w:t> </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left"/>
              <w:rPr>
                <w:rFonts w:ascii="Calibri" w:eastAsia="MS Mincho" w:hAnsi="Calibri" w:cs="Times New Roman"/>
                <w:color w:val="000000"/>
                <w:lang w:val="en-US"/>
              </w:rPr>
            </w:pPr>
            <w:r w:rsidRPr="00595931">
              <w:rPr>
                <w:rFonts w:ascii="Calibri" w:eastAsia="MS Mincho" w:hAnsi="Calibri" w:cs="Times New Roman"/>
                <w:color w:val="000000"/>
                <w:lang w:val="en-US"/>
              </w:rPr>
              <w:t> </w:t>
            </w:r>
          </w:p>
        </w:tc>
      </w:tr>
      <w:tr w:rsidR="00595931" w:rsidRPr="00595931" w:rsidTr="000407A8">
        <w:trPr>
          <w:trHeight w:val="263"/>
          <w:jc w:val="center"/>
        </w:trPr>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28.83</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left"/>
              <w:rPr>
                <w:rFonts w:ascii="Calibri" w:eastAsia="MS Mincho" w:hAnsi="Calibri" w:cs="Times New Roman"/>
                <w:color w:val="000000"/>
                <w:lang w:val="en-US"/>
              </w:rPr>
            </w:pPr>
            <w:r w:rsidRPr="00595931">
              <w:rPr>
                <w:rFonts w:ascii="Calibri" w:eastAsia="MS Mincho" w:hAnsi="Calibri" w:cs="Times New Roman"/>
                <w:color w:val="000000"/>
                <w:lang w:val="en-US"/>
              </w:rPr>
              <w:t> </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28.35</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left"/>
              <w:rPr>
                <w:rFonts w:ascii="Calibri" w:eastAsia="MS Mincho" w:hAnsi="Calibri" w:cs="Times New Roman"/>
                <w:color w:val="000000"/>
                <w:lang w:val="en-US"/>
              </w:rPr>
            </w:pPr>
            <w:r w:rsidRPr="00595931">
              <w:rPr>
                <w:rFonts w:ascii="Calibri" w:eastAsia="MS Mincho" w:hAnsi="Calibri" w:cs="Times New Roman"/>
                <w:color w:val="000000"/>
                <w:lang w:val="en-US"/>
              </w:rPr>
              <w:t> </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96</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left"/>
              <w:rPr>
                <w:rFonts w:ascii="Calibri" w:eastAsia="MS Mincho" w:hAnsi="Calibri" w:cs="Times New Roman"/>
                <w:color w:val="000000"/>
                <w:lang w:val="en-US"/>
              </w:rPr>
            </w:pPr>
            <w:r w:rsidRPr="00595931">
              <w:rPr>
                <w:rFonts w:ascii="Calibri" w:eastAsia="MS Mincho" w:hAnsi="Calibri" w:cs="Times New Roman"/>
                <w:color w:val="000000"/>
                <w:lang w:val="en-US"/>
              </w:rPr>
              <w:t> </w:t>
            </w:r>
          </w:p>
        </w:tc>
      </w:tr>
      <w:tr w:rsidR="00595931" w:rsidRPr="00595931" w:rsidTr="000407A8">
        <w:trPr>
          <w:trHeight w:val="263"/>
          <w:jc w:val="center"/>
        </w:trPr>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29.7</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29.7</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29.6</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28.9</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left"/>
              <w:rPr>
                <w:rFonts w:ascii="Calibri" w:eastAsia="MS Mincho" w:hAnsi="Calibri" w:cs="Times New Roman"/>
                <w:color w:val="000000"/>
                <w:lang w:val="en-US"/>
              </w:rPr>
            </w:pPr>
            <w:r w:rsidRPr="00595931">
              <w:rPr>
                <w:rFonts w:ascii="Calibri" w:eastAsia="MS Mincho" w:hAnsi="Calibri" w:cs="Times New Roman"/>
                <w:color w:val="000000"/>
                <w:lang w:val="en-US"/>
              </w:rPr>
              <w:t> </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left"/>
              <w:rPr>
                <w:rFonts w:ascii="Calibri" w:eastAsia="MS Mincho" w:hAnsi="Calibri" w:cs="Times New Roman"/>
                <w:color w:val="000000"/>
                <w:lang w:val="en-US"/>
              </w:rPr>
            </w:pPr>
            <w:r w:rsidRPr="00595931">
              <w:rPr>
                <w:rFonts w:ascii="Calibri" w:eastAsia="MS Mincho" w:hAnsi="Calibri" w:cs="Times New Roman"/>
                <w:color w:val="000000"/>
                <w:lang w:val="en-US"/>
              </w:rPr>
              <w:t> </w:t>
            </w:r>
          </w:p>
        </w:tc>
      </w:tr>
      <w:tr w:rsidR="00595931" w:rsidRPr="00595931" w:rsidTr="000407A8">
        <w:trPr>
          <w:trHeight w:val="263"/>
          <w:jc w:val="center"/>
        </w:trPr>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28.94</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29.18</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28.61</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29.52</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97</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96</w:t>
            </w:r>
          </w:p>
        </w:tc>
      </w:tr>
      <w:tr w:rsidR="00595931" w:rsidRPr="00595931" w:rsidTr="000407A8">
        <w:trPr>
          <w:trHeight w:val="263"/>
          <w:jc w:val="center"/>
        </w:trPr>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28.69</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left"/>
              <w:rPr>
                <w:rFonts w:ascii="Calibri" w:eastAsia="MS Mincho" w:hAnsi="Calibri" w:cs="Times New Roman"/>
                <w:color w:val="000000"/>
                <w:lang w:val="en-US"/>
              </w:rPr>
            </w:pPr>
            <w:r w:rsidRPr="00595931">
              <w:rPr>
                <w:rFonts w:ascii="Calibri" w:eastAsia="MS Mincho" w:hAnsi="Calibri" w:cs="Times New Roman"/>
                <w:color w:val="000000"/>
                <w:lang w:val="en-US"/>
              </w:rPr>
              <w:t> </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28.32</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left"/>
              <w:rPr>
                <w:rFonts w:ascii="Calibri" w:eastAsia="MS Mincho" w:hAnsi="Calibri" w:cs="Times New Roman"/>
                <w:color w:val="000000"/>
                <w:lang w:val="en-US"/>
              </w:rPr>
            </w:pPr>
            <w:r w:rsidRPr="00595931">
              <w:rPr>
                <w:rFonts w:ascii="Calibri" w:eastAsia="MS Mincho" w:hAnsi="Calibri" w:cs="Times New Roman"/>
                <w:color w:val="000000"/>
                <w:lang w:val="en-US"/>
              </w:rPr>
              <w:t> </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97</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left"/>
              <w:rPr>
                <w:rFonts w:ascii="Calibri" w:eastAsia="MS Mincho" w:hAnsi="Calibri" w:cs="Times New Roman"/>
                <w:color w:val="000000"/>
                <w:lang w:val="en-US"/>
              </w:rPr>
            </w:pPr>
            <w:r w:rsidRPr="00595931">
              <w:rPr>
                <w:rFonts w:ascii="Calibri" w:eastAsia="MS Mincho" w:hAnsi="Calibri" w:cs="Times New Roman"/>
                <w:color w:val="000000"/>
                <w:lang w:val="en-US"/>
              </w:rPr>
              <w:t> </w:t>
            </w:r>
          </w:p>
        </w:tc>
      </w:tr>
      <w:tr w:rsidR="00595931" w:rsidRPr="00595931" w:rsidTr="000407A8">
        <w:trPr>
          <w:trHeight w:val="263"/>
          <w:jc w:val="center"/>
        </w:trPr>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27.96</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29.25</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27.63</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29.4</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97</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left"/>
              <w:rPr>
                <w:rFonts w:ascii="Calibri" w:eastAsia="MS Mincho" w:hAnsi="Calibri" w:cs="Times New Roman"/>
                <w:color w:val="000000"/>
                <w:lang w:val="en-US"/>
              </w:rPr>
            </w:pPr>
            <w:r w:rsidRPr="00595931">
              <w:rPr>
                <w:rFonts w:ascii="Calibri" w:eastAsia="MS Mincho" w:hAnsi="Calibri" w:cs="Times New Roman"/>
                <w:color w:val="000000"/>
                <w:lang w:val="en-US"/>
              </w:rPr>
              <w:t> </w:t>
            </w:r>
          </w:p>
        </w:tc>
      </w:tr>
      <w:tr w:rsidR="00595931" w:rsidRPr="00595931" w:rsidTr="000407A8">
        <w:trPr>
          <w:trHeight w:val="263"/>
          <w:jc w:val="center"/>
        </w:trPr>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28.62</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left"/>
              <w:rPr>
                <w:rFonts w:ascii="Calibri" w:eastAsia="MS Mincho" w:hAnsi="Calibri" w:cs="Times New Roman"/>
                <w:color w:val="000000"/>
                <w:lang w:val="en-US"/>
              </w:rPr>
            </w:pPr>
            <w:r w:rsidRPr="00595931">
              <w:rPr>
                <w:rFonts w:ascii="Calibri" w:eastAsia="MS Mincho" w:hAnsi="Calibri" w:cs="Times New Roman"/>
                <w:color w:val="000000"/>
                <w:lang w:val="en-US"/>
              </w:rPr>
              <w:t> </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28.31</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left"/>
              <w:rPr>
                <w:rFonts w:ascii="Calibri" w:eastAsia="MS Mincho" w:hAnsi="Calibri" w:cs="Times New Roman"/>
                <w:color w:val="000000"/>
                <w:lang w:val="en-US"/>
              </w:rPr>
            </w:pPr>
            <w:r w:rsidRPr="00595931">
              <w:rPr>
                <w:rFonts w:ascii="Calibri" w:eastAsia="MS Mincho" w:hAnsi="Calibri" w:cs="Times New Roman"/>
                <w:color w:val="000000"/>
                <w:lang w:val="en-US"/>
              </w:rPr>
              <w:t> </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97</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left"/>
              <w:rPr>
                <w:rFonts w:ascii="Calibri" w:eastAsia="MS Mincho" w:hAnsi="Calibri" w:cs="Times New Roman"/>
                <w:color w:val="000000"/>
                <w:lang w:val="en-US"/>
              </w:rPr>
            </w:pPr>
            <w:r w:rsidRPr="00595931">
              <w:rPr>
                <w:rFonts w:ascii="Calibri" w:eastAsia="MS Mincho" w:hAnsi="Calibri" w:cs="Times New Roman"/>
                <w:color w:val="000000"/>
                <w:lang w:val="en-US"/>
              </w:rPr>
              <w:t> </w:t>
            </w:r>
          </w:p>
        </w:tc>
      </w:tr>
      <w:tr w:rsidR="00595931" w:rsidRPr="00595931" w:rsidTr="000407A8">
        <w:trPr>
          <w:trHeight w:val="263"/>
          <w:jc w:val="center"/>
        </w:trPr>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28.65</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left"/>
              <w:rPr>
                <w:rFonts w:ascii="Calibri" w:eastAsia="MS Mincho" w:hAnsi="Calibri" w:cs="Times New Roman"/>
                <w:color w:val="000000"/>
                <w:lang w:val="en-US"/>
              </w:rPr>
            </w:pPr>
            <w:r w:rsidRPr="00595931">
              <w:rPr>
                <w:rFonts w:ascii="Calibri" w:eastAsia="MS Mincho" w:hAnsi="Calibri" w:cs="Times New Roman"/>
                <w:color w:val="000000"/>
                <w:lang w:val="en-US"/>
              </w:rPr>
              <w:t> </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28.26</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left"/>
              <w:rPr>
                <w:rFonts w:ascii="Calibri" w:eastAsia="MS Mincho" w:hAnsi="Calibri" w:cs="Times New Roman"/>
                <w:color w:val="000000"/>
                <w:lang w:val="en-US"/>
              </w:rPr>
            </w:pPr>
            <w:r w:rsidRPr="00595931">
              <w:rPr>
                <w:rFonts w:ascii="Calibri" w:eastAsia="MS Mincho" w:hAnsi="Calibri" w:cs="Times New Roman"/>
                <w:color w:val="000000"/>
                <w:lang w:val="en-US"/>
              </w:rPr>
              <w:t> </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96</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left"/>
              <w:rPr>
                <w:rFonts w:ascii="Calibri" w:eastAsia="MS Mincho" w:hAnsi="Calibri" w:cs="Times New Roman"/>
                <w:color w:val="000000"/>
                <w:lang w:val="en-US"/>
              </w:rPr>
            </w:pPr>
            <w:r w:rsidRPr="00595931">
              <w:rPr>
                <w:rFonts w:ascii="Calibri" w:eastAsia="MS Mincho" w:hAnsi="Calibri" w:cs="Times New Roman"/>
                <w:color w:val="000000"/>
                <w:lang w:val="en-US"/>
              </w:rPr>
              <w:t> </w:t>
            </w:r>
          </w:p>
        </w:tc>
      </w:tr>
      <w:tr w:rsidR="00595931" w:rsidRPr="00595931" w:rsidTr="000407A8">
        <w:trPr>
          <w:trHeight w:val="263"/>
          <w:jc w:val="center"/>
        </w:trPr>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28.23</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29.21</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28.2</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29.5</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99</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98</w:t>
            </w:r>
          </w:p>
        </w:tc>
      </w:tr>
      <w:tr w:rsidR="00595931" w:rsidRPr="00595931" w:rsidTr="000407A8">
        <w:trPr>
          <w:trHeight w:val="263"/>
          <w:jc w:val="center"/>
        </w:trPr>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29.08</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left"/>
              <w:rPr>
                <w:rFonts w:ascii="Calibri" w:eastAsia="MS Mincho" w:hAnsi="Calibri" w:cs="Times New Roman"/>
                <w:color w:val="000000"/>
                <w:lang w:val="en-US"/>
              </w:rPr>
            </w:pPr>
            <w:r w:rsidRPr="00595931">
              <w:rPr>
                <w:rFonts w:ascii="Calibri" w:eastAsia="MS Mincho" w:hAnsi="Calibri" w:cs="Times New Roman"/>
                <w:color w:val="000000"/>
                <w:lang w:val="en-US"/>
              </w:rPr>
              <w:t> </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29.03</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left"/>
              <w:rPr>
                <w:rFonts w:ascii="Calibri" w:eastAsia="MS Mincho" w:hAnsi="Calibri" w:cs="Times New Roman"/>
                <w:color w:val="000000"/>
                <w:lang w:val="en-US"/>
              </w:rPr>
            </w:pPr>
            <w:r w:rsidRPr="00595931">
              <w:rPr>
                <w:rFonts w:ascii="Calibri" w:eastAsia="MS Mincho" w:hAnsi="Calibri" w:cs="Times New Roman"/>
                <w:color w:val="000000"/>
                <w:lang w:val="en-US"/>
              </w:rPr>
              <w:t> </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99</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left"/>
              <w:rPr>
                <w:rFonts w:ascii="Calibri" w:eastAsia="MS Mincho" w:hAnsi="Calibri" w:cs="Times New Roman"/>
                <w:color w:val="000000"/>
                <w:lang w:val="en-US"/>
              </w:rPr>
            </w:pPr>
            <w:r w:rsidRPr="00595931">
              <w:rPr>
                <w:rFonts w:ascii="Calibri" w:eastAsia="MS Mincho" w:hAnsi="Calibri" w:cs="Times New Roman"/>
                <w:color w:val="000000"/>
                <w:lang w:val="en-US"/>
              </w:rPr>
              <w:t> </w:t>
            </w:r>
          </w:p>
        </w:tc>
      </w:tr>
      <w:tr w:rsidR="00595931" w:rsidRPr="00595931" w:rsidTr="000407A8">
        <w:trPr>
          <w:trHeight w:val="263"/>
          <w:jc w:val="center"/>
        </w:trPr>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29.78</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29.79</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29.45</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29.78</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97</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99</w:t>
            </w:r>
          </w:p>
        </w:tc>
      </w:tr>
      <w:tr w:rsidR="00595931" w:rsidRPr="00595931" w:rsidTr="000407A8">
        <w:trPr>
          <w:trHeight w:val="263"/>
          <w:jc w:val="center"/>
        </w:trPr>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29.86</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29.49</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29.81</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30.09</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99</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left"/>
              <w:rPr>
                <w:rFonts w:ascii="Calibri" w:eastAsia="MS Mincho" w:hAnsi="Calibri" w:cs="Times New Roman"/>
                <w:color w:val="000000"/>
                <w:lang w:val="en-US"/>
              </w:rPr>
            </w:pPr>
            <w:r w:rsidRPr="00595931">
              <w:rPr>
                <w:rFonts w:ascii="Calibri" w:eastAsia="MS Mincho" w:hAnsi="Calibri" w:cs="Times New Roman"/>
                <w:color w:val="000000"/>
                <w:lang w:val="en-US"/>
              </w:rPr>
              <w:t> </w:t>
            </w:r>
          </w:p>
        </w:tc>
      </w:tr>
      <w:tr w:rsidR="00595931" w:rsidRPr="00595931" w:rsidTr="000407A8">
        <w:trPr>
          <w:trHeight w:val="263"/>
          <w:jc w:val="center"/>
        </w:trPr>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29.23</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27.27</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28.85</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28.34</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96</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left"/>
              <w:rPr>
                <w:rFonts w:ascii="Calibri" w:eastAsia="MS Mincho" w:hAnsi="Calibri" w:cs="Times New Roman"/>
                <w:color w:val="000000"/>
                <w:lang w:val="en-US"/>
              </w:rPr>
            </w:pPr>
            <w:r w:rsidRPr="00595931">
              <w:rPr>
                <w:rFonts w:ascii="Calibri" w:eastAsia="MS Mincho" w:hAnsi="Calibri" w:cs="Times New Roman"/>
                <w:color w:val="000000"/>
                <w:lang w:val="en-US"/>
              </w:rPr>
              <w:t> </w:t>
            </w:r>
          </w:p>
        </w:tc>
      </w:tr>
      <w:tr w:rsidR="00595931" w:rsidRPr="00595931" w:rsidTr="000407A8">
        <w:trPr>
          <w:trHeight w:val="263"/>
          <w:jc w:val="center"/>
        </w:trPr>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27.86</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left"/>
              <w:rPr>
                <w:rFonts w:ascii="Calibri" w:eastAsia="MS Mincho" w:hAnsi="Calibri" w:cs="Times New Roman"/>
                <w:color w:val="000000"/>
                <w:lang w:val="en-US"/>
              </w:rPr>
            </w:pPr>
            <w:r w:rsidRPr="00595931">
              <w:rPr>
                <w:rFonts w:ascii="Calibri" w:eastAsia="MS Mincho" w:hAnsi="Calibri" w:cs="Times New Roman"/>
                <w:color w:val="000000"/>
                <w:lang w:val="en-US"/>
              </w:rPr>
              <w:t> </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27.79</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left"/>
              <w:rPr>
                <w:rFonts w:ascii="Calibri" w:eastAsia="MS Mincho" w:hAnsi="Calibri" w:cs="Times New Roman"/>
                <w:color w:val="000000"/>
                <w:lang w:val="en-US"/>
              </w:rPr>
            </w:pPr>
            <w:r w:rsidRPr="00595931">
              <w:rPr>
                <w:rFonts w:ascii="Calibri" w:eastAsia="MS Mincho" w:hAnsi="Calibri" w:cs="Times New Roman"/>
                <w:color w:val="000000"/>
                <w:lang w:val="en-US"/>
              </w:rPr>
              <w:t> </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99</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left"/>
              <w:rPr>
                <w:rFonts w:ascii="Calibri" w:eastAsia="MS Mincho" w:hAnsi="Calibri" w:cs="Times New Roman"/>
                <w:color w:val="000000"/>
                <w:lang w:val="en-US"/>
              </w:rPr>
            </w:pPr>
            <w:r w:rsidRPr="00595931">
              <w:rPr>
                <w:rFonts w:ascii="Calibri" w:eastAsia="MS Mincho" w:hAnsi="Calibri" w:cs="Times New Roman"/>
                <w:color w:val="000000"/>
                <w:lang w:val="en-US"/>
              </w:rPr>
              <w:t> </w:t>
            </w:r>
          </w:p>
        </w:tc>
      </w:tr>
      <w:tr w:rsidR="00595931" w:rsidRPr="00595931" w:rsidTr="000407A8">
        <w:trPr>
          <w:trHeight w:val="263"/>
          <w:jc w:val="center"/>
        </w:trPr>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28.82</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29.1</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28.61</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29.73</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98</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left"/>
              <w:rPr>
                <w:rFonts w:ascii="Calibri" w:eastAsia="MS Mincho" w:hAnsi="Calibri" w:cs="Times New Roman"/>
                <w:color w:val="000000"/>
                <w:lang w:val="en-US"/>
              </w:rPr>
            </w:pPr>
            <w:r w:rsidRPr="00595931">
              <w:rPr>
                <w:rFonts w:ascii="Calibri" w:eastAsia="MS Mincho" w:hAnsi="Calibri" w:cs="Times New Roman"/>
                <w:color w:val="000000"/>
                <w:lang w:val="en-US"/>
              </w:rPr>
              <w:t> </w:t>
            </w:r>
          </w:p>
        </w:tc>
      </w:tr>
      <w:tr w:rsidR="00595931" w:rsidRPr="00595931" w:rsidTr="000407A8">
        <w:trPr>
          <w:trHeight w:val="263"/>
          <w:jc w:val="center"/>
        </w:trPr>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27.73</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29.3</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27.16</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29.9</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95</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left"/>
              <w:rPr>
                <w:rFonts w:ascii="Calibri" w:eastAsia="MS Mincho" w:hAnsi="Calibri" w:cs="Times New Roman"/>
                <w:color w:val="000000"/>
                <w:lang w:val="en-US"/>
              </w:rPr>
            </w:pPr>
            <w:r w:rsidRPr="00595931">
              <w:rPr>
                <w:rFonts w:ascii="Calibri" w:eastAsia="MS Mincho" w:hAnsi="Calibri" w:cs="Times New Roman"/>
                <w:color w:val="000000"/>
                <w:lang w:val="en-US"/>
              </w:rPr>
              <w:t> </w:t>
            </w:r>
          </w:p>
        </w:tc>
      </w:tr>
      <w:tr w:rsidR="00595931" w:rsidRPr="00595931" w:rsidTr="000407A8">
        <w:trPr>
          <w:trHeight w:val="263"/>
          <w:jc w:val="center"/>
        </w:trPr>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left"/>
              <w:rPr>
                <w:rFonts w:ascii="Calibri" w:eastAsia="MS Mincho" w:hAnsi="Calibri" w:cs="Times New Roman"/>
                <w:color w:val="000000"/>
                <w:lang w:val="en-US"/>
              </w:rPr>
            </w:pPr>
          </w:p>
        </w:tc>
      </w:tr>
    </w:tbl>
    <w:p w:rsidR="00595931" w:rsidRDefault="00595931" w:rsidP="00595931">
      <w:pPr>
        <w:pStyle w:val="WMOBodyText"/>
        <w:rPr>
          <w:i/>
        </w:rPr>
      </w:pPr>
    </w:p>
    <w:p w:rsidR="00595931" w:rsidRDefault="00595931" w:rsidP="00595931">
      <w:pPr>
        <w:pStyle w:val="WMOBodyText"/>
        <w:rPr>
          <w:b/>
          <w:i/>
        </w:rPr>
      </w:pPr>
    </w:p>
    <w:p w:rsidR="00595931" w:rsidRDefault="00595931" w:rsidP="00595931">
      <w:pPr>
        <w:pStyle w:val="WMOBodyText"/>
        <w:rPr>
          <w:b/>
          <w:i/>
        </w:rPr>
      </w:pPr>
    </w:p>
    <w:p w:rsidR="00595931" w:rsidRDefault="00595931" w:rsidP="00595931">
      <w:pPr>
        <w:pStyle w:val="WMOBodyText"/>
        <w:rPr>
          <w:b/>
          <w:i/>
        </w:rPr>
      </w:pPr>
    </w:p>
    <w:p w:rsidR="00595931" w:rsidRDefault="00595931" w:rsidP="00595931">
      <w:pPr>
        <w:pStyle w:val="WMOBodyText"/>
        <w:rPr>
          <w:b/>
          <w:i/>
        </w:rPr>
      </w:pPr>
    </w:p>
    <w:p w:rsidR="00595931" w:rsidRDefault="00595931" w:rsidP="00595931">
      <w:pPr>
        <w:pStyle w:val="WMOBodyText"/>
        <w:rPr>
          <w:b/>
          <w:i/>
        </w:rPr>
      </w:pPr>
    </w:p>
    <w:p w:rsidR="00595931" w:rsidRDefault="00595931" w:rsidP="00595931">
      <w:pPr>
        <w:pStyle w:val="WMOBodyText"/>
        <w:rPr>
          <w:b/>
          <w:i/>
        </w:rPr>
      </w:pPr>
    </w:p>
    <w:p w:rsidR="00595931" w:rsidRDefault="00595931" w:rsidP="00595931">
      <w:pPr>
        <w:pStyle w:val="WMOBodyText"/>
        <w:rPr>
          <w:b/>
          <w:i/>
        </w:rPr>
      </w:pPr>
    </w:p>
    <w:p w:rsidR="00595931" w:rsidRDefault="00595931" w:rsidP="000407A8">
      <w:pPr>
        <w:pStyle w:val="WMOBodyText"/>
        <w:jc w:val="center"/>
        <w:rPr>
          <w:b/>
          <w:i/>
        </w:rPr>
      </w:pPr>
      <w:r w:rsidRPr="00595931">
        <w:rPr>
          <w:b/>
          <w:i/>
        </w:rPr>
        <w:lastRenderedPageBreak/>
        <w:t>Sample Data from Mercury Bulb Thermometer</w:t>
      </w:r>
    </w:p>
    <w:p w:rsidR="000407A8" w:rsidRPr="00595931" w:rsidRDefault="000407A8" w:rsidP="000407A8">
      <w:pPr>
        <w:pStyle w:val="WMOBodyText"/>
        <w:jc w:val="center"/>
        <w:rPr>
          <w:b/>
          <w:i/>
        </w:rPr>
      </w:pPr>
    </w:p>
    <w:tbl>
      <w:tblPr>
        <w:tblW w:w="6800" w:type="dxa"/>
        <w:jc w:val="center"/>
        <w:tblInd w:w="94" w:type="dxa"/>
        <w:tblLook w:val="0000" w:firstRow="0" w:lastRow="0" w:firstColumn="0" w:lastColumn="0" w:noHBand="0" w:noVBand="0"/>
      </w:tblPr>
      <w:tblGrid>
        <w:gridCol w:w="1700"/>
        <w:gridCol w:w="1700"/>
        <w:gridCol w:w="1700"/>
        <w:gridCol w:w="1700"/>
      </w:tblGrid>
      <w:tr w:rsidR="00595931" w:rsidRPr="00595931" w:rsidTr="000407A8">
        <w:trPr>
          <w:trHeight w:val="320"/>
          <w:jc w:val="center"/>
        </w:trPr>
        <w:tc>
          <w:tcPr>
            <w:tcW w:w="68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center"/>
              <w:rPr>
                <w:rFonts w:ascii="Calibri" w:eastAsia="MS Mincho" w:hAnsi="Calibri" w:cs="Times New Roman"/>
                <w:color w:val="000000"/>
                <w:lang w:val="en-US"/>
              </w:rPr>
            </w:pPr>
            <w:r w:rsidRPr="00595931">
              <w:rPr>
                <w:rFonts w:ascii="Calibri" w:eastAsia="MS Mincho" w:hAnsi="Calibri" w:cs="Times New Roman"/>
                <w:color w:val="000000"/>
                <w:lang w:val="en-US"/>
              </w:rPr>
              <w:t>Mercury</w:t>
            </w:r>
          </w:p>
        </w:tc>
      </w:tr>
      <w:tr w:rsidR="00595931" w:rsidRPr="00595931" w:rsidTr="000407A8">
        <w:trPr>
          <w:trHeight w:val="320"/>
          <w:jc w:val="center"/>
        </w:trPr>
        <w:tc>
          <w:tcPr>
            <w:tcW w:w="3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center"/>
              <w:rPr>
                <w:rFonts w:ascii="Calibri" w:eastAsia="MS Mincho" w:hAnsi="Calibri" w:cs="Times New Roman"/>
                <w:color w:val="000000"/>
                <w:lang w:val="en-US"/>
              </w:rPr>
            </w:pPr>
            <w:r w:rsidRPr="00595931">
              <w:rPr>
                <w:rFonts w:ascii="Calibri" w:eastAsia="MS Mincho" w:hAnsi="Calibri" w:cs="Times New Roman"/>
                <w:color w:val="000000"/>
                <w:lang w:val="en-US"/>
              </w:rPr>
              <w:t>Dry Bulb / °C</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center"/>
              <w:rPr>
                <w:rFonts w:ascii="Calibri" w:eastAsia="MS Mincho" w:hAnsi="Calibri" w:cs="Times New Roman"/>
                <w:color w:val="000000"/>
                <w:lang w:val="en-US"/>
              </w:rPr>
            </w:pPr>
            <w:r w:rsidRPr="00595931">
              <w:rPr>
                <w:rFonts w:ascii="Calibri" w:eastAsia="MS Mincho" w:hAnsi="Calibri" w:cs="Times New Roman"/>
                <w:color w:val="000000"/>
                <w:lang w:val="en-US"/>
              </w:rPr>
              <w:t>Wet Bulb / °C</w:t>
            </w:r>
          </w:p>
        </w:tc>
      </w:tr>
      <w:tr w:rsidR="00595931" w:rsidRPr="00595931" w:rsidTr="000407A8">
        <w:trPr>
          <w:trHeight w:val="32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left"/>
              <w:rPr>
                <w:rFonts w:ascii="Calibri" w:eastAsia="MS Mincho" w:hAnsi="Calibri" w:cs="Times New Roman"/>
                <w:color w:val="000000"/>
                <w:lang w:val="en-US"/>
              </w:rPr>
            </w:pPr>
            <w:r w:rsidRPr="00595931">
              <w:rPr>
                <w:rFonts w:ascii="Calibri" w:eastAsia="MS Mincho" w:hAnsi="Calibri" w:cs="Times New Roman"/>
                <w:color w:val="000000"/>
                <w:lang w:val="en-US"/>
              </w:rPr>
              <w:t xml:space="preserve">9:00 </w:t>
            </w:r>
            <w:proofErr w:type="spellStart"/>
            <w:r w:rsidRPr="00595931">
              <w:rPr>
                <w:rFonts w:ascii="Calibri" w:eastAsia="MS Mincho" w:hAnsi="Calibri" w:cs="Times New Roman"/>
                <w:color w:val="000000"/>
                <w:lang w:val="en-US"/>
              </w:rPr>
              <w:t>Obs</w:t>
            </w:r>
            <w:proofErr w:type="spellEnd"/>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left"/>
              <w:rPr>
                <w:rFonts w:ascii="Calibri" w:eastAsia="MS Mincho" w:hAnsi="Calibri" w:cs="Times New Roman"/>
                <w:color w:val="000000"/>
                <w:lang w:val="en-US"/>
              </w:rPr>
            </w:pPr>
            <w:r w:rsidRPr="00595931">
              <w:rPr>
                <w:rFonts w:ascii="Calibri" w:eastAsia="MS Mincho" w:hAnsi="Calibri" w:cs="Times New Roman"/>
                <w:color w:val="000000"/>
                <w:lang w:val="en-US"/>
              </w:rPr>
              <w:t xml:space="preserve">3:00 </w:t>
            </w:r>
            <w:proofErr w:type="spellStart"/>
            <w:r w:rsidRPr="00595931">
              <w:rPr>
                <w:rFonts w:ascii="Calibri" w:eastAsia="MS Mincho" w:hAnsi="Calibri" w:cs="Times New Roman"/>
                <w:color w:val="000000"/>
                <w:lang w:val="en-US"/>
              </w:rPr>
              <w:t>Obs</w:t>
            </w:r>
            <w:proofErr w:type="spellEnd"/>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left"/>
              <w:rPr>
                <w:rFonts w:ascii="Calibri" w:eastAsia="MS Mincho" w:hAnsi="Calibri" w:cs="Times New Roman"/>
                <w:color w:val="000000"/>
                <w:lang w:val="en-US"/>
              </w:rPr>
            </w:pPr>
            <w:r w:rsidRPr="00595931">
              <w:rPr>
                <w:rFonts w:ascii="Calibri" w:eastAsia="MS Mincho" w:hAnsi="Calibri" w:cs="Times New Roman"/>
                <w:color w:val="000000"/>
                <w:lang w:val="en-US"/>
              </w:rPr>
              <w:t xml:space="preserve">9:00 </w:t>
            </w:r>
            <w:proofErr w:type="spellStart"/>
            <w:r w:rsidRPr="00595931">
              <w:rPr>
                <w:rFonts w:ascii="Calibri" w:eastAsia="MS Mincho" w:hAnsi="Calibri" w:cs="Times New Roman"/>
                <w:color w:val="000000"/>
                <w:lang w:val="en-US"/>
              </w:rPr>
              <w:t>Obs</w:t>
            </w:r>
            <w:proofErr w:type="spellEnd"/>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left"/>
              <w:rPr>
                <w:rFonts w:ascii="Calibri" w:eastAsia="MS Mincho" w:hAnsi="Calibri" w:cs="Times New Roman"/>
                <w:color w:val="000000"/>
                <w:lang w:val="en-US"/>
              </w:rPr>
            </w:pPr>
            <w:r w:rsidRPr="00595931">
              <w:rPr>
                <w:rFonts w:ascii="Calibri" w:eastAsia="MS Mincho" w:hAnsi="Calibri" w:cs="Times New Roman"/>
                <w:color w:val="000000"/>
                <w:lang w:val="en-US"/>
              </w:rPr>
              <w:t xml:space="preserve">3:00 </w:t>
            </w:r>
            <w:proofErr w:type="spellStart"/>
            <w:r w:rsidRPr="00595931">
              <w:rPr>
                <w:rFonts w:ascii="Calibri" w:eastAsia="MS Mincho" w:hAnsi="Calibri" w:cs="Times New Roman"/>
                <w:color w:val="000000"/>
                <w:lang w:val="en-US"/>
              </w:rPr>
              <w:t>Obs</w:t>
            </w:r>
            <w:proofErr w:type="spellEnd"/>
          </w:p>
        </w:tc>
      </w:tr>
      <w:tr w:rsidR="00595931" w:rsidRPr="00595931" w:rsidTr="000407A8">
        <w:trPr>
          <w:trHeight w:val="32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29</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29.5</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24.8</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28.4</w:t>
            </w:r>
          </w:p>
        </w:tc>
      </w:tr>
      <w:tr w:rsidR="00595931" w:rsidRPr="00595931" w:rsidTr="000407A8">
        <w:trPr>
          <w:trHeight w:val="32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28.5</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28.5</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25.2</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25.5</w:t>
            </w:r>
          </w:p>
        </w:tc>
      </w:tr>
      <w:tr w:rsidR="00595931" w:rsidRPr="00595931" w:rsidTr="000407A8">
        <w:trPr>
          <w:trHeight w:val="32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28.4</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30.5</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25.5</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25.3</w:t>
            </w:r>
          </w:p>
        </w:tc>
      </w:tr>
      <w:tr w:rsidR="00595931" w:rsidRPr="00595931" w:rsidTr="000407A8">
        <w:trPr>
          <w:trHeight w:val="32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29.3</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30.5</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24.8</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25.4</w:t>
            </w:r>
          </w:p>
        </w:tc>
      </w:tr>
      <w:tr w:rsidR="00595931" w:rsidRPr="00595931" w:rsidTr="000407A8">
        <w:trPr>
          <w:trHeight w:val="32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27.4</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29.4</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24.9</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24.9</w:t>
            </w:r>
          </w:p>
        </w:tc>
      </w:tr>
      <w:tr w:rsidR="00595931" w:rsidRPr="00595931" w:rsidTr="000407A8">
        <w:trPr>
          <w:trHeight w:val="32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25.1</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30.1</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25.1</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25.8</w:t>
            </w:r>
          </w:p>
        </w:tc>
      </w:tr>
      <w:tr w:rsidR="00595931" w:rsidRPr="00595931" w:rsidTr="000407A8">
        <w:trPr>
          <w:trHeight w:val="32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26.4</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26.1</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25.5</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25.3</w:t>
            </w:r>
          </w:p>
        </w:tc>
      </w:tr>
      <w:tr w:rsidR="00595931" w:rsidRPr="00595931" w:rsidTr="000407A8">
        <w:trPr>
          <w:trHeight w:val="32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28.9</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left"/>
              <w:rPr>
                <w:rFonts w:ascii="Calibri" w:eastAsia="MS Mincho" w:hAnsi="Calibri" w:cs="Times New Roman"/>
                <w:color w:val="000000"/>
                <w:lang w:val="en-US"/>
              </w:rPr>
            </w:pPr>
            <w:r w:rsidRPr="00595931">
              <w:rPr>
                <w:rFonts w:ascii="Calibri" w:eastAsia="MS Mincho" w:hAnsi="Calibri" w:cs="Times New Roman"/>
                <w:color w:val="000000"/>
                <w:lang w:val="en-US"/>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28.9</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left"/>
              <w:rPr>
                <w:rFonts w:ascii="Calibri" w:eastAsia="MS Mincho" w:hAnsi="Calibri" w:cs="Times New Roman"/>
                <w:color w:val="000000"/>
                <w:lang w:val="en-US"/>
              </w:rPr>
            </w:pPr>
            <w:r w:rsidRPr="00595931">
              <w:rPr>
                <w:rFonts w:ascii="Calibri" w:eastAsia="MS Mincho" w:hAnsi="Calibri" w:cs="Times New Roman"/>
                <w:color w:val="000000"/>
                <w:lang w:val="en-US"/>
              </w:rPr>
              <w:t> </w:t>
            </w:r>
          </w:p>
        </w:tc>
      </w:tr>
      <w:tr w:rsidR="00595931" w:rsidRPr="00595931" w:rsidTr="000407A8">
        <w:trPr>
          <w:trHeight w:val="32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26.4</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28.9</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25.5</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28.9</w:t>
            </w:r>
          </w:p>
        </w:tc>
      </w:tr>
      <w:tr w:rsidR="00595931" w:rsidRPr="00595931" w:rsidTr="000407A8">
        <w:trPr>
          <w:trHeight w:val="32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29.2</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29.4</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24.9</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26.4</w:t>
            </w:r>
          </w:p>
        </w:tc>
      </w:tr>
      <w:tr w:rsidR="00595931" w:rsidRPr="00595931" w:rsidTr="000407A8">
        <w:trPr>
          <w:trHeight w:val="32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28.87</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left"/>
              <w:rPr>
                <w:rFonts w:ascii="Calibri" w:eastAsia="MS Mincho" w:hAnsi="Calibri" w:cs="Times New Roman"/>
                <w:color w:val="000000"/>
                <w:lang w:val="en-US"/>
              </w:rPr>
            </w:pPr>
            <w:r w:rsidRPr="00595931">
              <w:rPr>
                <w:rFonts w:ascii="Calibri" w:eastAsia="MS Mincho" w:hAnsi="Calibri" w:cs="Times New Roman"/>
                <w:color w:val="000000"/>
                <w:lang w:val="en-US"/>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25.6</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left"/>
              <w:rPr>
                <w:rFonts w:ascii="Calibri" w:eastAsia="MS Mincho" w:hAnsi="Calibri" w:cs="Times New Roman"/>
                <w:color w:val="000000"/>
                <w:lang w:val="en-US"/>
              </w:rPr>
            </w:pPr>
            <w:r w:rsidRPr="00595931">
              <w:rPr>
                <w:rFonts w:ascii="Calibri" w:eastAsia="MS Mincho" w:hAnsi="Calibri" w:cs="Times New Roman"/>
                <w:color w:val="000000"/>
                <w:lang w:val="en-US"/>
              </w:rPr>
              <w:t> </w:t>
            </w:r>
          </w:p>
        </w:tc>
      </w:tr>
      <w:tr w:rsidR="00595931" w:rsidRPr="00595931" w:rsidTr="000407A8">
        <w:trPr>
          <w:trHeight w:val="32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28.1</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29.4</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25.3</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24.8</w:t>
            </w:r>
          </w:p>
        </w:tc>
      </w:tr>
      <w:tr w:rsidR="00595931" w:rsidRPr="00595931" w:rsidTr="000407A8">
        <w:trPr>
          <w:trHeight w:val="32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28.7</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left"/>
              <w:rPr>
                <w:rFonts w:ascii="Calibri" w:eastAsia="MS Mincho" w:hAnsi="Calibri" w:cs="Times New Roman"/>
                <w:color w:val="000000"/>
                <w:lang w:val="en-US"/>
              </w:rPr>
            </w:pPr>
            <w:r w:rsidRPr="00595931">
              <w:rPr>
                <w:rFonts w:ascii="Calibri" w:eastAsia="MS Mincho" w:hAnsi="Calibri" w:cs="Times New Roman"/>
                <w:color w:val="000000"/>
                <w:lang w:val="en-US"/>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24.6</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left"/>
              <w:rPr>
                <w:rFonts w:ascii="Calibri" w:eastAsia="MS Mincho" w:hAnsi="Calibri" w:cs="Times New Roman"/>
                <w:color w:val="000000"/>
                <w:lang w:val="en-US"/>
              </w:rPr>
            </w:pPr>
            <w:r w:rsidRPr="00595931">
              <w:rPr>
                <w:rFonts w:ascii="Calibri" w:eastAsia="MS Mincho" w:hAnsi="Calibri" w:cs="Times New Roman"/>
                <w:color w:val="000000"/>
                <w:lang w:val="en-US"/>
              </w:rPr>
              <w:t> </w:t>
            </w:r>
          </w:p>
        </w:tc>
      </w:tr>
      <w:tr w:rsidR="00595931" w:rsidRPr="00595931" w:rsidTr="000407A8">
        <w:trPr>
          <w:trHeight w:val="32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28.7</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left"/>
              <w:rPr>
                <w:rFonts w:ascii="Calibri" w:eastAsia="MS Mincho" w:hAnsi="Calibri" w:cs="Times New Roman"/>
                <w:color w:val="000000"/>
                <w:lang w:val="en-US"/>
              </w:rPr>
            </w:pPr>
            <w:r w:rsidRPr="00595931">
              <w:rPr>
                <w:rFonts w:ascii="Calibri" w:eastAsia="MS Mincho" w:hAnsi="Calibri" w:cs="Times New Roman"/>
                <w:color w:val="000000"/>
                <w:lang w:val="en-US"/>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24.5</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left"/>
              <w:rPr>
                <w:rFonts w:ascii="Calibri" w:eastAsia="MS Mincho" w:hAnsi="Calibri" w:cs="Times New Roman"/>
                <w:color w:val="000000"/>
                <w:lang w:val="en-US"/>
              </w:rPr>
            </w:pPr>
            <w:r w:rsidRPr="00595931">
              <w:rPr>
                <w:rFonts w:ascii="Calibri" w:eastAsia="MS Mincho" w:hAnsi="Calibri" w:cs="Times New Roman"/>
                <w:color w:val="000000"/>
                <w:lang w:val="en-US"/>
              </w:rPr>
              <w:t> </w:t>
            </w:r>
          </w:p>
        </w:tc>
      </w:tr>
      <w:tr w:rsidR="00595931" w:rsidRPr="00595931" w:rsidTr="000407A8">
        <w:trPr>
          <w:trHeight w:val="32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28.6</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29.4</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25.3</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24.5</w:t>
            </w:r>
          </w:p>
        </w:tc>
      </w:tr>
      <w:tr w:rsidR="00595931" w:rsidRPr="00595931" w:rsidTr="000407A8">
        <w:trPr>
          <w:trHeight w:val="32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29.5</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29.7</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25.5</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25.4</w:t>
            </w:r>
          </w:p>
        </w:tc>
      </w:tr>
      <w:tr w:rsidR="00595931" w:rsidRPr="00595931" w:rsidTr="000407A8">
        <w:trPr>
          <w:trHeight w:val="32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29.9</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30.1</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25.5</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25.7</w:t>
            </w:r>
          </w:p>
        </w:tc>
      </w:tr>
      <w:tr w:rsidR="00595931" w:rsidRPr="00595931" w:rsidTr="000407A8">
        <w:trPr>
          <w:trHeight w:val="32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30.1</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29.7</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26</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25.8</w:t>
            </w:r>
          </w:p>
        </w:tc>
      </w:tr>
      <w:tr w:rsidR="00595931" w:rsidRPr="00595931" w:rsidTr="000407A8">
        <w:trPr>
          <w:trHeight w:val="32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29.4</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27.5</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25.8</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24.6</w:t>
            </w:r>
          </w:p>
        </w:tc>
      </w:tr>
      <w:tr w:rsidR="00595931" w:rsidRPr="00595931" w:rsidTr="000407A8">
        <w:trPr>
          <w:trHeight w:val="32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28</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left"/>
              <w:rPr>
                <w:rFonts w:ascii="Calibri" w:eastAsia="MS Mincho" w:hAnsi="Calibri" w:cs="Times New Roman"/>
                <w:color w:val="000000"/>
                <w:lang w:val="en-US"/>
              </w:rPr>
            </w:pPr>
            <w:r w:rsidRPr="00595931">
              <w:rPr>
                <w:rFonts w:ascii="Calibri" w:eastAsia="MS Mincho" w:hAnsi="Calibri" w:cs="Times New Roman"/>
                <w:color w:val="000000"/>
                <w:lang w:val="en-US"/>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26</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left"/>
              <w:rPr>
                <w:rFonts w:ascii="Calibri" w:eastAsia="MS Mincho" w:hAnsi="Calibri" w:cs="Times New Roman"/>
                <w:color w:val="000000"/>
                <w:lang w:val="en-US"/>
              </w:rPr>
            </w:pPr>
            <w:r w:rsidRPr="00595931">
              <w:rPr>
                <w:rFonts w:ascii="Calibri" w:eastAsia="MS Mincho" w:hAnsi="Calibri" w:cs="Times New Roman"/>
                <w:color w:val="000000"/>
                <w:lang w:val="en-US"/>
              </w:rPr>
              <w:t> </w:t>
            </w:r>
          </w:p>
        </w:tc>
      </w:tr>
      <w:tr w:rsidR="00595931" w:rsidRPr="00595931" w:rsidTr="000407A8">
        <w:trPr>
          <w:trHeight w:val="32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28.1</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29.3</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25.2</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25.5</w:t>
            </w:r>
          </w:p>
        </w:tc>
      </w:tr>
      <w:tr w:rsidR="00595931" w:rsidRPr="00595931" w:rsidTr="000407A8">
        <w:trPr>
          <w:trHeight w:val="32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27.1</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29.5</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24.8</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931" w:rsidRPr="00595931" w:rsidRDefault="00595931" w:rsidP="00595931">
            <w:pPr>
              <w:tabs>
                <w:tab w:val="clear" w:pos="1134"/>
              </w:tabs>
              <w:jc w:val="right"/>
              <w:rPr>
                <w:rFonts w:ascii="Calibri" w:eastAsia="MS Mincho" w:hAnsi="Calibri" w:cs="Times New Roman"/>
                <w:color w:val="000000"/>
                <w:lang w:val="en-US"/>
              </w:rPr>
            </w:pPr>
            <w:r w:rsidRPr="00595931">
              <w:rPr>
                <w:rFonts w:ascii="Calibri" w:eastAsia="MS Mincho" w:hAnsi="Calibri" w:cs="Times New Roman"/>
                <w:color w:val="000000"/>
                <w:lang w:val="en-US"/>
              </w:rPr>
              <w:t>24.5</w:t>
            </w:r>
          </w:p>
        </w:tc>
      </w:tr>
    </w:tbl>
    <w:p w:rsidR="00595931" w:rsidRDefault="00595931" w:rsidP="00595931">
      <w:pPr>
        <w:pStyle w:val="WMOBodyText"/>
        <w:rPr>
          <w:i/>
        </w:rPr>
      </w:pPr>
      <w:r>
        <w:rPr>
          <w:i/>
        </w:rPr>
        <w:t>*Empty Cell represent missing data</w:t>
      </w:r>
    </w:p>
    <w:p w:rsidR="00595931" w:rsidRDefault="00595931" w:rsidP="00595931">
      <w:pPr>
        <w:pStyle w:val="WMOBodyText"/>
        <w:rPr>
          <w:i/>
        </w:rPr>
      </w:pPr>
    </w:p>
    <w:p w:rsidR="00595931" w:rsidRDefault="00595931" w:rsidP="00595931">
      <w:pPr>
        <w:pStyle w:val="WMOBodyText"/>
        <w:rPr>
          <w:i/>
        </w:rPr>
      </w:pPr>
    </w:p>
    <w:p w:rsidR="00595931" w:rsidRDefault="00595931" w:rsidP="00595931">
      <w:pPr>
        <w:pStyle w:val="WMOBodyText"/>
        <w:rPr>
          <w:i/>
        </w:rPr>
      </w:pPr>
    </w:p>
    <w:p w:rsidR="00595931" w:rsidRDefault="00595931" w:rsidP="00595931">
      <w:pPr>
        <w:pStyle w:val="WMOBodyText"/>
        <w:rPr>
          <w:i/>
        </w:rPr>
      </w:pPr>
    </w:p>
    <w:p w:rsidR="00595931" w:rsidRDefault="00595931" w:rsidP="00595931">
      <w:pPr>
        <w:pStyle w:val="WMOBodyText"/>
        <w:rPr>
          <w:i/>
        </w:rPr>
      </w:pPr>
    </w:p>
    <w:p w:rsidR="00595931" w:rsidRDefault="00595931" w:rsidP="00595931">
      <w:pPr>
        <w:pStyle w:val="WMOBodyText"/>
        <w:rPr>
          <w:i/>
        </w:rPr>
      </w:pPr>
    </w:p>
    <w:p w:rsidR="00595931" w:rsidRDefault="00595931" w:rsidP="00595931">
      <w:pPr>
        <w:pStyle w:val="WMOBodyText"/>
        <w:rPr>
          <w:i/>
        </w:rPr>
      </w:pPr>
    </w:p>
    <w:p w:rsidR="00595931" w:rsidRDefault="00595931" w:rsidP="00595931">
      <w:pPr>
        <w:pStyle w:val="WMOBodyText"/>
        <w:rPr>
          <w:i/>
        </w:rPr>
      </w:pPr>
    </w:p>
    <w:p w:rsidR="00595931" w:rsidRPr="00595931" w:rsidRDefault="00595931" w:rsidP="00595931">
      <w:pPr>
        <w:pStyle w:val="WMOBodyText"/>
        <w:rPr>
          <w:i/>
        </w:rPr>
      </w:pPr>
    </w:p>
    <w:p w:rsidR="00CA6A8D" w:rsidRPr="00595931" w:rsidRDefault="00CA6A8D" w:rsidP="00595931">
      <w:pPr>
        <w:pStyle w:val="WMOBodyText"/>
      </w:pPr>
    </w:p>
    <w:sectPr w:rsidR="00CA6A8D" w:rsidRPr="00595931" w:rsidSect="000407A8">
      <w:headerReference w:type="even" r:id="rId17"/>
      <w:headerReference w:type="default" r:id="rId18"/>
      <w:headerReference w:type="first" r:id="rId19"/>
      <w:pgSz w:w="11907" w:h="16840" w:code="9"/>
      <w:pgMar w:top="1134" w:right="1134" w:bottom="1134" w:left="1134" w:header="1134" w:footer="113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B0E" w:rsidRDefault="000A6B0E">
      <w:r>
        <w:separator/>
      </w:r>
    </w:p>
    <w:p w:rsidR="000A6B0E" w:rsidRDefault="000A6B0E"/>
    <w:p w:rsidR="000A6B0E" w:rsidRDefault="000A6B0E"/>
  </w:endnote>
  <w:endnote w:type="continuationSeparator" w:id="0">
    <w:p w:rsidR="000A6B0E" w:rsidRDefault="000A6B0E">
      <w:r>
        <w:continuationSeparator/>
      </w:r>
    </w:p>
    <w:p w:rsidR="000A6B0E" w:rsidRDefault="000A6B0E"/>
    <w:p w:rsidR="000A6B0E" w:rsidRDefault="000A6B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0E" w:rsidRDefault="00946746" w:rsidP="00E62C67">
    <w:pPr>
      <w:pStyle w:val="Footer"/>
      <w:framePr w:wrap="around" w:vAnchor="text" w:hAnchor="margin" w:xAlign="right" w:y="1"/>
      <w:rPr>
        <w:rStyle w:val="PageNumber"/>
      </w:rPr>
    </w:pPr>
    <w:r>
      <w:rPr>
        <w:rStyle w:val="PageNumber"/>
      </w:rPr>
      <w:fldChar w:fldCharType="begin"/>
    </w:r>
    <w:r w:rsidR="000A6B0E">
      <w:rPr>
        <w:rStyle w:val="PageNumber"/>
      </w:rPr>
      <w:instrText xml:space="preserve">PAGE  </w:instrText>
    </w:r>
    <w:r>
      <w:rPr>
        <w:rStyle w:val="PageNumber"/>
      </w:rPr>
      <w:fldChar w:fldCharType="end"/>
    </w:r>
  </w:p>
  <w:p w:rsidR="000A6B0E" w:rsidRDefault="000A6B0E" w:rsidP="00E62C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0E" w:rsidRDefault="000A6B0E" w:rsidP="00E62C6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B0E" w:rsidRDefault="000A6B0E">
      <w:r>
        <w:separator/>
      </w:r>
    </w:p>
  </w:footnote>
  <w:footnote w:type="continuationSeparator" w:id="0">
    <w:p w:rsidR="000A6B0E" w:rsidRDefault="000A6B0E">
      <w:r>
        <w:continuationSeparator/>
      </w:r>
    </w:p>
    <w:p w:rsidR="000A6B0E" w:rsidRDefault="000A6B0E"/>
    <w:p w:rsidR="000A6B0E" w:rsidRDefault="000A6B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0E" w:rsidRPr="00E3359D" w:rsidRDefault="000A6B0E" w:rsidP="00E62C67">
    <w:pPr>
      <w:pStyle w:val="Header"/>
      <w:rPr>
        <w:rStyle w:val="PageNumber"/>
      </w:rPr>
    </w:pPr>
  </w:p>
  <w:p w:rsidR="000A6B0E" w:rsidRPr="00E3359D" w:rsidRDefault="000A6B0E" w:rsidP="00E62C67">
    <w:pPr>
      <w:pStyle w:val="Header"/>
      <w:rPr>
        <w:lang w:val="de-DE"/>
      </w:rPr>
    </w:pPr>
  </w:p>
  <w:p w:rsidR="000A6B0E" w:rsidRDefault="000A6B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0E" w:rsidRDefault="000A6B0E" w:rsidP="000407A8">
    <w:pPr>
      <w:pStyle w:val="Header"/>
      <w:tabs>
        <w:tab w:val="center" w:pos="4819"/>
      </w:tabs>
      <w:jc w:val="left"/>
      <w:rPr>
        <w:rStyle w:val="PageNumber"/>
      </w:rPr>
    </w:pPr>
    <w:r>
      <w:rPr>
        <w:lang w:val="de-DE"/>
      </w:rPr>
      <w:tab/>
      <w:t>CIMO/ET-OpMet-2</w:t>
    </w:r>
    <w:r w:rsidRPr="00A847C7">
      <w:rPr>
        <w:lang w:val="de-DE"/>
      </w:rPr>
      <w:t>/</w:t>
    </w:r>
    <w:r w:rsidRPr="001726D2">
      <w:rPr>
        <w:lang w:val="de-DE"/>
      </w:rPr>
      <w:t>Doc.</w:t>
    </w:r>
    <w:r>
      <w:rPr>
        <w:lang w:val="de-DE"/>
      </w:rPr>
      <w:t xml:space="preserve"> </w:t>
    </w:r>
    <w:r w:rsidR="000407A8">
      <w:rPr>
        <w:lang w:val="de-DE"/>
      </w:rPr>
      <w:t>5.3(3),</w:t>
    </w:r>
    <w:r w:rsidRPr="001726D2">
      <w:rPr>
        <w:lang w:val="de-DE"/>
      </w:rPr>
      <w:t xml:space="preserve"> </w:t>
    </w:r>
    <w:r w:rsidRPr="00596178">
      <w:rPr>
        <w:rStyle w:val="PageNumber"/>
        <w:lang w:val="fr-CH"/>
      </w:rPr>
      <w:t xml:space="preserve">p. </w:t>
    </w:r>
    <w:r w:rsidR="00946746" w:rsidRPr="001726D2">
      <w:rPr>
        <w:rStyle w:val="PageNumber"/>
      </w:rPr>
      <w:fldChar w:fldCharType="begin"/>
    </w:r>
    <w:r w:rsidRPr="00596178">
      <w:rPr>
        <w:rStyle w:val="PageNumber"/>
        <w:lang w:val="fr-CH"/>
      </w:rPr>
      <w:instrText xml:space="preserve"> PAGE </w:instrText>
    </w:r>
    <w:r w:rsidR="00946746" w:rsidRPr="001726D2">
      <w:rPr>
        <w:rStyle w:val="PageNumber"/>
      </w:rPr>
      <w:fldChar w:fldCharType="separate"/>
    </w:r>
    <w:r w:rsidR="000407A8">
      <w:rPr>
        <w:rStyle w:val="PageNumber"/>
        <w:noProof/>
        <w:lang w:val="fr-CH"/>
      </w:rPr>
      <w:t>4</w:t>
    </w:r>
    <w:r w:rsidR="00946746" w:rsidRPr="001726D2">
      <w:rPr>
        <w:rStyle w:val="PageNumber"/>
      </w:rPr>
      <w:fldChar w:fldCharType="end"/>
    </w:r>
  </w:p>
  <w:p w:rsidR="000A6B0E" w:rsidRPr="004A549F" w:rsidRDefault="000A6B0E" w:rsidP="004A549F">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0E" w:rsidRDefault="000A6B0E" w:rsidP="000407A8">
    <w:pPr>
      <w:pStyle w:val="Header"/>
      <w:rPr>
        <w:rStyle w:val="PageNumber"/>
      </w:rPr>
    </w:pPr>
    <w:r>
      <w:rPr>
        <w:lang w:val="de-DE"/>
      </w:rPr>
      <w:t>CIMO/ET-OpMet-2</w:t>
    </w:r>
    <w:r w:rsidRPr="00A847C7">
      <w:rPr>
        <w:lang w:val="de-DE"/>
      </w:rPr>
      <w:t>/</w:t>
    </w:r>
    <w:r w:rsidRPr="001726D2">
      <w:rPr>
        <w:lang w:val="de-DE"/>
      </w:rPr>
      <w:t>Doc.</w:t>
    </w:r>
    <w:r>
      <w:rPr>
        <w:lang w:val="de-DE"/>
      </w:rPr>
      <w:t xml:space="preserve"> </w:t>
    </w:r>
    <w:r w:rsidR="000407A8">
      <w:rPr>
        <w:lang w:val="de-DE"/>
      </w:rPr>
      <w:t>5.3(3),</w:t>
    </w:r>
    <w:r w:rsidRPr="001726D2">
      <w:rPr>
        <w:lang w:val="de-DE"/>
      </w:rPr>
      <w:t xml:space="preserve"> </w:t>
    </w:r>
    <w:r w:rsidRPr="00596178">
      <w:rPr>
        <w:rStyle w:val="PageNumber"/>
        <w:lang w:val="fr-CH"/>
      </w:rPr>
      <w:t xml:space="preserve">p. </w:t>
    </w:r>
    <w:r w:rsidR="00946746" w:rsidRPr="001726D2">
      <w:rPr>
        <w:rStyle w:val="PageNumber"/>
      </w:rPr>
      <w:fldChar w:fldCharType="begin"/>
    </w:r>
    <w:r w:rsidRPr="00596178">
      <w:rPr>
        <w:rStyle w:val="PageNumber"/>
        <w:lang w:val="fr-CH"/>
      </w:rPr>
      <w:instrText xml:space="preserve"> PAGE </w:instrText>
    </w:r>
    <w:r w:rsidR="00946746" w:rsidRPr="001726D2">
      <w:rPr>
        <w:rStyle w:val="PageNumber"/>
      </w:rPr>
      <w:fldChar w:fldCharType="separate"/>
    </w:r>
    <w:r w:rsidR="000407A8">
      <w:rPr>
        <w:rStyle w:val="PageNumber"/>
        <w:noProof/>
        <w:lang w:val="fr-CH"/>
      </w:rPr>
      <w:t>1</w:t>
    </w:r>
    <w:r w:rsidR="00946746" w:rsidRPr="001726D2">
      <w:rPr>
        <w:rStyle w:val="PageNumber"/>
      </w:rPr>
      <w:fldChar w:fldCharType="end"/>
    </w:r>
  </w:p>
  <w:p w:rsidR="000A6B0E" w:rsidRPr="004A549F" w:rsidRDefault="000A6B0E" w:rsidP="004A549F">
    <w:pPr>
      <w:pStyle w:val="Header"/>
      <w:rPr>
        <w:rStyle w:val="PageNumbe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0E" w:rsidRDefault="000407A8">
    <w:pPr>
      <w:pStyle w:val="Header"/>
    </w:pPr>
    <w:r>
      <w:rPr>
        <w:noProof/>
        <w:lang w:val="en-US" w:eastAsia="zh-CN"/>
      </w:rPr>
      <w:pict>
        <v:rect id="Rectangle 6" o:spid="_x0000_s10244" style="position:absolute;left:0;text-align:left;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QQ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W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O1cVBBXAgAArAQAAA4AAAAAAAAAAAAAAAAALgIAAGRycy9lMm9Eb2MueG1sUEsBAi0AFAAG&#10;AAgAAAAhAIZbh9XYAAAABQEAAA8AAAAAAAAAAAAAAAAAsQQAAGRycy9kb3ducmV2LnhtbFBLBQYA&#10;AAAABAAEAPMAAAC2BQAAAAA=&#10;" filled="f" stroked="f">
          <o:lock v:ext="edit" aspectratio="t" selection="t"/>
        </v:rect>
      </w:pict>
    </w:r>
  </w:p>
  <w:p w:rsidR="000A6B0E" w:rsidRDefault="000A6B0E"/>
  <w:p w:rsidR="000A6B0E" w:rsidRDefault="000407A8">
    <w:pPr>
      <w:pStyle w:val="Header"/>
    </w:pPr>
    <w:r>
      <w:rPr>
        <w:noProof/>
        <w:lang w:val="en-US" w:eastAsia="zh-CN"/>
      </w:rPr>
      <w:pict>
        <v:rect id="Rectangle 5" o:spid="_x0000_s10243" style="position:absolute;left:0;text-align:left;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filled="f" stroked="f">
          <o:lock v:ext="edit" aspectratio="t" selection="t"/>
        </v:rect>
      </w:pict>
    </w:r>
  </w:p>
  <w:p w:rsidR="000A6B0E" w:rsidRDefault="000A6B0E"/>
  <w:p w:rsidR="000A6B0E" w:rsidRDefault="000407A8">
    <w:pPr>
      <w:pStyle w:val="Header"/>
    </w:pPr>
    <w:r>
      <w:rPr>
        <w:noProof/>
        <w:lang w:val="en-US" w:eastAsia="zh-CN"/>
      </w:rPr>
      <w:pict>
        <v:rect id="Rectangle 4" o:spid="_x0000_s10242" style="position:absolute;left:0;text-align:left;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7A8" w:rsidRDefault="000407A8" w:rsidP="000407A8">
    <w:pPr>
      <w:pStyle w:val="Header"/>
    </w:pPr>
    <w:r>
      <w:rPr>
        <w:lang w:val="de-DE"/>
      </w:rPr>
      <w:t>CIMO/ET-OpMet-2</w:t>
    </w:r>
    <w:r w:rsidRPr="00A847C7">
      <w:rPr>
        <w:lang w:val="de-DE"/>
      </w:rPr>
      <w:t>/</w:t>
    </w:r>
    <w:r w:rsidRPr="001726D2">
      <w:rPr>
        <w:lang w:val="de-DE"/>
      </w:rPr>
      <w:t>Doc.</w:t>
    </w:r>
    <w:r>
      <w:rPr>
        <w:lang w:val="de-DE"/>
      </w:rPr>
      <w:t xml:space="preserve"> 5.3(3), Appendix,</w:t>
    </w:r>
    <w:r w:rsidRPr="001726D2">
      <w:rPr>
        <w:lang w:val="de-DE"/>
      </w:rPr>
      <w:t xml:space="preserve"> </w:t>
    </w:r>
    <w:r w:rsidRPr="00596178">
      <w:rPr>
        <w:rStyle w:val="PageNumber"/>
        <w:lang w:val="fr-CH"/>
      </w:rPr>
      <w:t xml:space="preserve">p. </w:t>
    </w:r>
    <w:r w:rsidRPr="001726D2">
      <w:rPr>
        <w:rStyle w:val="PageNumber"/>
      </w:rPr>
      <w:fldChar w:fldCharType="begin"/>
    </w:r>
    <w:r w:rsidRPr="00596178">
      <w:rPr>
        <w:rStyle w:val="PageNumber"/>
        <w:lang w:val="fr-CH"/>
      </w:rPr>
      <w:instrText xml:space="preserve"> PAGE </w:instrText>
    </w:r>
    <w:r w:rsidRPr="001726D2">
      <w:rPr>
        <w:rStyle w:val="PageNumber"/>
      </w:rPr>
      <w:fldChar w:fldCharType="separate"/>
    </w:r>
    <w:r>
      <w:rPr>
        <w:rStyle w:val="PageNumber"/>
        <w:noProof/>
        <w:lang w:val="fr-CH"/>
      </w:rPr>
      <w:t>3</w:t>
    </w:r>
    <w:r w:rsidRPr="001726D2">
      <w:rPr>
        <w:rStyle w:val="PageNumber"/>
      </w:rPr>
      <w:fldChar w:fldCharType="end"/>
    </w:r>
    <w:r>
      <w:rPr>
        <w:noProof/>
        <w:lang w:val="en-US" w:eastAsia="zh-CN"/>
      </w:rPr>
      <w:pict>
        <v:rect id="_x0000_s10245" style="position:absolute;left:0;text-align:left;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KrYPixXAgAArAQAAA4AAAAAAAAAAAAAAAAALgIAAGRycy9lMm9Eb2MueG1sUEsBAi0AFAAG&#10;AAgAAAAhAIZbh9XYAAAABQEAAA8AAAAAAAAAAAAAAAAAsQQAAGRycy9kb3ducmV2LnhtbFBLBQYA&#10;AAAABAAEAPMAAAC2BQAAAAA=&#10;" filled="f" stroked="f">
          <o:lock v:ext="edit" aspectratio="t" selection="t"/>
        </v:rect>
      </w:pict>
    </w:r>
  </w:p>
  <w:p w:rsidR="000A6B0E" w:rsidRDefault="000407A8">
    <w:pPr>
      <w:pStyle w:val="Header"/>
    </w:pPr>
    <w:r>
      <w:rPr>
        <w:noProof/>
        <w:lang w:val="en-US" w:eastAsia="zh-CN"/>
      </w:rPr>
      <w:pict>
        <v:rect id="Rectangle 2" o:spid="_x0000_s10241" style="position:absolute;left:0;text-align:left;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filled="f" stroked="f">
          <o:lock v:ext="edit" aspectratio="t" selection="t"/>
        </v:rect>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0E" w:rsidRDefault="000A6B0E" w:rsidP="000407A8">
    <w:pPr>
      <w:pStyle w:val="Header"/>
    </w:pPr>
    <w:r>
      <w:rPr>
        <w:lang w:val="de-DE"/>
      </w:rPr>
      <w:t>CIMO/ET-OpMet-2</w:t>
    </w:r>
    <w:r w:rsidRPr="00A847C7">
      <w:rPr>
        <w:lang w:val="de-DE"/>
      </w:rPr>
      <w:t>/</w:t>
    </w:r>
    <w:r w:rsidRPr="001726D2">
      <w:rPr>
        <w:lang w:val="de-DE"/>
      </w:rPr>
      <w:t>Doc.</w:t>
    </w:r>
    <w:r>
      <w:rPr>
        <w:lang w:val="de-DE"/>
      </w:rPr>
      <w:t xml:space="preserve"> </w:t>
    </w:r>
    <w:r w:rsidR="000407A8">
      <w:rPr>
        <w:lang w:val="de-DE"/>
      </w:rPr>
      <w:t>5.3(3), Appendix,</w:t>
    </w:r>
    <w:r w:rsidRPr="001726D2">
      <w:rPr>
        <w:lang w:val="de-DE"/>
      </w:rPr>
      <w:t xml:space="preserve"> </w:t>
    </w:r>
    <w:r w:rsidRPr="00596178">
      <w:rPr>
        <w:rStyle w:val="PageNumber"/>
        <w:lang w:val="fr-CH"/>
      </w:rPr>
      <w:t xml:space="preserve">p. </w:t>
    </w:r>
    <w:r w:rsidR="00946746" w:rsidRPr="001726D2">
      <w:rPr>
        <w:rStyle w:val="PageNumber"/>
      </w:rPr>
      <w:fldChar w:fldCharType="begin"/>
    </w:r>
    <w:r w:rsidRPr="00596178">
      <w:rPr>
        <w:rStyle w:val="PageNumber"/>
        <w:lang w:val="fr-CH"/>
      </w:rPr>
      <w:instrText xml:space="preserve"> PAGE </w:instrText>
    </w:r>
    <w:r w:rsidR="00946746" w:rsidRPr="001726D2">
      <w:rPr>
        <w:rStyle w:val="PageNumber"/>
      </w:rPr>
      <w:fldChar w:fldCharType="separate"/>
    </w:r>
    <w:r w:rsidR="000407A8">
      <w:rPr>
        <w:rStyle w:val="PageNumber"/>
        <w:noProof/>
        <w:lang w:val="fr-CH"/>
      </w:rPr>
      <w:t>1</w:t>
    </w:r>
    <w:r w:rsidR="00946746" w:rsidRPr="001726D2">
      <w:rPr>
        <w:rStyle w:val="PageNumber"/>
      </w:rPr>
      <w:fldChar w:fldCharType="end"/>
    </w:r>
    <w:r w:rsidR="000407A8">
      <w:rPr>
        <w:noProof/>
        <w:lang w:val="en-US" w:eastAsia="zh-CN"/>
      </w:rPr>
      <w:pict>
        <v:rect id="Rectangle 1" o:spid="_x0000_s10240" style="position:absolute;left:0;text-align:left;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KrYPixXAgAArAQAAA4AAAAAAAAAAAAAAAAALgIAAGRycy9lMm9Eb2MueG1sUEsBAi0AFAAG&#10;AAgAAAAhAIZbh9XYAAAABQEAAA8AAAAAAAAAAAAAAAAAsQQAAGRycy9kb3ducmV2LnhtbFBLBQYA&#10;AAAABAAEAPMAAAC2BQAAAAA=&#10;" filled="f" stroked="f">
          <o:lock v:ext="edit" aspectratio="t" selection="t"/>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147502"/>
    <w:multiLevelType w:val="hybridMultilevel"/>
    <w:tmpl w:val="A8F8B69C"/>
    <w:lvl w:ilvl="0" w:tplc="FAD8F3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B6030"/>
    <w:multiLevelType w:val="hybridMultilevel"/>
    <w:tmpl w:val="B0E25A66"/>
    <w:lvl w:ilvl="0" w:tplc="804C518A">
      <w:start w:val="4"/>
      <w:numFmt w:val="bullet"/>
      <w:lvlText w:val="-"/>
      <w:lvlJc w:val="left"/>
      <w:pPr>
        <w:ind w:left="1152" w:hanging="360"/>
      </w:pPr>
      <w:rPr>
        <w:rFonts w:ascii="Verdana" w:eastAsia="Arial" w:hAnsi="Verdana" w:cs="Verdana" w:hint="default"/>
      </w:rPr>
    </w:lvl>
    <w:lvl w:ilvl="1" w:tplc="04090003" w:tentative="1">
      <w:start w:val="1"/>
      <w:numFmt w:val="bullet"/>
      <w:lvlText w:val="o"/>
      <w:lvlJc w:val="left"/>
      <w:pPr>
        <w:ind w:left="1872" w:hanging="360"/>
      </w:pPr>
      <w:rPr>
        <w:rFonts w:ascii="Courier New" w:hAnsi="Courier New" w:cs="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Symbo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Symbol"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76F2E6A"/>
    <w:multiLevelType w:val="multilevel"/>
    <w:tmpl w:val="BD70F5E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62C305F"/>
    <w:multiLevelType w:val="hybridMultilevel"/>
    <w:tmpl w:val="14EE3526"/>
    <w:lvl w:ilvl="0" w:tplc="6944CDE2">
      <w:start w:val="1"/>
      <w:numFmt w:val="bullet"/>
      <w:lvlText w:val="-"/>
      <w:lvlJc w:val="left"/>
      <w:pPr>
        <w:ind w:left="1152" w:hanging="360"/>
      </w:pPr>
      <w:rPr>
        <w:rFonts w:ascii="Arial" w:eastAsia="Times New Roman" w:hAnsi="Arial" w:cs="Verdana" w:hint="default"/>
      </w:rPr>
    </w:lvl>
    <w:lvl w:ilvl="1" w:tplc="04090003">
      <w:start w:val="1"/>
      <w:numFmt w:val="bullet"/>
      <w:lvlText w:val="o"/>
      <w:lvlJc w:val="left"/>
      <w:pPr>
        <w:ind w:left="1872" w:hanging="360"/>
      </w:pPr>
      <w:rPr>
        <w:rFonts w:ascii="Courier New" w:hAnsi="Courier New" w:cs="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Symbo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Symbol"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1D19BE"/>
    <w:multiLevelType w:val="hybridMultilevel"/>
    <w:tmpl w:val="66C04DB2"/>
    <w:lvl w:ilvl="0" w:tplc="CB82C176">
      <w:start w:val="30"/>
      <w:numFmt w:val="bullet"/>
      <w:lvlText w:val="-"/>
      <w:lvlJc w:val="left"/>
      <w:pPr>
        <w:ind w:left="720" w:hanging="360"/>
      </w:pPr>
      <w:rPr>
        <w:rFonts w:ascii="Verdana" w:eastAsia="Arial" w:hAnsi="Verdana" w:cs="Verdana"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CA3DA9"/>
    <w:multiLevelType w:val="hybridMultilevel"/>
    <w:tmpl w:val="4B241EC0"/>
    <w:lvl w:ilvl="0" w:tplc="A1B4EA2E">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8"/>
  </w:num>
  <w:num w:numId="9">
    <w:abstractNumId w:val="3"/>
  </w:num>
  <w:num w:numId="10">
    <w:abstractNumId w:val="6"/>
  </w:num>
  <w:num w:numId="11">
    <w:abstractNumId w:val="9"/>
  </w:num>
  <w:num w:numId="12">
    <w:abstractNumId w:val="0"/>
  </w:num>
  <w:num w:numId="13">
    <w:abstractNumId w:val="13"/>
  </w:num>
  <w:num w:numId="14">
    <w:abstractNumId w:val="12"/>
  </w:num>
  <w:num w:numId="15">
    <w:abstractNumId w:val="14"/>
  </w:num>
  <w:num w:numId="16">
    <w:abstractNumId w:val="10"/>
  </w:num>
  <w:num w:numId="1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1134"/>
  <w:hyphenationZone w:val="425"/>
  <w:drawingGridHorizontalSpacing w:val="110"/>
  <w:displayHorizontalDrawingGridEvery w:val="2"/>
  <w:displayVerticalDrawingGridEvery w:val="2"/>
  <w:characterSpacingControl w:val="doNotCompress"/>
  <w:hdrShapeDefaults>
    <o:shapedefaults v:ext="edit" spidmax="10246"/>
    <o:shapelayout v:ext="edit">
      <o:idmap v:ext="edit" data="10"/>
    </o:shapelayout>
  </w:hdrShapeDefaults>
  <w:footnotePr>
    <w:footnote w:id="-1"/>
    <w:footnote w:id="0"/>
  </w:footnotePr>
  <w:endnotePr>
    <w:endnote w:id="-1"/>
    <w:endnote w:id="0"/>
  </w:endnotePr>
  <w:compat>
    <w:useFELayout/>
    <w:compatSetting w:name="compatibilityMode" w:uri="http://schemas.microsoft.com/office/word" w:val="12"/>
  </w:compat>
  <w:rsids>
    <w:rsidRoot w:val="00725988"/>
    <w:rsid w:val="00004999"/>
    <w:rsid w:val="000059CA"/>
    <w:rsid w:val="000212C2"/>
    <w:rsid w:val="0002669E"/>
    <w:rsid w:val="0003137A"/>
    <w:rsid w:val="000407A8"/>
    <w:rsid w:val="00040801"/>
    <w:rsid w:val="00041171"/>
    <w:rsid w:val="00050F8E"/>
    <w:rsid w:val="000573AD"/>
    <w:rsid w:val="00072F17"/>
    <w:rsid w:val="000806D8"/>
    <w:rsid w:val="00082C80"/>
    <w:rsid w:val="00083847"/>
    <w:rsid w:val="00083C36"/>
    <w:rsid w:val="000A69BF"/>
    <w:rsid w:val="000A6B0E"/>
    <w:rsid w:val="000C225A"/>
    <w:rsid w:val="000C6781"/>
    <w:rsid w:val="000D4FA3"/>
    <w:rsid w:val="000F5E49"/>
    <w:rsid w:val="000F7A87"/>
    <w:rsid w:val="00111BFD"/>
    <w:rsid w:val="0011498B"/>
    <w:rsid w:val="00120147"/>
    <w:rsid w:val="00123140"/>
    <w:rsid w:val="00163BA3"/>
    <w:rsid w:val="00166B31"/>
    <w:rsid w:val="00180771"/>
    <w:rsid w:val="001809DE"/>
    <w:rsid w:val="00192590"/>
    <w:rsid w:val="001930A3"/>
    <w:rsid w:val="00194CB6"/>
    <w:rsid w:val="001A341E"/>
    <w:rsid w:val="001A751F"/>
    <w:rsid w:val="001B0EA6"/>
    <w:rsid w:val="001B1CDF"/>
    <w:rsid w:val="001B56F4"/>
    <w:rsid w:val="001C5462"/>
    <w:rsid w:val="001D6302"/>
    <w:rsid w:val="001E7DD0"/>
    <w:rsid w:val="001F1BDA"/>
    <w:rsid w:val="0020095E"/>
    <w:rsid w:val="00210D30"/>
    <w:rsid w:val="00214938"/>
    <w:rsid w:val="00234A34"/>
    <w:rsid w:val="0025255D"/>
    <w:rsid w:val="002614CE"/>
    <w:rsid w:val="00270480"/>
    <w:rsid w:val="002779AF"/>
    <w:rsid w:val="002823D8"/>
    <w:rsid w:val="0028531A"/>
    <w:rsid w:val="00285446"/>
    <w:rsid w:val="00295593"/>
    <w:rsid w:val="002A386C"/>
    <w:rsid w:val="002A7A9F"/>
    <w:rsid w:val="002B5CBD"/>
    <w:rsid w:val="002C30BC"/>
    <w:rsid w:val="002C7A88"/>
    <w:rsid w:val="002D232B"/>
    <w:rsid w:val="002D5E00"/>
    <w:rsid w:val="002D6DAC"/>
    <w:rsid w:val="002E3FAD"/>
    <w:rsid w:val="002E4E16"/>
    <w:rsid w:val="002E7D0E"/>
    <w:rsid w:val="002F5517"/>
    <w:rsid w:val="00301E8C"/>
    <w:rsid w:val="00306445"/>
    <w:rsid w:val="00316AA8"/>
    <w:rsid w:val="00320009"/>
    <w:rsid w:val="0032424A"/>
    <w:rsid w:val="0034264B"/>
    <w:rsid w:val="003531E2"/>
    <w:rsid w:val="00371D43"/>
    <w:rsid w:val="0037623A"/>
    <w:rsid w:val="00380AF7"/>
    <w:rsid w:val="00394A05"/>
    <w:rsid w:val="00397770"/>
    <w:rsid w:val="00397880"/>
    <w:rsid w:val="003A7016"/>
    <w:rsid w:val="003D3B8A"/>
    <w:rsid w:val="003E4046"/>
    <w:rsid w:val="003F125B"/>
    <w:rsid w:val="003F7B3F"/>
    <w:rsid w:val="0041078D"/>
    <w:rsid w:val="00416F97"/>
    <w:rsid w:val="00425CE4"/>
    <w:rsid w:val="00427307"/>
    <w:rsid w:val="0043039B"/>
    <w:rsid w:val="004423FE"/>
    <w:rsid w:val="00445C35"/>
    <w:rsid w:val="00453C84"/>
    <w:rsid w:val="004667E7"/>
    <w:rsid w:val="00475797"/>
    <w:rsid w:val="00475EB8"/>
    <w:rsid w:val="004811DD"/>
    <w:rsid w:val="00491766"/>
    <w:rsid w:val="0049242F"/>
    <w:rsid w:val="0049253B"/>
    <w:rsid w:val="004A140B"/>
    <w:rsid w:val="004A549F"/>
    <w:rsid w:val="004B21B4"/>
    <w:rsid w:val="004B7BAA"/>
    <w:rsid w:val="004C2DF7"/>
    <w:rsid w:val="004C4E0B"/>
    <w:rsid w:val="004D497E"/>
    <w:rsid w:val="004E4809"/>
    <w:rsid w:val="004E6352"/>
    <w:rsid w:val="004E6460"/>
    <w:rsid w:val="004F40B5"/>
    <w:rsid w:val="004F6B46"/>
    <w:rsid w:val="0050695F"/>
    <w:rsid w:val="00525B80"/>
    <w:rsid w:val="0053098F"/>
    <w:rsid w:val="00546D8E"/>
    <w:rsid w:val="005508EC"/>
    <w:rsid w:val="0055660B"/>
    <w:rsid w:val="00571AE1"/>
    <w:rsid w:val="00581C70"/>
    <w:rsid w:val="00583549"/>
    <w:rsid w:val="00592267"/>
    <w:rsid w:val="00595931"/>
    <w:rsid w:val="005B0AE2"/>
    <w:rsid w:val="005B1F2C"/>
    <w:rsid w:val="005C53A6"/>
    <w:rsid w:val="005D03D9"/>
    <w:rsid w:val="005D666D"/>
    <w:rsid w:val="005E1F4C"/>
    <w:rsid w:val="00613BDF"/>
    <w:rsid w:val="00615AB0"/>
    <w:rsid w:val="0061778C"/>
    <w:rsid w:val="00636B90"/>
    <w:rsid w:val="0064738B"/>
    <w:rsid w:val="006508EA"/>
    <w:rsid w:val="00654B5F"/>
    <w:rsid w:val="006908AF"/>
    <w:rsid w:val="00697DB5"/>
    <w:rsid w:val="006A492A"/>
    <w:rsid w:val="006C25F8"/>
    <w:rsid w:val="006D5576"/>
    <w:rsid w:val="006E5C30"/>
    <w:rsid w:val="006E5FE9"/>
    <w:rsid w:val="006E766D"/>
    <w:rsid w:val="006F38E1"/>
    <w:rsid w:val="006F501F"/>
    <w:rsid w:val="00705C9F"/>
    <w:rsid w:val="00716951"/>
    <w:rsid w:val="00725988"/>
    <w:rsid w:val="00732A10"/>
    <w:rsid w:val="00733AEA"/>
    <w:rsid w:val="00735D9E"/>
    <w:rsid w:val="0075136C"/>
    <w:rsid w:val="00754CF7"/>
    <w:rsid w:val="00771A68"/>
    <w:rsid w:val="00777D58"/>
    <w:rsid w:val="007C212A"/>
    <w:rsid w:val="007E7D21"/>
    <w:rsid w:val="007F286B"/>
    <w:rsid w:val="007F482F"/>
    <w:rsid w:val="00807CC5"/>
    <w:rsid w:val="00823B49"/>
    <w:rsid w:val="00831751"/>
    <w:rsid w:val="00835B42"/>
    <w:rsid w:val="00837E38"/>
    <w:rsid w:val="00843072"/>
    <w:rsid w:val="00847D99"/>
    <w:rsid w:val="0085038E"/>
    <w:rsid w:val="0086271D"/>
    <w:rsid w:val="0086420B"/>
    <w:rsid w:val="00864DBF"/>
    <w:rsid w:val="00865AE2"/>
    <w:rsid w:val="008A722F"/>
    <w:rsid w:val="008A7313"/>
    <w:rsid w:val="008A7D91"/>
    <w:rsid w:val="008B7FC7"/>
    <w:rsid w:val="008C17A4"/>
    <w:rsid w:val="008C2FA1"/>
    <w:rsid w:val="008E1E4A"/>
    <w:rsid w:val="008F0615"/>
    <w:rsid w:val="008F1FDB"/>
    <w:rsid w:val="009163B2"/>
    <w:rsid w:val="00935E09"/>
    <w:rsid w:val="00946746"/>
    <w:rsid w:val="00950605"/>
    <w:rsid w:val="00952233"/>
    <w:rsid w:val="00954D66"/>
    <w:rsid w:val="0096121C"/>
    <w:rsid w:val="00975D76"/>
    <w:rsid w:val="00982E51"/>
    <w:rsid w:val="009874B9"/>
    <w:rsid w:val="00993581"/>
    <w:rsid w:val="009A288C"/>
    <w:rsid w:val="009B6697"/>
    <w:rsid w:val="009C4C04"/>
    <w:rsid w:val="009F7566"/>
    <w:rsid w:val="00A01E12"/>
    <w:rsid w:val="00A04B9D"/>
    <w:rsid w:val="00A06BFE"/>
    <w:rsid w:val="00A10F5D"/>
    <w:rsid w:val="00A14AF1"/>
    <w:rsid w:val="00A16891"/>
    <w:rsid w:val="00A332E8"/>
    <w:rsid w:val="00A35AF5"/>
    <w:rsid w:val="00A35DDF"/>
    <w:rsid w:val="00A36CBA"/>
    <w:rsid w:val="00A50291"/>
    <w:rsid w:val="00A604CD"/>
    <w:rsid w:val="00A60FE6"/>
    <w:rsid w:val="00A654BE"/>
    <w:rsid w:val="00A7348D"/>
    <w:rsid w:val="00A74935"/>
    <w:rsid w:val="00A7683B"/>
    <w:rsid w:val="00A83046"/>
    <w:rsid w:val="00A874EF"/>
    <w:rsid w:val="00A95415"/>
    <w:rsid w:val="00AA3C89"/>
    <w:rsid w:val="00AC4CDB"/>
    <w:rsid w:val="00AF638A"/>
    <w:rsid w:val="00B00141"/>
    <w:rsid w:val="00B009AA"/>
    <w:rsid w:val="00B030C8"/>
    <w:rsid w:val="00B056E7"/>
    <w:rsid w:val="00B05B71"/>
    <w:rsid w:val="00B10035"/>
    <w:rsid w:val="00B123C3"/>
    <w:rsid w:val="00B165E6"/>
    <w:rsid w:val="00B235DB"/>
    <w:rsid w:val="00B27999"/>
    <w:rsid w:val="00B51D7B"/>
    <w:rsid w:val="00B548A2"/>
    <w:rsid w:val="00B56934"/>
    <w:rsid w:val="00B72444"/>
    <w:rsid w:val="00B7303E"/>
    <w:rsid w:val="00B74407"/>
    <w:rsid w:val="00B93B62"/>
    <w:rsid w:val="00B953D1"/>
    <w:rsid w:val="00BA30D0"/>
    <w:rsid w:val="00BB35A9"/>
    <w:rsid w:val="00C03F8F"/>
    <w:rsid w:val="00C04BD2"/>
    <w:rsid w:val="00C13EEC"/>
    <w:rsid w:val="00C156A4"/>
    <w:rsid w:val="00C20FAA"/>
    <w:rsid w:val="00C2459D"/>
    <w:rsid w:val="00C354A2"/>
    <w:rsid w:val="00C42C95"/>
    <w:rsid w:val="00C55E5B"/>
    <w:rsid w:val="00C720A4"/>
    <w:rsid w:val="00C7611C"/>
    <w:rsid w:val="00C94097"/>
    <w:rsid w:val="00CA4269"/>
    <w:rsid w:val="00CA6A8D"/>
    <w:rsid w:val="00CA7330"/>
    <w:rsid w:val="00CB64F0"/>
    <w:rsid w:val="00CC2909"/>
    <w:rsid w:val="00D032A3"/>
    <w:rsid w:val="00D05E6F"/>
    <w:rsid w:val="00D33442"/>
    <w:rsid w:val="00D44BAD"/>
    <w:rsid w:val="00D45B55"/>
    <w:rsid w:val="00D702F3"/>
    <w:rsid w:val="00D7097B"/>
    <w:rsid w:val="00D90D9C"/>
    <w:rsid w:val="00D91DFA"/>
    <w:rsid w:val="00DA1C80"/>
    <w:rsid w:val="00DA6D77"/>
    <w:rsid w:val="00DB1AB2"/>
    <w:rsid w:val="00DB5EA6"/>
    <w:rsid w:val="00DC0DA2"/>
    <w:rsid w:val="00DD3A65"/>
    <w:rsid w:val="00DD4C64"/>
    <w:rsid w:val="00DD62C6"/>
    <w:rsid w:val="00E00498"/>
    <w:rsid w:val="00E07AA1"/>
    <w:rsid w:val="00E23C9C"/>
    <w:rsid w:val="00E2617A"/>
    <w:rsid w:val="00E538E6"/>
    <w:rsid w:val="00E62C67"/>
    <w:rsid w:val="00E74584"/>
    <w:rsid w:val="00E802A2"/>
    <w:rsid w:val="00E82E7A"/>
    <w:rsid w:val="00E85C0B"/>
    <w:rsid w:val="00EA5F9B"/>
    <w:rsid w:val="00ED67AF"/>
    <w:rsid w:val="00EE0576"/>
    <w:rsid w:val="00EE128C"/>
    <w:rsid w:val="00EF66D9"/>
    <w:rsid w:val="00EF6BA5"/>
    <w:rsid w:val="00EF780D"/>
    <w:rsid w:val="00EF7A98"/>
    <w:rsid w:val="00F0267E"/>
    <w:rsid w:val="00F474C9"/>
    <w:rsid w:val="00F61675"/>
    <w:rsid w:val="00F6686B"/>
    <w:rsid w:val="00F6706F"/>
    <w:rsid w:val="00F67F74"/>
    <w:rsid w:val="00F73DE3"/>
    <w:rsid w:val="00F82F93"/>
    <w:rsid w:val="00F84DD2"/>
    <w:rsid w:val="00F900C1"/>
    <w:rsid w:val="00F96B27"/>
    <w:rsid w:val="00FA26DF"/>
    <w:rsid w:val="00FA7020"/>
    <w:rsid w:val="00FB0872"/>
    <w:rsid w:val="00FB54CC"/>
    <w:rsid w:val="00FD1A37"/>
    <w:rsid w:val="00FF095F"/>
  </w:rsids>
  <m:mathPr>
    <m:mathFont m:val="Cambria Math"/>
    <m:brkBin m:val="before"/>
    <m:brkBinSub m:val="--"/>
    <m:smallFrac/>
    <m:dispDef/>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4"/>
        <w:szCs w:val="24"/>
        <w:lang w:val="en-US" w:eastAsia="zh-TW" w:bidi="ar-SA"/>
      </w:rPr>
    </w:rPrDefault>
    <w:pPrDefault/>
  </w:docDefaults>
  <w:latentStyles w:defLockedState="0" w:defUIPriority="0" w:defSemiHidden="0" w:defUnhideWhenUsed="0" w:defQFormat="0" w:count="267">
    <w:lsdException w:name="header" w:uiPriority="99"/>
    <w:lsdException w:name="Hyperlink" w:uiPriority="99"/>
    <w:lsdException w:name="FollowedHyperlink" w:uiPriority="99"/>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MOBodyText">
    <w:name w:val="WMO_BodyText"/>
    <w:basedOn w:val="Normal"/>
    <w:link w:val="WMOBodyTextCharChar"/>
    <w:rsid w:val="00166B31"/>
    <w:pPr>
      <w:spacing w:before="240"/>
      <w:jc w:val="left"/>
    </w:pPr>
    <w:rPr>
      <w:szCs w:val="22"/>
      <w:lang w:eastAsia="zh-TW"/>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Heading2Char">
    <w:name w:val="Heading 2 Char"/>
    <w:link w:val="Heading2"/>
    <w:locked/>
    <w:rsid w:val="00A332E8"/>
    <w:rPr>
      <w:rFonts w:ascii="Verdana" w:eastAsia="Arial" w:hAnsi="Verdana" w:cs="Arial"/>
      <w:b/>
      <w:bCs/>
      <w:iCs/>
      <w:szCs w:val="22"/>
      <w:lang w:val="en-GB"/>
    </w:r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styleId="Header">
    <w:name w:val="header"/>
    <w:basedOn w:val="Normal"/>
    <w:link w:val="HeaderChar"/>
    <w:uiPriority w:val="99"/>
    <w:rsid w:val="00C2459D"/>
    <w:pPr>
      <w:tabs>
        <w:tab w:val="clear" w:pos="1134"/>
      </w:tabs>
      <w:spacing w:after="360"/>
      <w:jc w:val="center"/>
    </w:p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uiPriority w:val="99"/>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uiPriority w:val="99"/>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customStyle="1" w:styleId="CharCharCharChar">
    <w:name w:val="Char Char Char Char"/>
    <w:basedOn w:val="Normal"/>
    <w:rsid w:val="00480313"/>
    <w:pPr>
      <w:jc w:val="left"/>
    </w:pPr>
    <w:rPr>
      <w:rFonts w:ascii="Times New Roman" w:hAnsi="Times New Roman"/>
      <w:lang w:val="pl-PL" w:eastAsia="pl-PL"/>
    </w:rPr>
  </w:style>
  <w:style w:type="paragraph" w:customStyle="1" w:styleId="CharChar">
    <w:name w:val="Знак Знак Char Char"/>
    <w:basedOn w:val="Normal"/>
    <w:rsid w:val="000B5E64"/>
    <w:pPr>
      <w:jc w:val="left"/>
    </w:pPr>
    <w:rPr>
      <w:rFonts w:ascii="Times New Roman" w:hAnsi="Times New Roman"/>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paragraph" w:styleId="ListParagraph">
    <w:name w:val="List Paragraph"/>
    <w:basedOn w:val="Normal"/>
    <w:uiPriority w:val="34"/>
    <w:qFormat/>
    <w:rsid w:val="00777D58"/>
    <w:pPr>
      <w:ind w:left="720"/>
      <w:contextualSpacing/>
    </w:p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lang w:val="pl-PL" w:eastAsia="pl-PL"/>
    </w:rPr>
  </w:style>
  <w:style w:type="table" w:styleId="MediumGrid3-Accent3">
    <w:name w:val="Medium Grid 3 Accent 3"/>
    <w:basedOn w:val="TableNormal"/>
    <w:uiPriority w:val="69"/>
    <w:rsid w:val="00371D4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TOC2"/>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CommentReference"/>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BlockText"/>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WMODeletedText"/>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StyleHeading1LatinTimesNewRoman"/>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WMOBodyText">
    <w:name w:val="header"/>
    <w:basedOn w:val="Normal"/>
    <w:link w:val="Char"/>
    <w:uiPriority w:val="99"/>
    <w:rsid w:val="00C2459D"/>
    <w:pPr>
      <w:tabs>
        <w:tab w:val="clear" w:pos="1134"/>
      </w:tabs>
      <w:spacing w:after="360"/>
      <w:jc w:val="center"/>
    </w:pPr>
  </w:style>
  <w:style w:type="paragraph" w:styleId="WMOBodyTextCharChar">
    <w:name w:val="Block Text"/>
    <w:basedOn w:val="Normal"/>
    <w:rsid w:val="008A71EB"/>
    <w:pPr>
      <w:ind w:left="567" w:right="566"/>
    </w:pPr>
    <w:rPr>
      <w:rFonts w:ascii="Univers" w:hAnsi="Univers"/>
      <w:sz w:val="21"/>
    </w:rPr>
  </w:style>
  <w:style w:type="paragraph" w:customStyle="1" w:styleId="Heading1Char">
    <w:name w:val="***Cross_Title_12"/>
    <w:basedOn w:val="Normal"/>
    <w:rsid w:val="008A71EB"/>
    <w:pPr>
      <w:jc w:val="center"/>
    </w:pPr>
    <w:rPr>
      <w:rFonts w:eastAsia="SimSun"/>
      <w:b/>
      <w:bCs/>
      <w:caps/>
      <w:sz w:val="24"/>
      <w:szCs w:val="24"/>
      <w:lang w:val="fr-CH" w:eastAsia="zh-CN"/>
    </w:rPr>
  </w:style>
  <w:style w:type="paragraph" w:customStyle="1" w:styleId="Heading2Char">
    <w:name w:val="Service 9"/>
    <w:rsid w:val="008A71EB"/>
    <w:pPr>
      <w:jc w:val="center"/>
    </w:pPr>
    <w:rPr>
      <w:rFonts w:ascii="Arial" w:eastAsia="Times New Roman" w:hAnsi="Arial"/>
      <w:sz w:val="18"/>
      <w:lang w:val="en-GB" w:eastAsia="en-US"/>
    </w:rPr>
  </w:style>
  <w:style w:type="character" w:styleId="Heading3Char">
    <w:name w:val="Hyperlink"/>
    <w:basedOn w:val="DefaultParagraphFont"/>
    <w:rsid w:val="009F3E3D"/>
    <w:rPr>
      <w:color w:val="0000FF"/>
      <w:u w:val="none"/>
    </w:rPr>
  </w:style>
  <w:style w:type="character" w:styleId="Heading4Char">
    <w:name w:val="page number"/>
    <w:basedOn w:val="DefaultParagraphFont"/>
    <w:rsid w:val="008A71EB"/>
  </w:style>
  <w:style w:type="paragraph" w:styleId="Header">
    <w:name w:val="toc 4"/>
    <w:basedOn w:val="Normal"/>
    <w:next w:val="Normal"/>
    <w:autoRedefine/>
    <w:semiHidden/>
    <w:rsid w:val="006A5514"/>
    <w:pPr>
      <w:ind w:left="660"/>
    </w:pPr>
  </w:style>
  <w:style w:type="paragraph" w:customStyle="1" w:styleId="HeaderChar">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BlockText">
    <w:name w:val="Heading 2 Char"/>
    <w:link w:val="Heading2"/>
    <w:locked/>
    <w:rsid w:val="00A332E8"/>
    <w:rPr>
      <w:rFonts w:ascii="Verdana" w:eastAsia="Arial" w:hAnsi="Verdana" w:cs="Arial"/>
      <w:b/>
      <w:bCs/>
      <w:iCs/>
      <w:szCs w:val="22"/>
      <w:lang w:val="en-GB"/>
    </w:rPr>
  </w:style>
  <w:style w:type="paragraph" w:styleId="CrossTitle12">
    <w:name w:val="footer"/>
    <w:basedOn w:val="Normal"/>
    <w:rsid w:val="008A71EB"/>
    <w:pPr>
      <w:tabs>
        <w:tab w:val="center" w:pos="4320"/>
        <w:tab w:val="right" w:pos="8640"/>
      </w:tabs>
    </w:pPr>
  </w:style>
  <w:style w:type="paragraph" w:styleId="Service9">
    <w:name w:val="Balloon Text"/>
    <w:basedOn w:val="Normal"/>
    <w:link w:val="WMOResList2"/>
    <w:uiPriority w:val="99"/>
    <w:semiHidden/>
    <w:rsid w:val="005A6BCE"/>
    <w:rPr>
      <w:rFonts w:ascii="Tahoma" w:hAnsi="Tahoma" w:cs="Tahoma"/>
      <w:sz w:val="16"/>
      <w:szCs w:val="16"/>
    </w:rPr>
  </w:style>
  <w:style w:type="paragraph" w:styleId="Hyperlink">
    <w:name w:val="Document Map"/>
    <w:basedOn w:val="Normal"/>
    <w:semiHidden/>
    <w:rsid w:val="002A7FA1"/>
    <w:pPr>
      <w:shd w:val="clear" w:color="auto" w:fill="000080"/>
    </w:pPr>
    <w:rPr>
      <w:rFonts w:ascii="Tahoma" w:hAnsi="Tahoma" w:cs="Tahoma"/>
    </w:rPr>
  </w:style>
  <w:style w:type="paragraph" w:styleId="PageNumber">
    <w:name w:val="toc 3"/>
    <w:basedOn w:val="Normal"/>
    <w:next w:val="Normal"/>
    <w:autoRedefine/>
    <w:semiHidden/>
    <w:rsid w:val="00E91F0F"/>
    <w:pPr>
      <w:ind w:left="400"/>
    </w:pPr>
  </w:style>
  <w:style w:type="paragraph" w:styleId="TOC4">
    <w:name w:val="toc 1"/>
    <w:basedOn w:val="Normal"/>
    <w:next w:val="Normal"/>
    <w:autoRedefine/>
    <w:semiHidden/>
    <w:rsid w:val="00E91F0F"/>
  </w:style>
  <w:style w:type="paragraph" w:styleId="CrossTitle14">
    <w:name w:val="toc 2"/>
    <w:basedOn w:val="Normal"/>
    <w:next w:val="Normal"/>
    <w:autoRedefine/>
    <w:semiHidden/>
    <w:rsid w:val="00E91F0F"/>
    <w:pPr>
      <w:ind w:left="200"/>
    </w:pPr>
  </w:style>
  <w:style w:type="character" w:styleId="Footer">
    <w:name w:val="FollowedHyperlink"/>
    <w:basedOn w:val="DefaultParagraphFont"/>
    <w:rsid w:val="002F006A"/>
    <w:rPr>
      <w:color w:val="0000FF"/>
      <w:u w:val="none"/>
    </w:rPr>
  </w:style>
  <w:style w:type="paragraph" w:customStyle="1" w:styleId="BalloonText">
    <w:name w:val="WMO_SubTitle1"/>
    <w:basedOn w:val="Heading4"/>
    <w:next w:val="TOC2"/>
    <w:rsid w:val="004D497E"/>
    <w:pPr>
      <w:spacing w:before="280"/>
      <w:ind w:left="0" w:firstLine="0"/>
    </w:pPr>
  </w:style>
  <w:style w:type="paragraph" w:customStyle="1" w:styleId="BalloonTextChar">
    <w:name w:val="Comment"/>
    <w:basedOn w:val="Normal"/>
    <w:next w:val="TOC2"/>
    <w:link w:val="WMOTOC3"/>
    <w:rsid w:val="000C225A"/>
    <w:pPr>
      <w:spacing w:before="240"/>
      <w:jc w:val="left"/>
    </w:pPr>
    <w:rPr>
      <w:i/>
      <w:szCs w:val="22"/>
    </w:rPr>
  </w:style>
  <w:style w:type="paragraph" w:customStyle="1" w:styleId="DocumentMap">
    <w:name w:val="Char Char Char Char"/>
    <w:basedOn w:val="Normal"/>
    <w:rsid w:val="00480313"/>
    <w:pPr>
      <w:jc w:val="left"/>
    </w:pPr>
    <w:rPr>
      <w:rFonts w:ascii="Times New Roman" w:hAnsi="Times New Roman"/>
      <w:sz w:val="24"/>
      <w:szCs w:val="24"/>
      <w:lang w:val="pl-PL" w:eastAsia="pl-PL"/>
    </w:rPr>
  </w:style>
  <w:style w:type="paragraph" w:customStyle="1" w:styleId="TOC3">
    <w:name w:val="Знак Знак Char Char"/>
    <w:basedOn w:val="Normal"/>
    <w:rsid w:val="000B5E64"/>
    <w:pPr>
      <w:jc w:val="left"/>
    </w:pPr>
    <w:rPr>
      <w:rFonts w:ascii="Times New Roman" w:hAnsi="Times New Roman"/>
      <w:sz w:val="24"/>
      <w:szCs w:val="24"/>
      <w:lang w:val="pl-PL" w:eastAsia="pl-PL"/>
    </w:rPr>
  </w:style>
  <w:style w:type="paragraph" w:customStyle="1" w:styleId="TOC1">
    <w:name w:val="BodyText"/>
    <w:basedOn w:val="Normal"/>
    <w:link w:val="Heading2-Centered"/>
    <w:rsid w:val="004F49A1"/>
    <w:pPr>
      <w:tabs>
        <w:tab w:val="left" w:pos="1080"/>
      </w:tabs>
      <w:spacing w:before="240"/>
    </w:pPr>
    <w:rPr>
      <w:szCs w:val="22"/>
    </w:rPr>
  </w:style>
  <w:style w:type="paragraph" w:customStyle="1" w:styleId="TOC2">
    <w:name w:val="WMO_BodyText"/>
    <w:basedOn w:val="Normal"/>
    <w:link w:val="Title"/>
    <w:rsid w:val="00166B31"/>
    <w:pPr>
      <w:spacing w:before="240"/>
      <w:jc w:val="left"/>
    </w:pPr>
    <w:rPr>
      <w:szCs w:val="22"/>
      <w:lang w:eastAsia="zh-TW"/>
    </w:rPr>
  </w:style>
  <w:style w:type="paragraph" w:customStyle="1" w:styleId="FollowedHyperlink">
    <w:name w:val="WMO_List1"/>
    <w:basedOn w:val="Normal"/>
    <w:rsid w:val="004D497E"/>
    <w:pPr>
      <w:spacing w:before="240"/>
      <w:ind w:left="1134" w:hanging="1134"/>
      <w:jc w:val="left"/>
    </w:pPr>
    <w:rPr>
      <w:szCs w:val="22"/>
      <w:lang w:eastAsia="zh-TW"/>
    </w:rPr>
  </w:style>
  <w:style w:type="paragraph" w:customStyle="1" w:styleId="WMOSubTitle1">
    <w:name w:val="WMO_List2"/>
    <w:basedOn w:val="Normal"/>
    <w:rsid w:val="004D497E"/>
    <w:pPr>
      <w:tabs>
        <w:tab w:val="left" w:pos="1701"/>
      </w:tabs>
      <w:spacing w:before="240"/>
      <w:ind w:left="1701" w:hanging="567"/>
      <w:jc w:val="left"/>
    </w:pPr>
    <w:rPr>
      <w:szCs w:val="22"/>
      <w:lang w:eastAsia="zh-TW"/>
    </w:rPr>
  </w:style>
  <w:style w:type="paragraph" w:customStyle="1" w:styleId="Comment">
    <w:name w:val="WMO_SubTitle2"/>
    <w:basedOn w:val="Heading5"/>
    <w:next w:val="TOC2"/>
    <w:rsid w:val="004D497E"/>
    <w:pPr>
      <w:keepNext/>
      <w:keepLines/>
      <w:tabs>
        <w:tab w:val="clear" w:pos="1080"/>
      </w:tabs>
      <w:spacing w:before="280"/>
      <w:ind w:left="0" w:firstLine="0"/>
      <w:jc w:val="left"/>
    </w:pPr>
  </w:style>
  <w:style w:type="paragraph" w:styleId="CommentChar">
    <w:name w:val="Body Text"/>
    <w:basedOn w:val="Normal"/>
    <w:rsid w:val="00831751"/>
    <w:pPr>
      <w:tabs>
        <w:tab w:val="clear" w:pos="1134"/>
        <w:tab w:val="left" w:pos="1140"/>
      </w:tabs>
      <w:jc w:val="center"/>
    </w:pPr>
    <w:rPr>
      <w:rFonts w:eastAsia="SimSun"/>
      <w:b/>
      <w:bCs/>
      <w:sz w:val="24"/>
      <w:szCs w:val="24"/>
      <w:lang w:eastAsia="zh-CN"/>
    </w:rPr>
  </w:style>
  <w:style w:type="character" w:styleId="CharCharCharChar">
    <w:name w:val="footnote reference"/>
    <w:basedOn w:val="DefaultParagraphFont"/>
    <w:uiPriority w:val="99"/>
    <w:rsid w:val="003B7252"/>
    <w:rPr>
      <w:vertAlign w:val="superscript"/>
    </w:rPr>
  </w:style>
  <w:style w:type="paragraph" w:customStyle="1" w:styleId="CharChar">
    <w:name w:val="EC_BodyText-Centred"/>
    <w:basedOn w:val="TOC2"/>
    <w:next w:val="TOC2"/>
    <w:rsid w:val="00415F4C"/>
    <w:pPr>
      <w:jc w:val="center"/>
    </w:pPr>
  </w:style>
  <w:style w:type="paragraph" w:styleId="BodyText">
    <w:name w:val="footnote text"/>
    <w:basedOn w:val="Normal"/>
    <w:link w:val="WMOTOC1"/>
    <w:uiPriority w:val="99"/>
    <w:rsid w:val="00592267"/>
    <w:pPr>
      <w:spacing w:before="120"/>
      <w:ind w:left="360" w:hanging="360"/>
      <w:jc w:val="left"/>
    </w:pPr>
  </w:style>
  <w:style w:type="character" w:styleId="BodyTextChar">
    <w:name w:val="annotation reference"/>
    <w:basedOn w:val="DefaultParagraphFont"/>
    <w:semiHidden/>
    <w:rsid w:val="00DD35CC"/>
    <w:rPr>
      <w:sz w:val="16"/>
      <w:szCs w:val="16"/>
    </w:rPr>
  </w:style>
  <w:style w:type="paragraph" w:styleId="WMOList1">
    <w:name w:val="annotation text"/>
    <w:basedOn w:val="Normal"/>
    <w:semiHidden/>
    <w:rsid w:val="00DD35CC"/>
  </w:style>
  <w:style w:type="paragraph" w:styleId="WMOList2">
    <w:name w:val="annotation subject"/>
    <w:basedOn w:val="WMOList1"/>
    <w:next w:val="WMOList1"/>
    <w:semiHidden/>
    <w:rsid w:val="00DD35CC"/>
    <w:rPr>
      <w:b/>
      <w:bCs/>
    </w:rPr>
  </w:style>
  <w:style w:type="paragraph" w:customStyle="1" w:styleId="WMOSubTitle2">
    <w:name w:val="EC_Box"/>
    <w:basedOn w:val="TOC2"/>
    <w:next w:val="TOC2"/>
    <w:rsid w:val="00733D4F"/>
    <w:pPr>
      <w:pBdr>
        <w:top w:val="single" w:sz="4" w:space="12" w:color="auto"/>
        <w:left w:val="single" w:sz="4" w:space="5" w:color="auto"/>
        <w:bottom w:val="single" w:sz="4" w:space="12" w:color="auto"/>
        <w:right w:val="single" w:sz="4" w:space="5" w:color="auto"/>
      </w:pBdr>
    </w:pPr>
  </w:style>
  <w:style w:type="paragraph" w:customStyle="1" w:styleId="BodyText0">
    <w:name w:val="Heading 2 - Centered"/>
    <w:basedOn w:val="Heading2"/>
    <w:next w:val="Normal"/>
    <w:rsid w:val="00C13EEC"/>
  </w:style>
  <w:style w:type="paragraph" w:styleId="FootnoteReference">
    <w:name w:val="Title"/>
    <w:basedOn w:val="Normal"/>
    <w:qFormat/>
    <w:rsid w:val="0028006F"/>
    <w:pPr>
      <w:spacing w:before="240" w:after="60"/>
      <w:jc w:val="center"/>
      <w:outlineLvl w:val="0"/>
    </w:pPr>
    <w:rPr>
      <w:b/>
      <w:bCs/>
      <w:kern w:val="28"/>
      <w:sz w:val="32"/>
      <w:szCs w:val="32"/>
    </w:rPr>
  </w:style>
  <w:style w:type="paragraph" w:customStyle="1" w:styleId="ECBodyText-Centred">
    <w:name w:val="EC_BodyText"/>
    <w:basedOn w:val="Normal"/>
    <w:link w:val="FootnoteText"/>
    <w:rsid w:val="00E60546"/>
    <w:pPr>
      <w:tabs>
        <w:tab w:val="clear" w:pos="1134"/>
        <w:tab w:val="left" w:pos="1080"/>
      </w:tabs>
      <w:spacing w:before="240"/>
      <w:jc w:val="left"/>
    </w:pPr>
    <w:rPr>
      <w:rFonts w:eastAsia="Times New Roman"/>
      <w:szCs w:val="22"/>
    </w:rPr>
  </w:style>
  <w:style w:type="character" w:customStyle="1" w:styleId="FootnoteText">
    <w:name w:val="EC_BodyText Char"/>
    <w:basedOn w:val="DefaultParagraphFont"/>
    <w:link w:val="ECBodyText-Centred"/>
    <w:rsid w:val="00E60546"/>
    <w:rPr>
      <w:rFonts w:ascii="Arial" w:eastAsia="Times New Roman" w:hAnsi="Arial" w:cs="Arial"/>
      <w:sz w:val="22"/>
      <w:szCs w:val="22"/>
    </w:rPr>
  </w:style>
  <w:style w:type="paragraph" w:customStyle="1" w:styleId="FootnoteTextChar">
    <w:name w:val="Style Heading 1 + (Latin) Times New Roman"/>
    <w:basedOn w:val="Heading1"/>
    <w:link w:val="CommentText"/>
    <w:rsid w:val="00CF399D"/>
  </w:style>
  <w:style w:type="character" w:customStyle="1" w:styleId="CommentReference">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CommentText">
    <w:name w:val="Style Heading 1 + (Latin) Times New Roman Char"/>
    <w:basedOn w:val="CommentReference"/>
    <w:link w:val="FootnoteTextChar"/>
    <w:rsid w:val="00CF399D"/>
    <w:rPr>
      <w:rFonts w:ascii="Arial" w:eastAsia="Arial" w:hAnsi="Arial" w:cs="Arial"/>
      <w:b/>
      <w:bCs/>
      <w:caps/>
      <w:kern w:val="32"/>
      <w:sz w:val="28"/>
      <w:szCs w:val="32"/>
      <w:lang w:val="en-GB" w:eastAsia="en-US" w:bidi="ar-SA"/>
    </w:rPr>
  </w:style>
  <w:style w:type="paragraph" w:customStyle="1" w:styleId="CommentSubject">
    <w:name w:val="Style Heading 1 + (Latin) Times New Roman1"/>
    <w:basedOn w:val="Heading1"/>
    <w:link w:val="ECBox"/>
    <w:rsid w:val="00CF399D"/>
    <w:rPr>
      <w:rFonts w:cs="Arial Bold"/>
    </w:rPr>
  </w:style>
  <w:style w:type="character" w:customStyle="1" w:styleId="ECBox">
    <w:name w:val="Style Heading 1 + (Latin) Times New Roman1 Char"/>
    <w:basedOn w:val="CommentReference"/>
    <w:link w:val="CommentSubject"/>
    <w:rsid w:val="00CF399D"/>
    <w:rPr>
      <w:rFonts w:ascii="Arial" w:eastAsia="Arial" w:hAnsi="Arial" w:cs="Arial Bold"/>
      <w:b/>
      <w:bCs/>
      <w:caps/>
      <w:kern w:val="32"/>
      <w:sz w:val="28"/>
      <w:szCs w:val="32"/>
      <w:lang w:val="en-GB" w:eastAsia="en-US" w:bidi="ar-SA"/>
    </w:rPr>
  </w:style>
  <w:style w:type="character" w:customStyle="1" w:styleId="Heading2-Centered">
    <w:name w:val="BodyText Char"/>
    <w:basedOn w:val="DefaultParagraphFont"/>
    <w:link w:val="TOC1"/>
    <w:rsid w:val="004F49A1"/>
    <w:rPr>
      <w:rFonts w:ascii="Arial" w:eastAsia="Arial" w:hAnsi="Arial" w:cs="Arial"/>
      <w:sz w:val="22"/>
      <w:szCs w:val="22"/>
      <w:lang w:val="en-GB" w:eastAsia="en-US" w:bidi="ar-SA"/>
    </w:rPr>
  </w:style>
  <w:style w:type="character" w:customStyle="1" w:styleId="Title">
    <w:name w:val="WMO_BodyText Char Char"/>
    <w:basedOn w:val="DefaultParagraphFont"/>
    <w:link w:val="TOC2"/>
    <w:rsid w:val="00166B31"/>
    <w:rPr>
      <w:rFonts w:ascii="Verdana" w:eastAsia="Arial" w:hAnsi="Verdana" w:cs="Arial"/>
      <w:sz w:val="22"/>
      <w:szCs w:val="22"/>
      <w:lang w:val="en-GB"/>
    </w:rPr>
  </w:style>
  <w:style w:type="table" w:styleId="ECBodyText">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CBodyTextChar">
    <w:name w:val="line number"/>
    <w:basedOn w:val="DefaultParagraphFont"/>
    <w:rsid w:val="0028778B"/>
    <w:rPr>
      <w:color w:val="808080"/>
      <w:sz w:val="20"/>
    </w:rPr>
  </w:style>
  <w:style w:type="character" w:customStyle="1" w:styleId="StyleHeading1LatinTimesNewRoman">
    <w:name w:val="Heading 4 Char"/>
    <w:basedOn w:val="DefaultParagraphFont"/>
    <w:link w:val="Heading4"/>
    <w:rsid w:val="0086271D"/>
    <w:rPr>
      <w:rFonts w:ascii="Arial" w:eastAsia="Arial" w:hAnsi="Arial" w:cs="Arial"/>
      <w:b/>
      <w:i/>
      <w:sz w:val="22"/>
      <w:lang w:val="en-GB"/>
    </w:rPr>
  </w:style>
  <w:style w:type="paragraph" w:customStyle="1" w:styleId="StyleHeading1LatinTimesNewRomanChar">
    <w:name w:val="WMO_List3"/>
    <w:basedOn w:val="WMOSubTitle1"/>
    <w:rsid w:val="004D497E"/>
    <w:pPr>
      <w:tabs>
        <w:tab w:val="clear" w:pos="1134"/>
        <w:tab w:val="left" w:pos="2268"/>
        <w:tab w:val="left" w:pos="2310"/>
      </w:tabs>
      <w:ind w:left="2268"/>
    </w:pPr>
  </w:style>
  <w:style w:type="paragraph" w:customStyle="1" w:styleId="StyleHeading1LatinTimesNewRoman1">
    <w:name w:val="WMO_ResList1"/>
    <w:basedOn w:val="FollowedHyperlink"/>
    <w:rsid w:val="004D497E"/>
    <w:pPr>
      <w:tabs>
        <w:tab w:val="clear" w:pos="1134"/>
        <w:tab w:val="left" w:pos="567"/>
      </w:tabs>
      <w:ind w:left="567" w:hanging="567"/>
    </w:pPr>
  </w:style>
  <w:style w:type="paragraph" w:customStyle="1" w:styleId="StyleHeading1LatinTimesNewRoman1Char">
    <w:name w:val="WMO_ResList2"/>
    <w:basedOn w:val="StyleHeading1LatinTimesNewRoman1"/>
    <w:rsid w:val="004D497E"/>
    <w:pPr>
      <w:tabs>
        <w:tab w:val="clear" w:pos="567"/>
        <w:tab w:val="left" w:pos="1134"/>
      </w:tabs>
      <w:ind w:left="1134"/>
    </w:pPr>
  </w:style>
  <w:style w:type="paragraph" w:customStyle="1" w:styleId="TableGrid">
    <w:name w:val="WMO_ResList3"/>
    <w:basedOn w:val="StyleHeading1LatinTimesNewRoman1"/>
    <w:rsid w:val="004D497E"/>
    <w:pPr>
      <w:tabs>
        <w:tab w:val="clear" w:pos="567"/>
        <w:tab w:val="left" w:pos="1701"/>
      </w:tabs>
      <w:ind w:left="1701"/>
    </w:pPr>
  </w:style>
  <w:style w:type="paragraph" w:customStyle="1" w:styleId="LineNumber">
    <w:name w:val="Heading 2 + Centered"/>
    <w:aliases w:val="Before:  0 cm,First line:  0 cm + Not All caps"/>
    <w:basedOn w:val="Heading2"/>
    <w:link w:val="WMOList3"/>
    <w:rsid w:val="00C13EEC"/>
  </w:style>
  <w:style w:type="character" w:customStyle="1" w:styleId="WMOList3">
    <w:name w:val="Heading 2 + Centered Char"/>
    <w:aliases w:val="Before:  0 cm Char,First line:  0 cm + Not All caps Char"/>
    <w:basedOn w:val="BlockText"/>
    <w:link w:val="LineNumber"/>
    <w:rsid w:val="00C13EEC"/>
    <w:rPr>
      <w:rFonts w:ascii="Arial" w:eastAsia="Arial" w:hAnsi="Arial" w:cs="Arial"/>
      <w:b/>
      <w:bCs/>
      <w:iCs/>
      <w:caps w:val="0"/>
      <w:sz w:val="22"/>
      <w:szCs w:val="22"/>
      <w:lang w:val="en-GB"/>
    </w:rPr>
  </w:style>
  <w:style w:type="character" w:customStyle="1" w:styleId="WMOResList1">
    <w:name w:val="WMO_AgendaItem"/>
    <w:basedOn w:val="DefaultParagraphFont"/>
    <w:uiPriority w:val="1"/>
    <w:qFormat/>
    <w:rsid w:val="004B7BAA"/>
  </w:style>
  <w:style w:type="character" w:customStyle="1" w:styleId="WMOResList2">
    <w:name w:val="Balloon Text Char"/>
    <w:basedOn w:val="DefaultParagraphFont"/>
    <w:link w:val="Service9"/>
    <w:uiPriority w:val="99"/>
    <w:semiHidden/>
    <w:rsid w:val="00B165E6"/>
    <w:rPr>
      <w:rFonts w:ascii="Tahoma" w:eastAsia="Arial" w:hAnsi="Tahoma" w:cs="Tahoma"/>
      <w:sz w:val="16"/>
      <w:szCs w:val="16"/>
      <w:lang w:val="en-GB" w:eastAsia="en-US"/>
    </w:rPr>
  </w:style>
  <w:style w:type="paragraph" w:customStyle="1" w:styleId="WMOResList3">
    <w:name w:val="WMO_TOC2"/>
    <w:basedOn w:val="CrossTitle14"/>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Heading2Centered">
    <w:name w:val="WMO_TOC1"/>
    <w:basedOn w:val="TOC4"/>
    <w:next w:val="WMOResList3"/>
    <w:qFormat/>
    <w:rsid w:val="00B165E6"/>
    <w:pPr>
      <w:tabs>
        <w:tab w:val="clear" w:pos="1134"/>
      </w:tabs>
      <w:spacing w:before="120" w:after="120"/>
      <w:jc w:val="left"/>
    </w:pPr>
    <w:rPr>
      <w:rFonts w:eastAsia="MS Mincho"/>
      <w:b/>
      <w:smallCaps/>
      <w:noProof/>
      <w:szCs w:val="22"/>
    </w:rPr>
  </w:style>
  <w:style w:type="paragraph" w:customStyle="1" w:styleId="Heading2CenteredChar">
    <w:name w:val="WMO_TOC3"/>
    <w:basedOn w:val="PageNumber"/>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gendaItem">
    <w:name w:val="WMO_AddedText"/>
    <w:rsid w:val="00B165E6"/>
    <w:rPr>
      <w:color w:val="0066FF"/>
      <w:u w:val="dash"/>
    </w:rPr>
  </w:style>
  <w:style w:type="character" w:customStyle="1" w:styleId="WMOTOC2">
    <w:name w:val="WMO_DeletedText"/>
    <w:rsid w:val="00B165E6"/>
    <w:rPr>
      <w:strike/>
      <w:color w:val="C00000"/>
    </w:rPr>
  </w:style>
  <w:style w:type="character" w:customStyle="1" w:styleId="WMOTOC1">
    <w:name w:val="Footnote Text Char"/>
    <w:basedOn w:val="DefaultParagraphFont"/>
    <w:link w:val="BodyText"/>
    <w:uiPriority w:val="99"/>
    <w:rsid w:val="00592267"/>
    <w:rPr>
      <w:rFonts w:ascii="Verdana" w:eastAsia="Arial" w:hAnsi="Verdana" w:cs="Arial"/>
      <w:lang w:val="en-GB" w:eastAsia="en-US"/>
    </w:rPr>
  </w:style>
  <w:style w:type="character" w:customStyle="1" w:styleId="WMOTOC3">
    <w:name w:val="Comment Char"/>
    <w:basedOn w:val="DefaultParagraphFont"/>
    <w:link w:val="BalloonTextChar"/>
    <w:rsid w:val="000C225A"/>
    <w:rPr>
      <w:rFonts w:ascii="Verdana" w:eastAsia="Arial" w:hAnsi="Verdana" w:cs="Arial"/>
      <w:i/>
      <w:sz w:val="22"/>
      <w:szCs w:val="22"/>
      <w:lang w:val="en-GB" w:eastAsia="en-US"/>
    </w:rPr>
  </w:style>
  <w:style w:type="paragraph" w:styleId="WMOAddedText">
    <w:name w:val="List Paragraph"/>
    <w:basedOn w:val="Normal"/>
    <w:uiPriority w:val="34"/>
    <w:qFormat/>
    <w:rsid w:val="00777D58"/>
    <w:pPr>
      <w:ind w:left="720"/>
      <w:contextualSpacing/>
    </w:pPr>
  </w:style>
  <w:style w:type="character" w:customStyle="1" w:styleId="WMODeletedText">
    <w:name w:val="Heading 3 Char"/>
    <w:basedOn w:val="DefaultParagraphFont"/>
    <w:link w:val="Heading3"/>
    <w:rsid w:val="00491766"/>
    <w:rPr>
      <w:rFonts w:ascii="Verdana" w:eastAsia="Arial" w:hAnsi="Verdana" w:cs="Arial"/>
      <w:b/>
      <w:bCs/>
      <w:szCs w:val="22"/>
      <w:lang w:val="en-GB"/>
    </w:rPr>
  </w:style>
  <w:style w:type="paragraph" w:customStyle="1" w:styleId="ListParagraph">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BodyTextNumbered">
    <w:name w:val="Placeholder Text"/>
    <w:basedOn w:val="DefaultParagraphFont"/>
    <w:rsid w:val="000D4FA3"/>
    <w:rPr>
      <w:color w:val="808080"/>
    </w:rPr>
  </w:style>
  <w:style w:type="character" w:customStyle="1" w:styleId="PlaceholderText">
    <w:name w:val="style221"/>
    <w:basedOn w:val="DefaultParagraphFont"/>
    <w:rsid w:val="00A7348D"/>
    <w:rPr>
      <w:sz w:val="20"/>
      <w:szCs w:val="20"/>
    </w:rPr>
  </w:style>
  <w:style w:type="character" w:customStyle="1" w:styleId="style221">
    <w:name w:val="style261"/>
    <w:basedOn w:val="DefaultParagraphFont"/>
    <w:rsid w:val="00A7348D"/>
    <w:rPr>
      <w:color w:val="3A74AF"/>
    </w:rPr>
  </w:style>
  <w:style w:type="paragraph" w:customStyle="1" w:styleId="style261">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Char">
    <w:name w:val="Header Char"/>
    <w:basedOn w:val="DefaultParagraphFont"/>
    <w:link w:val="WMOBodyText"/>
    <w:uiPriority w:val="99"/>
    <w:rsid w:val="00DA1C80"/>
    <w:rPr>
      <w:rFonts w:ascii="Verdana" w:eastAsia="Arial" w:hAnsi="Verdana"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1652">
      <w:bodyDiv w:val="1"/>
      <w:marLeft w:val="0"/>
      <w:marRight w:val="0"/>
      <w:marTop w:val="0"/>
      <w:marBottom w:val="0"/>
      <w:divBdr>
        <w:top w:val="none" w:sz="0" w:space="0" w:color="auto"/>
        <w:left w:val="none" w:sz="0" w:space="0" w:color="auto"/>
        <w:bottom w:val="none" w:sz="0" w:space="0" w:color="auto"/>
        <w:right w:val="none" w:sz="0" w:space="0" w:color="auto"/>
      </w:divBdr>
    </w:div>
    <w:div w:id="115413171">
      <w:bodyDiv w:val="1"/>
      <w:marLeft w:val="0"/>
      <w:marRight w:val="0"/>
      <w:marTop w:val="0"/>
      <w:marBottom w:val="0"/>
      <w:divBdr>
        <w:top w:val="none" w:sz="0" w:space="0" w:color="auto"/>
        <w:left w:val="none" w:sz="0" w:space="0" w:color="auto"/>
        <w:bottom w:val="none" w:sz="0" w:space="0" w:color="auto"/>
        <w:right w:val="none" w:sz="0" w:space="0" w:color="auto"/>
      </w:divBdr>
    </w:div>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1078557475">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67702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WMO.INT\UserData\Redirected\kpremec\Downloads\TC_WG_Meeting_Document_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damienprescod:Desktop:Intellisense%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damienprescod:Desktop:Intellisense%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Intellisense vs Dry Bulb Mercury</a:t>
            </a:r>
          </a:p>
        </c:rich>
      </c:tx>
      <c:layout/>
      <c:overlay val="0"/>
    </c:title>
    <c:autoTitleDeleted val="0"/>
    <c:plotArea>
      <c:layout>
        <c:manualLayout>
          <c:layoutTarget val="inner"/>
          <c:xMode val="edge"/>
          <c:yMode val="edge"/>
          <c:x val="7.2082421988917997E-2"/>
          <c:y val="0.17409499895375599"/>
          <c:w val="0.69820392242636298"/>
          <c:h val="0.77987026574597196"/>
        </c:manualLayout>
      </c:layout>
      <c:lineChart>
        <c:grouping val="standard"/>
        <c:varyColors val="0"/>
        <c:ser>
          <c:idx val="0"/>
          <c:order val="0"/>
          <c:tx>
            <c:v>Intellisense</c:v>
          </c:tx>
          <c:val>
            <c:numRef>
              <c:f>Sheet1!$C$7:$C$83</c:f>
              <c:numCache>
                <c:formatCode>General</c:formatCode>
                <c:ptCount val="77"/>
                <c:pt idx="0">
                  <c:v>29.17</c:v>
                </c:pt>
                <c:pt idx="1">
                  <c:v>28.63</c:v>
                </c:pt>
                <c:pt idx="2">
                  <c:v>28.25</c:v>
                </c:pt>
                <c:pt idx="3">
                  <c:v>29.2</c:v>
                </c:pt>
                <c:pt idx="4">
                  <c:v>27.4</c:v>
                </c:pt>
                <c:pt idx="5">
                  <c:v>27.82</c:v>
                </c:pt>
                <c:pt idx="6">
                  <c:v>26.16</c:v>
                </c:pt>
                <c:pt idx="7">
                  <c:v>28.83</c:v>
                </c:pt>
                <c:pt idx="8">
                  <c:v>29.7</c:v>
                </c:pt>
                <c:pt idx="9">
                  <c:v>28.94</c:v>
                </c:pt>
                <c:pt idx="10">
                  <c:v>28.69</c:v>
                </c:pt>
                <c:pt idx="11">
                  <c:v>27.96</c:v>
                </c:pt>
                <c:pt idx="12">
                  <c:v>28.62</c:v>
                </c:pt>
                <c:pt idx="13">
                  <c:v>28.65</c:v>
                </c:pt>
                <c:pt idx="14">
                  <c:v>28.23</c:v>
                </c:pt>
                <c:pt idx="15">
                  <c:v>29.08</c:v>
                </c:pt>
                <c:pt idx="16">
                  <c:v>29.78</c:v>
                </c:pt>
                <c:pt idx="17">
                  <c:v>29.86</c:v>
                </c:pt>
                <c:pt idx="18">
                  <c:v>29.23</c:v>
                </c:pt>
                <c:pt idx="19">
                  <c:v>27.86</c:v>
                </c:pt>
                <c:pt idx="20">
                  <c:v>28.82</c:v>
                </c:pt>
                <c:pt idx="21">
                  <c:v>27.73</c:v>
                </c:pt>
                <c:pt idx="23">
                  <c:v>29.78</c:v>
                </c:pt>
                <c:pt idx="24">
                  <c:v>29.32</c:v>
                </c:pt>
                <c:pt idx="26">
                  <c:v>31.18</c:v>
                </c:pt>
                <c:pt idx="27">
                  <c:v>30.55</c:v>
                </c:pt>
                <c:pt idx="28">
                  <c:v>29.46</c:v>
                </c:pt>
                <c:pt idx="29">
                  <c:v>29.94</c:v>
                </c:pt>
                <c:pt idx="31">
                  <c:v>29.47</c:v>
                </c:pt>
                <c:pt idx="32">
                  <c:v>28.87</c:v>
                </c:pt>
                <c:pt idx="33">
                  <c:v>28.72</c:v>
                </c:pt>
                <c:pt idx="35">
                  <c:v>26.48</c:v>
                </c:pt>
                <c:pt idx="36">
                  <c:v>25.02</c:v>
                </c:pt>
                <c:pt idx="37">
                  <c:v>30.55</c:v>
                </c:pt>
                <c:pt idx="38">
                  <c:v>29.78</c:v>
                </c:pt>
                <c:pt idx="39">
                  <c:v>29.32</c:v>
                </c:pt>
                <c:pt idx="40">
                  <c:v>29.46</c:v>
                </c:pt>
                <c:pt idx="41">
                  <c:v>28.77</c:v>
                </c:pt>
                <c:pt idx="42">
                  <c:v>29.46</c:v>
                </c:pt>
                <c:pt idx="43">
                  <c:v>25.02</c:v>
                </c:pt>
                <c:pt idx="44">
                  <c:v>30.43</c:v>
                </c:pt>
                <c:pt idx="45">
                  <c:v>31.18</c:v>
                </c:pt>
                <c:pt idx="46">
                  <c:v>28.72</c:v>
                </c:pt>
                <c:pt idx="47">
                  <c:v>25.02</c:v>
                </c:pt>
                <c:pt idx="48">
                  <c:v>31.18</c:v>
                </c:pt>
                <c:pt idx="49">
                  <c:v>28.67</c:v>
                </c:pt>
                <c:pt idx="50">
                  <c:v>28.72</c:v>
                </c:pt>
                <c:pt idx="51">
                  <c:v>29.46</c:v>
                </c:pt>
                <c:pt idx="52">
                  <c:v>29.78</c:v>
                </c:pt>
                <c:pt idx="53">
                  <c:v>29.32</c:v>
                </c:pt>
                <c:pt idx="54">
                  <c:v>30.35</c:v>
                </c:pt>
                <c:pt idx="55">
                  <c:v>29.32</c:v>
                </c:pt>
                <c:pt idx="56">
                  <c:v>28.84</c:v>
                </c:pt>
                <c:pt idx="57">
                  <c:v>25.02</c:v>
                </c:pt>
                <c:pt idx="58">
                  <c:v>29.78</c:v>
                </c:pt>
                <c:pt idx="59">
                  <c:v>28.72</c:v>
                </c:pt>
                <c:pt idx="60">
                  <c:v>31.18</c:v>
                </c:pt>
                <c:pt idx="61">
                  <c:v>29.94</c:v>
                </c:pt>
                <c:pt idx="62">
                  <c:v>25.02</c:v>
                </c:pt>
                <c:pt idx="63">
                  <c:v>30.75</c:v>
                </c:pt>
                <c:pt idx="64">
                  <c:v>29.32</c:v>
                </c:pt>
                <c:pt idx="65">
                  <c:v>28.27</c:v>
                </c:pt>
                <c:pt idx="66">
                  <c:v>28.72</c:v>
                </c:pt>
                <c:pt idx="67">
                  <c:v>29.42</c:v>
                </c:pt>
                <c:pt idx="68">
                  <c:v>28.87</c:v>
                </c:pt>
                <c:pt idx="69">
                  <c:v>29.78</c:v>
                </c:pt>
                <c:pt idx="70">
                  <c:v>29.94</c:v>
                </c:pt>
                <c:pt idx="71">
                  <c:v>31.18</c:v>
                </c:pt>
                <c:pt idx="72">
                  <c:v>30.52</c:v>
                </c:pt>
                <c:pt idx="73">
                  <c:v>29.43</c:v>
                </c:pt>
                <c:pt idx="74">
                  <c:v>28.14</c:v>
                </c:pt>
                <c:pt idx="75">
                  <c:v>29.69</c:v>
                </c:pt>
                <c:pt idx="76">
                  <c:v>30.45</c:v>
                </c:pt>
              </c:numCache>
            </c:numRef>
          </c:val>
          <c:smooth val="0"/>
        </c:ser>
        <c:ser>
          <c:idx val="1"/>
          <c:order val="1"/>
          <c:tx>
            <c:v>Dry Mercury Bulb</c:v>
          </c:tx>
          <c:val>
            <c:numRef>
              <c:f>Sheet1!$J$7:$J$83</c:f>
              <c:numCache>
                <c:formatCode>General</c:formatCode>
                <c:ptCount val="77"/>
                <c:pt idx="0">
                  <c:v>29</c:v>
                </c:pt>
                <c:pt idx="1">
                  <c:v>28.5</c:v>
                </c:pt>
                <c:pt idx="2">
                  <c:v>28.4</c:v>
                </c:pt>
                <c:pt idx="3">
                  <c:v>29.3</c:v>
                </c:pt>
                <c:pt idx="4">
                  <c:v>27.4</c:v>
                </c:pt>
                <c:pt idx="5">
                  <c:v>25.1</c:v>
                </c:pt>
                <c:pt idx="6">
                  <c:v>26.4</c:v>
                </c:pt>
                <c:pt idx="7">
                  <c:v>28.9</c:v>
                </c:pt>
                <c:pt idx="8">
                  <c:v>26.4</c:v>
                </c:pt>
                <c:pt idx="9">
                  <c:v>29.2</c:v>
                </c:pt>
                <c:pt idx="10">
                  <c:v>28.87</c:v>
                </c:pt>
                <c:pt idx="11">
                  <c:v>28.1</c:v>
                </c:pt>
                <c:pt idx="12">
                  <c:v>28.7</c:v>
                </c:pt>
                <c:pt idx="13">
                  <c:v>28.7</c:v>
                </c:pt>
                <c:pt idx="14">
                  <c:v>28.6</c:v>
                </c:pt>
                <c:pt idx="15">
                  <c:v>29.5</c:v>
                </c:pt>
                <c:pt idx="16">
                  <c:v>29.9</c:v>
                </c:pt>
                <c:pt idx="17">
                  <c:v>30.1</c:v>
                </c:pt>
                <c:pt idx="18">
                  <c:v>29.4</c:v>
                </c:pt>
                <c:pt idx="19">
                  <c:v>28</c:v>
                </c:pt>
                <c:pt idx="20">
                  <c:v>28.1</c:v>
                </c:pt>
                <c:pt idx="21">
                  <c:v>27.1</c:v>
                </c:pt>
                <c:pt idx="22">
                  <c:v>27.8</c:v>
                </c:pt>
                <c:pt idx="23">
                  <c:v>30.1</c:v>
                </c:pt>
                <c:pt idx="24">
                  <c:v>29.7</c:v>
                </c:pt>
                <c:pt idx="26">
                  <c:v>31</c:v>
                </c:pt>
                <c:pt idx="27">
                  <c:v>30.7</c:v>
                </c:pt>
                <c:pt idx="28">
                  <c:v>29.7</c:v>
                </c:pt>
                <c:pt idx="29">
                  <c:v>30.4</c:v>
                </c:pt>
                <c:pt idx="31">
                  <c:v>29.7</c:v>
                </c:pt>
                <c:pt idx="32">
                  <c:v>29.1</c:v>
                </c:pt>
                <c:pt idx="33">
                  <c:v>29</c:v>
                </c:pt>
                <c:pt idx="35">
                  <c:v>26.7</c:v>
                </c:pt>
                <c:pt idx="36">
                  <c:v>25.2</c:v>
                </c:pt>
                <c:pt idx="37">
                  <c:v>30.7</c:v>
                </c:pt>
                <c:pt idx="38">
                  <c:v>30.1</c:v>
                </c:pt>
                <c:pt idx="39">
                  <c:v>29.7</c:v>
                </c:pt>
                <c:pt idx="40">
                  <c:v>29.7</c:v>
                </c:pt>
                <c:pt idx="41">
                  <c:v>28.1</c:v>
                </c:pt>
                <c:pt idx="42">
                  <c:v>29.7</c:v>
                </c:pt>
                <c:pt idx="43">
                  <c:v>25.2</c:v>
                </c:pt>
                <c:pt idx="44">
                  <c:v>30.7</c:v>
                </c:pt>
                <c:pt idx="45">
                  <c:v>31</c:v>
                </c:pt>
                <c:pt idx="46">
                  <c:v>29</c:v>
                </c:pt>
                <c:pt idx="47">
                  <c:v>26.2</c:v>
                </c:pt>
                <c:pt idx="48">
                  <c:v>31</c:v>
                </c:pt>
                <c:pt idx="49">
                  <c:v>29.1</c:v>
                </c:pt>
                <c:pt idx="50">
                  <c:v>29</c:v>
                </c:pt>
                <c:pt idx="51">
                  <c:v>29.7</c:v>
                </c:pt>
                <c:pt idx="52">
                  <c:v>30.1</c:v>
                </c:pt>
                <c:pt idx="53">
                  <c:v>29.7</c:v>
                </c:pt>
                <c:pt idx="54">
                  <c:v>30.4</c:v>
                </c:pt>
                <c:pt idx="55">
                  <c:v>29.7</c:v>
                </c:pt>
                <c:pt idx="56">
                  <c:v>29.1</c:v>
                </c:pt>
                <c:pt idx="57">
                  <c:v>25.2</c:v>
                </c:pt>
                <c:pt idx="58">
                  <c:v>30.1</c:v>
                </c:pt>
                <c:pt idx="59">
                  <c:v>29</c:v>
                </c:pt>
                <c:pt idx="60">
                  <c:v>31</c:v>
                </c:pt>
                <c:pt idx="61">
                  <c:v>30.4</c:v>
                </c:pt>
                <c:pt idx="62">
                  <c:v>25.2</c:v>
                </c:pt>
                <c:pt idx="63">
                  <c:v>30.7</c:v>
                </c:pt>
                <c:pt idx="64">
                  <c:v>29.7</c:v>
                </c:pt>
                <c:pt idx="65">
                  <c:v>29.1</c:v>
                </c:pt>
                <c:pt idx="66">
                  <c:v>29</c:v>
                </c:pt>
                <c:pt idx="67">
                  <c:v>28.7</c:v>
                </c:pt>
                <c:pt idx="68">
                  <c:v>29.1</c:v>
                </c:pt>
                <c:pt idx="69">
                  <c:v>30.1</c:v>
                </c:pt>
                <c:pt idx="70">
                  <c:v>30.4</c:v>
                </c:pt>
                <c:pt idx="71">
                  <c:v>31</c:v>
                </c:pt>
                <c:pt idx="72">
                  <c:v>30.7</c:v>
                </c:pt>
                <c:pt idx="73">
                  <c:v>29.5</c:v>
                </c:pt>
                <c:pt idx="74">
                  <c:v>29.43</c:v>
                </c:pt>
                <c:pt idx="75">
                  <c:v>29.24</c:v>
                </c:pt>
                <c:pt idx="76">
                  <c:v>29.07</c:v>
                </c:pt>
              </c:numCache>
            </c:numRef>
          </c:val>
          <c:smooth val="0"/>
        </c:ser>
        <c:dLbls>
          <c:showLegendKey val="0"/>
          <c:showVal val="0"/>
          <c:showCatName val="0"/>
          <c:showSerName val="0"/>
          <c:showPercent val="0"/>
          <c:showBubbleSize val="0"/>
        </c:dLbls>
        <c:marker val="1"/>
        <c:smooth val="0"/>
        <c:axId val="229648256"/>
        <c:axId val="239091072"/>
      </c:lineChart>
      <c:catAx>
        <c:axId val="229648256"/>
        <c:scaling>
          <c:orientation val="minMax"/>
        </c:scaling>
        <c:delete val="1"/>
        <c:axPos val="b"/>
        <c:majorTickMark val="out"/>
        <c:minorTickMark val="none"/>
        <c:tickLblPos val="nextTo"/>
        <c:crossAx val="239091072"/>
        <c:crosses val="autoZero"/>
        <c:auto val="1"/>
        <c:lblAlgn val="ctr"/>
        <c:lblOffset val="100"/>
        <c:tickLblSkip val="2"/>
        <c:tickMarkSkip val="2"/>
        <c:noMultiLvlLbl val="0"/>
      </c:catAx>
      <c:valAx>
        <c:axId val="239091072"/>
        <c:scaling>
          <c:orientation val="minMax"/>
        </c:scaling>
        <c:delete val="0"/>
        <c:axPos val="l"/>
        <c:majorGridlines/>
        <c:numFmt formatCode="General" sourceLinked="1"/>
        <c:majorTickMark val="out"/>
        <c:minorTickMark val="none"/>
        <c:tickLblPos val="nextTo"/>
        <c:crossAx val="229648256"/>
        <c:crosses val="autoZero"/>
        <c:crossBetween val="between"/>
      </c:valAx>
    </c:plotArea>
    <c:legend>
      <c:legendPos val="r"/>
      <c:layout>
        <c:manualLayout>
          <c:xMode val="edge"/>
          <c:yMode val="edge"/>
          <c:x val="0.78186041848935495"/>
          <c:y val="0.49266228727058797"/>
          <c:w val="0.20425069262175599"/>
          <c:h val="0.31013439704217799"/>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Intellisense vs Wet Bulb Mercury</a:t>
            </a:r>
          </a:p>
        </c:rich>
      </c:tx>
      <c:layout/>
      <c:overlay val="0"/>
    </c:title>
    <c:autoTitleDeleted val="0"/>
    <c:plotArea>
      <c:layout>
        <c:manualLayout>
          <c:layoutTarget val="inner"/>
          <c:xMode val="edge"/>
          <c:yMode val="edge"/>
          <c:x val="7.2082421988917997E-2"/>
          <c:y val="0.16633346661335499"/>
          <c:w val="0.72356062263050402"/>
          <c:h val="0.78968412634945995"/>
        </c:manualLayout>
      </c:layout>
      <c:lineChart>
        <c:grouping val="standard"/>
        <c:varyColors val="0"/>
        <c:ser>
          <c:idx val="0"/>
          <c:order val="0"/>
          <c:tx>
            <c:v>Intellisense Wet</c:v>
          </c:tx>
          <c:val>
            <c:numRef>
              <c:f>Sheet1!$E$7:$E$83</c:f>
              <c:numCache>
                <c:formatCode>General</c:formatCode>
                <c:ptCount val="77"/>
                <c:pt idx="0">
                  <c:v>27.99</c:v>
                </c:pt>
                <c:pt idx="1">
                  <c:v>28.57</c:v>
                </c:pt>
                <c:pt idx="2">
                  <c:v>28.04</c:v>
                </c:pt>
                <c:pt idx="3">
                  <c:v>29.23</c:v>
                </c:pt>
                <c:pt idx="4">
                  <c:v>27.86</c:v>
                </c:pt>
                <c:pt idx="5">
                  <c:v>27.5</c:v>
                </c:pt>
                <c:pt idx="6">
                  <c:v>26.52</c:v>
                </c:pt>
                <c:pt idx="7">
                  <c:v>28.35</c:v>
                </c:pt>
                <c:pt idx="8">
                  <c:v>29.6</c:v>
                </c:pt>
                <c:pt idx="9">
                  <c:v>28.61</c:v>
                </c:pt>
                <c:pt idx="10">
                  <c:v>28.32</c:v>
                </c:pt>
                <c:pt idx="11">
                  <c:v>27.63</c:v>
                </c:pt>
                <c:pt idx="12">
                  <c:v>28.31</c:v>
                </c:pt>
                <c:pt idx="13">
                  <c:v>28.26</c:v>
                </c:pt>
                <c:pt idx="14">
                  <c:v>28.2</c:v>
                </c:pt>
                <c:pt idx="15">
                  <c:v>29.03</c:v>
                </c:pt>
                <c:pt idx="16">
                  <c:v>29.45</c:v>
                </c:pt>
                <c:pt idx="17">
                  <c:v>29.81</c:v>
                </c:pt>
                <c:pt idx="18">
                  <c:v>28.85</c:v>
                </c:pt>
                <c:pt idx="19">
                  <c:v>27.79</c:v>
                </c:pt>
                <c:pt idx="20">
                  <c:v>28.61</c:v>
                </c:pt>
                <c:pt idx="21">
                  <c:v>27.16</c:v>
                </c:pt>
                <c:pt idx="23">
                  <c:v>25.65</c:v>
                </c:pt>
                <c:pt idx="24">
                  <c:v>25.52</c:v>
                </c:pt>
                <c:pt idx="26">
                  <c:v>27.88</c:v>
                </c:pt>
                <c:pt idx="27">
                  <c:v>27.66</c:v>
                </c:pt>
                <c:pt idx="28">
                  <c:v>27.03</c:v>
                </c:pt>
                <c:pt idx="29">
                  <c:v>27.01</c:v>
                </c:pt>
                <c:pt idx="31">
                  <c:v>26.24</c:v>
                </c:pt>
                <c:pt idx="32">
                  <c:v>25.75</c:v>
                </c:pt>
                <c:pt idx="33">
                  <c:v>26.23</c:v>
                </c:pt>
                <c:pt idx="35">
                  <c:v>25.52</c:v>
                </c:pt>
                <c:pt idx="36">
                  <c:v>23.71</c:v>
                </c:pt>
                <c:pt idx="37">
                  <c:v>27.66</c:v>
                </c:pt>
                <c:pt idx="38">
                  <c:v>25.65</c:v>
                </c:pt>
                <c:pt idx="39">
                  <c:v>25.52</c:v>
                </c:pt>
                <c:pt idx="40">
                  <c:v>27.03</c:v>
                </c:pt>
                <c:pt idx="41">
                  <c:v>25.75</c:v>
                </c:pt>
                <c:pt idx="42">
                  <c:v>27.03</c:v>
                </c:pt>
                <c:pt idx="43">
                  <c:v>23.71</c:v>
                </c:pt>
                <c:pt idx="44">
                  <c:v>27.66</c:v>
                </c:pt>
                <c:pt idx="45">
                  <c:v>27.88</c:v>
                </c:pt>
                <c:pt idx="46">
                  <c:v>26.23</c:v>
                </c:pt>
                <c:pt idx="47">
                  <c:v>23.61</c:v>
                </c:pt>
                <c:pt idx="48">
                  <c:v>27.88</c:v>
                </c:pt>
                <c:pt idx="49">
                  <c:v>25.75</c:v>
                </c:pt>
                <c:pt idx="50">
                  <c:v>26.23</c:v>
                </c:pt>
                <c:pt idx="51">
                  <c:v>27.03</c:v>
                </c:pt>
                <c:pt idx="52">
                  <c:v>25.65</c:v>
                </c:pt>
                <c:pt idx="53">
                  <c:v>25.52</c:v>
                </c:pt>
                <c:pt idx="54">
                  <c:v>27.46</c:v>
                </c:pt>
                <c:pt idx="55">
                  <c:v>25.52</c:v>
                </c:pt>
                <c:pt idx="56">
                  <c:v>25.72</c:v>
                </c:pt>
                <c:pt idx="57">
                  <c:v>23.71</c:v>
                </c:pt>
                <c:pt idx="58">
                  <c:v>25.65</c:v>
                </c:pt>
                <c:pt idx="59">
                  <c:v>26.23</c:v>
                </c:pt>
                <c:pt idx="60">
                  <c:v>27.88</c:v>
                </c:pt>
                <c:pt idx="61">
                  <c:v>27.01</c:v>
                </c:pt>
                <c:pt idx="62">
                  <c:v>23.71</c:v>
                </c:pt>
                <c:pt idx="63">
                  <c:v>27.66</c:v>
                </c:pt>
                <c:pt idx="64">
                  <c:v>25.52</c:v>
                </c:pt>
                <c:pt idx="65">
                  <c:v>25.75</c:v>
                </c:pt>
                <c:pt idx="66">
                  <c:v>26.23</c:v>
                </c:pt>
                <c:pt idx="67">
                  <c:v>25.72</c:v>
                </c:pt>
                <c:pt idx="68">
                  <c:v>25.75</c:v>
                </c:pt>
                <c:pt idx="69">
                  <c:v>25.65</c:v>
                </c:pt>
                <c:pt idx="70">
                  <c:v>27.01</c:v>
                </c:pt>
                <c:pt idx="71">
                  <c:v>27.88</c:v>
                </c:pt>
                <c:pt idx="72">
                  <c:v>27.66</c:v>
                </c:pt>
                <c:pt idx="73">
                  <c:v>27.1</c:v>
                </c:pt>
                <c:pt idx="74">
                  <c:v>27.09</c:v>
                </c:pt>
                <c:pt idx="75">
                  <c:v>28.05</c:v>
                </c:pt>
                <c:pt idx="76">
                  <c:v>27.66</c:v>
                </c:pt>
              </c:numCache>
            </c:numRef>
          </c:val>
          <c:smooth val="0"/>
        </c:ser>
        <c:ser>
          <c:idx val="1"/>
          <c:order val="1"/>
          <c:tx>
            <c:v>Wet Bulb Mercury</c:v>
          </c:tx>
          <c:val>
            <c:numRef>
              <c:f>Sheet1!$L$7:$L$83</c:f>
              <c:numCache>
                <c:formatCode>General</c:formatCode>
                <c:ptCount val="77"/>
                <c:pt idx="0">
                  <c:v>24.8</c:v>
                </c:pt>
                <c:pt idx="1">
                  <c:v>25.2</c:v>
                </c:pt>
                <c:pt idx="2">
                  <c:v>25.5</c:v>
                </c:pt>
                <c:pt idx="3">
                  <c:v>24.8</c:v>
                </c:pt>
                <c:pt idx="4">
                  <c:v>24.9</c:v>
                </c:pt>
                <c:pt idx="5">
                  <c:v>25.1</c:v>
                </c:pt>
                <c:pt idx="6">
                  <c:v>25.5</c:v>
                </c:pt>
                <c:pt idx="7">
                  <c:v>28.9</c:v>
                </c:pt>
                <c:pt idx="8">
                  <c:v>25.5</c:v>
                </c:pt>
                <c:pt idx="9">
                  <c:v>24.9</c:v>
                </c:pt>
                <c:pt idx="10">
                  <c:v>25.6</c:v>
                </c:pt>
                <c:pt idx="11">
                  <c:v>25.3</c:v>
                </c:pt>
                <c:pt idx="12">
                  <c:v>24.6</c:v>
                </c:pt>
                <c:pt idx="13">
                  <c:v>24.5</c:v>
                </c:pt>
                <c:pt idx="14">
                  <c:v>25.3</c:v>
                </c:pt>
                <c:pt idx="15">
                  <c:v>25.5</c:v>
                </c:pt>
                <c:pt idx="16">
                  <c:v>25.5</c:v>
                </c:pt>
                <c:pt idx="17">
                  <c:v>26</c:v>
                </c:pt>
                <c:pt idx="18">
                  <c:v>25.8</c:v>
                </c:pt>
                <c:pt idx="19">
                  <c:v>26</c:v>
                </c:pt>
                <c:pt idx="20">
                  <c:v>25.2</c:v>
                </c:pt>
                <c:pt idx="21">
                  <c:v>24.8</c:v>
                </c:pt>
                <c:pt idx="22">
                  <c:v>25.5</c:v>
                </c:pt>
                <c:pt idx="23">
                  <c:v>25.3</c:v>
                </c:pt>
                <c:pt idx="24">
                  <c:v>25.1</c:v>
                </c:pt>
                <c:pt idx="26">
                  <c:v>27.4</c:v>
                </c:pt>
                <c:pt idx="27">
                  <c:v>27.4</c:v>
                </c:pt>
                <c:pt idx="28">
                  <c:v>29.3</c:v>
                </c:pt>
                <c:pt idx="29">
                  <c:v>26.6</c:v>
                </c:pt>
                <c:pt idx="31">
                  <c:v>26.2</c:v>
                </c:pt>
                <c:pt idx="32">
                  <c:v>25.6</c:v>
                </c:pt>
                <c:pt idx="33">
                  <c:v>26.2</c:v>
                </c:pt>
                <c:pt idx="35">
                  <c:v>25.3</c:v>
                </c:pt>
                <c:pt idx="36">
                  <c:v>23.5</c:v>
                </c:pt>
                <c:pt idx="37">
                  <c:v>27.4</c:v>
                </c:pt>
                <c:pt idx="38">
                  <c:v>25.3</c:v>
                </c:pt>
                <c:pt idx="39">
                  <c:v>25.1</c:v>
                </c:pt>
                <c:pt idx="40">
                  <c:v>29.3</c:v>
                </c:pt>
                <c:pt idx="41">
                  <c:v>23.6</c:v>
                </c:pt>
                <c:pt idx="42">
                  <c:v>29.3</c:v>
                </c:pt>
                <c:pt idx="43">
                  <c:v>23.5</c:v>
                </c:pt>
                <c:pt idx="44">
                  <c:v>27.4</c:v>
                </c:pt>
                <c:pt idx="45">
                  <c:v>27.4</c:v>
                </c:pt>
                <c:pt idx="46">
                  <c:v>26.2</c:v>
                </c:pt>
                <c:pt idx="47">
                  <c:v>24.5</c:v>
                </c:pt>
                <c:pt idx="48">
                  <c:v>27.4</c:v>
                </c:pt>
                <c:pt idx="49">
                  <c:v>25.6</c:v>
                </c:pt>
                <c:pt idx="50">
                  <c:v>26.2</c:v>
                </c:pt>
                <c:pt idx="51">
                  <c:v>29.3</c:v>
                </c:pt>
                <c:pt idx="52">
                  <c:v>25.3</c:v>
                </c:pt>
                <c:pt idx="53">
                  <c:v>25.1</c:v>
                </c:pt>
                <c:pt idx="54">
                  <c:v>27.2</c:v>
                </c:pt>
                <c:pt idx="55">
                  <c:v>25.1</c:v>
                </c:pt>
                <c:pt idx="56">
                  <c:v>25.8</c:v>
                </c:pt>
                <c:pt idx="57">
                  <c:v>23.5</c:v>
                </c:pt>
                <c:pt idx="58">
                  <c:v>25.3</c:v>
                </c:pt>
                <c:pt idx="59">
                  <c:v>26.2</c:v>
                </c:pt>
                <c:pt idx="60">
                  <c:v>27.4</c:v>
                </c:pt>
                <c:pt idx="61">
                  <c:v>26.6</c:v>
                </c:pt>
                <c:pt idx="62">
                  <c:v>23.5</c:v>
                </c:pt>
                <c:pt idx="63">
                  <c:v>27.4</c:v>
                </c:pt>
                <c:pt idx="64">
                  <c:v>25.1</c:v>
                </c:pt>
                <c:pt idx="65">
                  <c:v>25.6</c:v>
                </c:pt>
                <c:pt idx="66">
                  <c:v>26.2</c:v>
                </c:pt>
                <c:pt idx="67">
                  <c:v>25.1</c:v>
                </c:pt>
                <c:pt idx="68">
                  <c:v>25.6</c:v>
                </c:pt>
                <c:pt idx="69">
                  <c:v>25.3</c:v>
                </c:pt>
                <c:pt idx="70">
                  <c:v>26.6</c:v>
                </c:pt>
                <c:pt idx="71">
                  <c:v>27.4</c:v>
                </c:pt>
                <c:pt idx="72">
                  <c:v>27.4</c:v>
                </c:pt>
                <c:pt idx="73">
                  <c:v>29.3</c:v>
                </c:pt>
                <c:pt idx="74">
                  <c:v>27.01</c:v>
                </c:pt>
                <c:pt idx="75">
                  <c:v>27.36</c:v>
                </c:pt>
                <c:pt idx="76">
                  <c:v>26.54</c:v>
                </c:pt>
              </c:numCache>
            </c:numRef>
          </c:val>
          <c:smooth val="0"/>
        </c:ser>
        <c:dLbls>
          <c:showLegendKey val="0"/>
          <c:showVal val="0"/>
          <c:showCatName val="0"/>
          <c:showSerName val="0"/>
          <c:showPercent val="0"/>
          <c:showBubbleSize val="0"/>
        </c:dLbls>
        <c:marker val="1"/>
        <c:smooth val="0"/>
        <c:axId val="239220224"/>
        <c:axId val="239221760"/>
      </c:lineChart>
      <c:catAx>
        <c:axId val="239220224"/>
        <c:scaling>
          <c:orientation val="minMax"/>
        </c:scaling>
        <c:delete val="1"/>
        <c:axPos val="b"/>
        <c:majorTickMark val="out"/>
        <c:minorTickMark val="none"/>
        <c:tickLblPos val="nextTo"/>
        <c:crossAx val="239221760"/>
        <c:crosses val="autoZero"/>
        <c:auto val="1"/>
        <c:lblAlgn val="ctr"/>
        <c:lblOffset val="100"/>
        <c:noMultiLvlLbl val="0"/>
      </c:catAx>
      <c:valAx>
        <c:axId val="239221760"/>
        <c:scaling>
          <c:orientation val="minMax"/>
        </c:scaling>
        <c:delete val="0"/>
        <c:axPos val="l"/>
        <c:majorGridlines/>
        <c:numFmt formatCode="General" sourceLinked="1"/>
        <c:majorTickMark val="out"/>
        <c:minorTickMark val="none"/>
        <c:tickLblPos val="nextTo"/>
        <c:crossAx val="239220224"/>
        <c:crosses val="autoZero"/>
        <c:crossBetween val="between"/>
      </c:valAx>
    </c:plotArea>
    <c:legend>
      <c:legendPos val="r"/>
      <c:layout>
        <c:manualLayout>
          <c:xMode val="edge"/>
          <c:yMode val="edge"/>
          <c:x val="0.78406897054534797"/>
          <c:y val="0.49298957582321401"/>
          <c:w val="0.202042140565763"/>
          <c:h val="0.22033832136436801"/>
        </c:manualLayout>
      </c:layout>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oNotTrackMoves/>
  <w:defaultTabStop w:val="720"/>
  <w:characterSpacingControl w:val="doNotCompress"/>
  <w:compat>
    <w:useFELayout/>
    <w:compatSetting w:name="compatibilityMode" w:uri="http://schemas.microsoft.com/office/word" w:val="12"/>
  </w:compat>
  <w:rsids>
    <w:rsidRoot w:val="005C6B75"/>
    <w:rsid w:val="003D1762"/>
    <w:rsid w:val="004651DE"/>
    <w:rsid w:val="005C6B75"/>
    <w:rsid w:val="007F033D"/>
    <w:rsid w:val="00A94F2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rsid w:val="003D1762"/>
  </w:style>
  <w:style w:type="paragraph" w:customStyle="1" w:styleId="A3DF14CB61FB4386A1E7E7BF42A7F6D5">
    <w:name w:val="A3DF14CB61FB4386A1E7E7BF42A7F6D5"/>
    <w:rsid w:val="003D1762"/>
  </w:style>
  <w:style w:type="paragraph" w:customStyle="1" w:styleId="E29AC86F113F4996A68E03228D44FE90">
    <w:name w:val="E29AC86F113F4996A68E03228D44FE90"/>
    <w:rsid w:val="003D1762"/>
  </w:style>
  <w:style w:type="paragraph" w:customStyle="1" w:styleId="4532020BD05F40D08AB2451687C7B423">
    <w:name w:val="4532020BD05F40D08AB2451687C7B423"/>
    <w:rsid w:val="003D1762"/>
  </w:style>
  <w:style w:type="paragraph" w:customStyle="1" w:styleId="A9EDB6C449554CC88E818CBF10D2E58B">
    <w:name w:val="A9EDB6C449554CC88E818CBF10D2E58B"/>
    <w:rsid w:val="003D1762"/>
  </w:style>
  <w:style w:type="paragraph" w:customStyle="1" w:styleId="5B4941C1474345119813183015639959">
    <w:name w:val="5B4941C1474345119813183015639959"/>
    <w:rsid w:val="003D1762"/>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8F9694FD-98AF-4C38-8E04-DBC4E3F4EA74}">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TC_WG_Meeting_Document_Template</Template>
  <TotalTime>170</TotalTime>
  <Pages>8</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Inter-Programme Expert Team on Operational Weather Radars</vt:lpstr>
    </vt:vector>
  </TitlesOfParts>
  <Company>WMO</Company>
  <LinksUpToDate>false</LinksUpToDate>
  <CharactersWithSpaces>10277</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Author’s name</dc:creator>
  <cp:keywords>CIMO/ET-OpMet-2</cp:keywords>
  <dc:description>Commission for Instruments and Methods of Observation OPAG on Remote-Sensing Technologies</dc:description>
  <cp:lastModifiedBy>Krunoslav PREMEC</cp:lastModifiedBy>
  <cp:revision>8</cp:revision>
  <cp:lastPrinted>2017-04-10T12:26:00Z</cp:lastPrinted>
  <dcterms:created xsi:type="dcterms:W3CDTF">2017-11-08T17:05:00Z</dcterms:created>
  <dcterms:modified xsi:type="dcterms:W3CDTF">2017-11-13T15:47:00Z</dcterms:modified>
  <cp:category>Doc. 5.3(3)</cp:category>
  <cp:contentStatus>DRAFT 1</cp:contentStatus>
</cp:coreProperties>
</file>