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889" w:type="dxa"/>
        <w:tblBorders>
          <w:bottom w:val="single" w:sz="4" w:space="0" w:color="auto"/>
        </w:tblBorders>
        <w:tblLook w:val="01E0" w:firstRow="1" w:lastRow="1" w:firstColumn="1" w:lastColumn="1" w:noHBand="0" w:noVBand="0"/>
      </w:tblPr>
      <w:tblGrid>
        <w:gridCol w:w="6487"/>
        <w:gridCol w:w="3402"/>
      </w:tblGrid>
      <w:tr w:rsidR="00207DD6" w:rsidTr="00207DD6">
        <w:trPr>
          <w:trHeight w:val="282"/>
        </w:trPr>
        <w:tc>
          <w:tcPr>
            <w:tcW w:w="6487" w:type="dxa"/>
            <w:vMerge w:val="restart"/>
            <w:tcBorders>
              <w:top w:val="nil"/>
              <w:left w:val="nil"/>
              <w:bottom w:val="single" w:sz="4" w:space="0" w:color="auto"/>
              <w:right w:val="nil"/>
            </w:tcBorders>
            <w:hideMark/>
          </w:tcPr>
          <w:p w:rsidR="00207DD6" w:rsidRDefault="00207DD6">
            <w:pPr>
              <w:tabs>
                <w:tab w:val="left" w:pos="6946"/>
              </w:tabs>
              <w:suppressAutoHyphens/>
              <w:spacing w:after="120" w:line="252" w:lineRule="auto"/>
              <w:ind w:left="1134"/>
              <w:rPr>
                <w:rFonts w:ascii="Verdana" w:eastAsia="Arial" w:hAnsi="Verdana" w:cs="Tahoma"/>
                <w:b/>
                <w:bCs/>
                <w:color w:val="365F91" w:themeColor="accent1" w:themeShade="BF"/>
                <w:lang w:val="en-GB"/>
              </w:rPr>
            </w:pPr>
            <w:r>
              <w:rPr>
                <w:rFonts w:ascii="Verdana" w:eastAsia="Arial" w:hAnsi="Verdana" w:cs="Arial"/>
                <w:noProof/>
                <w:lang w:eastAsia="en-AU"/>
              </w:rPr>
              <w:drawing>
                <wp:anchor distT="0" distB="0" distL="114300" distR="114300" simplePos="0" relativeHeight="251658240" behindDoc="1" locked="1" layoutInCell="1" allowOverlap="1">
                  <wp:simplePos x="0" y="0"/>
                  <wp:positionH relativeFrom="page">
                    <wp:posOffset>8255</wp:posOffset>
                  </wp:positionH>
                  <wp:positionV relativeFrom="page">
                    <wp:posOffset>-13970</wp:posOffset>
                  </wp:positionV>
                  <wp:extent cx="613410" cy="6731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3410" cy="673100"/>
                          </a:xfrm>
                          <a:prstGeom prst="rect">
                            <a:avLst/>
                          </a:prstGeom>
                          <a:noFill/>
                        </pic:spPr>
                      </pic:pic>
                    </a:graphicData>
                  </a:graphic>
                  <wp14:sizeRelH relativeFrom="page">
                    <wp14:pctWidth>0</wp14:pctWidth>
                  </wp14:sizeRelH>
                  <wp14:sizeRelV relativeFrom="page">
                    <wp14:pctHeight>0</wp14:pctHeight>
                  </wp14:sizeRelV>
                </wp:anchor>
              </w:drawing>
            </w:r>
            <w:r>
              <w:rPr>
                <w:rFonts w:cs="Tahoma"/>
                <w:b/>
                <w:bCs/>
                <w:color w:val="365F91" w:themeColor="accent1" w:themeShade="BF"/>
              </w:rPr>
              <w:t>World Meteorological Organization</w:t>
            </w:r>
          </w:p>
          <w:p w:rsidR="00207DD6" w:rsidRDefault="00393356">
            <w:pPr>
              <w:tabs>
                <w:tab w:val="left" w:pos="6946"/>
              </w:tabs>
              <w:suppressAutoHyphens/>
              <w:spacing w:after="120" w:line="252" w:lineRule="auto"/>
              <w:ind w:left="1134"/>
              <w:rPr>
                <w:rFonts w:cs="Tahoma"/>
                <w:b/>
                <w:color w:val="365F91" w:themeColor="accent1" w:themeShade="BF"/>
                <w:spacing w:val="-2"/>
              </w:rPr>
            </w:pPr>
            <w:fldSimple w:instr=" COMMENTS   \* MERGEFORMAT ">
              <w:r w:rsidR="00207DD6">
                <w:rPr>
                  <w:rFonts w:cs="Tahoma"/>
                  <w:b/>
                  <w:color w:val="365F91" w:themeColor="accent1" w:themeShade="BF"/>
                  <w:spacing w:val="-2"/>
                </w:rPr>
                <w:t xml:space="preserve">Commission for Instruments and Methods of Observation </w:t>
              </w:r>
            </w:fldSimple>
          </w:p>
          <w:p w:rsidR="00207DD6" w:rsidRDefault="00207DD6">
            <w:pPr>
              <w:tabs>
                <w:tab w:val="left" w:pos="6946"/>
              </w:tabs>
              <w:suppressAutoHyphens/>
              <w:spacing w:line="252" w:lineRule="auto"/>
              <w:ind w:left="1134"/>
              <w:rPr>
                <w:b/>
                <w:snapToGrid w:val="0"/>
                <w:color w:val="365F91" w:themeColor="accent1" w:themeShade="BF"/>
              </w:rPr>
            </w:pPr>
            <w:r>
              <w:rPr>
                <w:b/>
                <w:snapToGrid w:val="0"/>
                <w:color w:val="365F91" w:themeColor="accent1" w:themeShade="BF"/>
              </w:rPr>
              <w:t>Joint Session of the Expert Team on Operational In Situ Technologies (ET-OIST) and the Expert Team on Developments in In Situ Technologies (ET-DIST)</w:t>
            </w:r>
          </w:p>
          <w:p w:rsidR="00207DD6" w:rsidRDefault="00207DD6">
            <w:pPr>
              <w:tabs>
                <w:tab w:val="left" w:pos="1134"/>
                <w:tab w:val="left" w:pos="6946"/>
              </w:tabs>
              <w:suppressAutoHyphens/>
              <w:spacing w:line="252" w:lineRule="auto"/>
              <w:ind w:left="1134"/>
              <w:rPr>
                <w:rFonts w:ascii="Verdana" w:eastAsia="Arial" w:hAnsi="Verdana" w:cs="Tahoma"/>
                <w:b/>
                <w:bCs/>
                <w:color w:val="365F91" w:themeColor="accent1" w:themeShade="BF"/>
                <w:lang w:val="en-GB"/>
              </w:rPr>
            </w:pPr>
            <w:r>
              <w:rPr>
                <w:bCs/>
                <w:snapToGrid w:val="0"/>
                <w:color w:val="365F91" w:themeColor="accent1" w:themeShade="BF"/>
              </w:rPr>
              <w:t>Geneva, Switzerland, 21-23 June 2017</w:t>
            </w:r>
          </w:p>
        </w:tc>
        <w:tc>
          <w:tcPr>
            <w:tcW w:w="3402" w:type="dxa"/>
            <w:tcBorders>
              <w:top w:val="nil"/>
              <w:left w:val="nil"/>
              <w:bottom w:val="nil"/>
              <w:right w:val="nil"/>
            </w:tcBorders>
            <w:hideMark/>
          </w:tcPr>
          <w:p w:rsidR="00207DD6" w:rsidRDefault="00393356" w:rsidP="001267C6">
            <w:pPr>
              <w:tabs>
                <w:tab w:val="left" w:pos="720"/>
                <w:tab w:val="left" w:pos="1134"/>
              </w:tabs>
              <w:spacing w:after="60"/>
              <w:ind w:right="-108"/>
              <w:jc w:val="right"/>
              <w:rPr>
                <w:rFonts w:ascii="Verdana" w:eastAsia="Arial" w:hAnsi="Verdana" w:cs="Tahoma"/>
                <w:b/>
                <w:bCs/>
                <w:color w:val="365F91" w:themeColor="accent1" w:themeShade="BF"/>
                <w:lang w:val="en-GB"/>
              </w:rPr>
            </w:pPr>
            <w:sdt>
              <w:sdtPr>
                <w:rPr>
                  <w:rFonts w:cs="Tahoma"/>
                  <w:b/>
                  <w:bCs/>
                  <w:color w:val="365F91" w:themeColor="accent1" w:themeShade="BF"/>
                </w:rPr>
                <w:alias w:val="Keywords"/>
                <w:id w:val="1111709224"/>
                <w:placeholder>
                  <w:docPart w:val="FAC3DF9F24F945E3AAA21B2BDF675FFF"/>
                </w:placeholder>
                <w:dataBinding w:prefixMappings="xmlns:ns0='http://purl.org/dc/elements/1.1/' xmlns:ns1='http://schemas.openxmlformats.org/package/2006/metadata/core-properties' " w:xpath="/ns1:coreProperties[1]/ns1:keywords[1]" w:storeItemID="{6C3C8BC8-F283-45AE-878A-BAB7291924A1}"/>
                <w:text/>
              </w:sdtPr>
              <w:sdtContent>
                <w:r w:rsidR="006C14E6">
                  <w:rPr>
                    <w:rFonts w:cs="Tahoma"/>
                    <w:b/>
                    <w:bCs/>
                    <w:color w:val="365F91" w:themeColor="accent1" w:themeShade="BF"/>
                  </w:rPr>
                  <w:t>CIMO/ET_A1_A2</w:t>
                </w:r>
              </w:sdtContent>
            </w:sdt>
            <w:r w:rsidR="00207DD6">
              <w:rPr>
                <w:rFonts w:cs="Tahoma"/>
                <w:b/>
                <w:bCs/>
                <w:color w:val="365F91" w:themeColor="accent1" w:themeShade="BF"/>
              </w:rPr>
              <w:t>/</w:t>
            </w:r>
            <w:sdt>
              <w:sdtPr>
                <w:rPr>
                  <w:rFonts w:cs="Tahoma"/>
                  <w:b/>
                  <w:bCs/>
                  <w:color w:val="365F91" w:themeColor="accent1" w:themeShade="BF"/>
                </w:rPr>
                <w:alias w:val="Category"/>
                <w:id w:val="-1145269820"/>
                <w:placeholder>
                  <w:docPart w:val="CC542262935149C9B4B89DAC1FDB05E4"/>
                </w:placeholder>
                <w:dataBinding w:prefixMappings="xmlns:ns0='http://purl.org/dc/elements/1.1/' xmlns:ns1='http://schemas.openxmlformats.org/package/2006/metadata/core-properties' " w:xpath="/ns1:coreProperties[1]/ns1:category[1]" w:storeItemID="{6C3C8BC8-F283-45AE-878A-BAB7291924A1}"/>
                <w:text/>
              </w:sdtPr>
              <w:sdtContent>
                <w:r w:rsidR="006C14E6">
                  <w:rPr>
                    <w:rFonts w:cs="Tahoma"/>
                    <w:b/>
                    <w:bCs/>
                    <w:color w:val="365F91" w:themeColor="accent1" w:themeShade="BF"/>
                  </w:rPr>
                  <w:t xml:space="preserve">Doc. </w:t>
                </w:r>
                <w:r w:rsidR="001267C6">
                  <w:rPr>
                    <w:rFonts w:cs="Tahoma"/>
                    <w:b/>
                    <w:bCs/>
                    <w:color w:val="365F91" w:themeColor="accent1" w:themeShade="BF"/>
                  </w:rPr>
                  <w:t>6.1</w:t>
                </w:r>
              </w:sdtContent>
            </w:sdt>
            <w:r w:rsidR="00207DD6">
              <w:rPr>
                <w:rFonts w:cs="Tahoma"/>
                <w:b/>
                <w:bCs/>
                <w:color w:val="365F91" w:themeColor="accent1" w:themeShade="BF"/>
              </w:rPr>
              <w:t xml:space="preserve"> </w:t>
            </w:r>
          </w:p>
        </w:tc>
      </w:tr>
      <w:tr w:rsidR="00207DD6" w:rsidTr="00207DD6">
        <w:trPr>
          <w:trHeight w:val="730"/>
        </w:trPr>
        <w:tc>
          <w:tcPr>
            <w:tcW w:w="0" w:type="auto"/>
            <w:vMerge/>
            <w:tcBorders>
              <w:top w:val="nil"/>
              <w:left w:val="nil"/>
              <w:bottom w:val="single" w:sz="4" w:space="0" w:color="auto"/>
              <w:right w:val="nil"/>
            </w:tcBorders>
            <w:vAlign w:val="center"/>
            <w:hideMark/>
          </w:tcPr>
          <w:p w:rsidR="00207DD6" w:rsidRDefault="00207DD6">
            <w:pPr>
              <w:rPr>
                <w:rFonts w:ascii="Verdana" w:eastAsia="Arial" w:hAnsi="Verdana" w:cs="Tahoma"/>
                <w:b/>
                <w:bCs/>
                <w:color w:val="365F91" w:themeColor="accent1" w:themeShade="BF"/>
                <w:lang w:val="en-GB"/>
              </w:rPr>
            </w:pPr>
          </w:p>
        </w:tc>
        <w:tc>
          <w:tcPr>
            <w:tcW w:w="3402" w:type="dxa"/>
            <w:tcBorders>
              <w:top w:val="nil"/>
              <w:left w:val="nil"/>
              <w:bottom w:val="single" w:sz="4" w:space="0" w:color="auto"/>
              <w:right w:val="nil"/>
            </w:tcBorders>
          </w:tcPr>
          <w:p w:rsidR="00207DD6" w:rsidRDefault="00207DD6">
            <w:pPr>
              <w:tabs>
                <w:tab w:val="left" w:pos="720"/>
              </w:tabs>
              <w:spacing w:after="60"/>
              <w:ind w:right="34"/>
              <w:jc w:val="right"/>
              <w:rPr>
                <w:rFonts w:ascii="Verdana" w:eastAsia="Arial" w:hAnsi="Verdana" w:cs="Tahoma"/>
                <w:color w:val="365F91" w:themeColor="accent1" w:themeShade="BF"/>
                <w:lang w:val="en-GB"/>
              </w:rPr>
            </w:pPr>
            <w:r>
              <w:rPr>
                <w:rFonts w:cs="Tahoma"/>
                <w:color w:val="365F91" w:themeColor="accent1" w:themeShade="BF"/>
              </w:rPr>
              <w:t>Submitted by:</w:t>
            </w:r>
            <w:r>
              <w:rPr>
                <w:rFonts w:cs="Tahoma"/>
                <w:color w:val="365F91" w:themeColor="accent1" w:themeShade="BF"/>
              </w:rPr>
              <w:br/>
            </w:r>
            <w:r w:rsidR="00DF2B3C">
              <w:rPr>
                <w:rFonts w:ascii="Verdana" w:eastAsia="Arial" w:hAnsi="Verdana" w:cs="Tahoma"/>
                <w:color w:val="365F91" w:themeColor="accent1" w:themeShade="BF"/>
                <w:lang w:val="en-GB"/>
              </w:rPr>
              <w:t>Jane Warne</w:t>
            </w:r>
          </w:p>
          <w:p w:rsidR="00207DD6" w:rsidRDefault="001267C6">
            <w:pPr>
              <w:tabs>
                <w:tab w:val="left" w:pos="720"/>
              </w:tabs>
              <w:spacing w:after="60"/>
              <w:ind w:right="-108"/>
              <w:jc w:val="right"/>
              <w:rPr>
                <w:rFonts w:cs="Tahoma"/>
                <w:color w:val="365F91" w:themeColor="accent1" w:themeShade="BF"/>
              </w:rPr>
            </w:pPr>
            <w:r>
              <w:rPr>
                <w:rFonts w:cs="Tahoma"/>
                <w:color w:val="365F91" w:themeColor="accent1" w:themeShade="BF"/>
              </w:rPr>
              <w:t>18</w:t>
            </w:r>
            <w:r w:rsidR="00207DD6">
              <w:rPr>
                <w:rFonts w:cs="Tahoma"/>
                <w:color w:val="365F91" w:themeColor="accent1" w:themeShade="BF"/>
              </w:rPr>
              <w:t>.06.2017</w:t>
            </w:r>
          </w:p>
          <w:p w:rsidR="00207DD6" w:rsidRDefault="00207DD6">
            <w:pPr>
              <w:tabs>
                <w:tab w:val="left" w:pos="720"/>
                <w:tab w:val="left" w:pos="1134"/>
              </w:tabs>
              <w:spacing w:after="60"/>
              <w:ind w:right="-108"/>
              <w:jc w:val="right"/>
              <w:rPr>
                <w:rFonts w:ascii="Verdana" w:eastAsia="Arial" w:hAnsi="Verdana" w:cs="Tahoma"/>
                <w:b/>
                <w:bCs/>
                <w:color w:val="365F91" w:themeColor="accent1" w:themeShade="BF"/>
                <w:lang w:val="en-GB"/>
              </w:rPr>
            </w:pPr>
          </w:p>
        </w:tc>
      </w:tr>
    </w:tbl>
    <w:p w:rsidR="00207DD6" w:rsidRDefault="00207DD6" w:rsidP="00207DD6">
      <w:pPr>
        <w:pStyle w:val="Heading1"/>
      </w:pPr>
      <w:bookmarkStart w:id="0" w:name="_APPENDIX_A:_"/>
      <w:bookmarkEnd w:id="0"/>
    </w:p>
    <w:p w:rsidR="00207DD6" w:rsidRDefault="00207DD6" w:rsidP="00207DD6">
      <w:pPr>
        <w:rPr>
          <w:lang w:eastAsia="zh-TW"/>
        </w:rPr>
      </w:pPr>
    </w:p>
    <w:p w:rsidR="00207DD6" w:rsidRDefault="00207DD6" w:rsidP="00207DD6">
      <w:pPr>
        <w:pStyle w:val="WMOBodyText"/>
        <w:rPr>
          <w:lang w:eastAsia="zh-TW"/>
        </w:rPr>
      </w:pPr>
    </w:p>
    <w:p w:rsidR="00207DD6" w:rsidRDefault="00207DD6" w:rsidP="00207DD6">
      <w:pPr>
        <w:pStyle w:val="WMOBodyText"/>
      </w:pPr>
    </w:p>
    <w:p w:rsidR="00DF2B3C" w:rsidRPr="00DF2B3C" w:rsidRDefault="00DF2B3C" w:rsidP="00DF2B3C">
      <w:pPr>
        <w:jc w:val="center"/>
        <w:rPr>
          <w:rFonts w:ascii="Verdana" w:eastAsia="Arial" w:hAnsi="Verdana" w:cs="Arial"/>
          <w:b/>
          <w:bCs/>
          <w:caps/>
          <w:kern w:val="32"/>
          <w:sz w:val="24"/>
          <w:szCs w:val="32"/>
          <w:lang w:val="en-GB" w:eastAsia="zh-TW"/>
        </w:rPr>
      </w:pPr>
    </w:p>
    <w:p w:rsidR="00207DD6" w:rsidRDefault="001267C6" w:rsidP="00DF2B3C">
      <w:pPr>
        <w:jc w:val="center"/>
        <w:rPr>
          <w:lang w:eastAsia="zh-TW"/>
        </w:rPr>
      </w:pPr>
      <w:r>
        <w:rPr>
          <w:rFonts w:ascii="Verdana" w:eastAsia="Arial" w:hAnsi="Verdana" w:cs="Arial"/>
          <w:b/>
          <w:bCs/>
          <w:caps/>
          <w:kern w:val="32"/>
          <w:sz w:val="24"/>
          <w:szCs w:val="32"/>
          <w:lang w:val="en-GB" w:eastAsia="zh-TW"/>
        </w:rPr>
        <w:t>Evaluation of Enviromental Impact of Radiosondes in an Australian Context</w:t>
      </w:r>
      <w:r w:rsidR="00DF2B3C">
        <w:rPr>
          <w:rFonts w:ascii="Verdana" w:eastAsia="Arial" w:hAnsi="Verdana" w:cs="Arial"/>
          <w:b/>
          <w:bCs/>
          <w:caps/>
          <w:kern w:val="32"/>
          <w:sz w:val="24"/>
          <w:szCs w:val="32"/>
          <w:lang w:val="en-GB" w:eastAsia="zh-TW"/>
        </w:rPr>
        <w:br/>
      </w:r>
    </w:p>
    <w:p w:rsidR="00207DD6" w:rsidRDefault="00207DD6" w:rsidP="00207DD6">
      <w:pPr>
        <w:rPr>
          <w:lang w:eastAsia="zh-TW"/>
        </w:rPr>
      </w:pPr>
    </w:p>
    <w:p w:rsidR="00207DD6" w:rsidRDefault="00207DD6" w:rsidP="00207DD6"/>
    <w:p w:rsidR="00207DD6" w:rsidRDefault="00207DD6" w:rsidP="00207DD6"/>
    <w:p w:rsidR="00207DD6" w:rsidRDefault="00207DD6" w:rsidP="00207DD6">
      <w:pPr>
        <w:tabs>
          <w:tab w:val="left" w:pos="2268"/>
          <w:tab w:val="left" w:pos="3402"/>
          <w:tab w:val="left" w:pos="4534"/>
        </w:tabs>
      </w:pPr>
    </w:p>
    <w:tbl>
      <w:tblPr>
        <w:tblW w:w="0" w:type="auto"/>
        <w:jc w:val="center"/>
        <w:tblInd w:w="1086" w:type="dxa"/>
        <w:tblLayout w:type="fixed"/>
        <w:tblCellMar>
          <w:left w:w="120" w:type="dxa"/>
          <w:right w:w="120" w:type="dxa"/>
        </w:tblCellMar>
        <w:tblLook w:val="04A0" w:firstRow="1" w:lastRow="0" w:firstColumn="1" w:lastColumn="0" w:noHBand="0" w:noVBand="1"/>
      </w:tblPr>
      <w:tblGrid>
        <w:gridCol w:w="8494"/>
      </w:tblGrid>
      <w:tr w:rsidR="00207DD6" w:rsidTr="00207DD6">
        <w:trPr>
          <w:trHeight w:val="1742"/>
          <w:jc w:val="center"/>
        </w:trPr>
        <w:tc>
          <w:tcPr>
            <w:tcW w:w="8494" w:type="dxa"/>
            <w:tcBorders>
              <w:top w:val="single" w:sz="6" w:space="0" w:color="auto"/>
              <w:left w:val="nil"/>
              <w:bottom w:val="single" w:sz="6" w:space="0" w:color="auto"/>
              <w:right w:val="nil"/>
            </w:tcBorders>
          </w:tcPr>
          <w:p w:rsidR="00207DD6" w:rsidRDefault="00207DD6">
            <w:pPr>
              <w:rPr>
                <w:rFonts w:ascii="Verdana" w:eastAsia="Arial" w:hAnsi="Verdana" w:cs="Arial"/>
                <w:lang w:val="en-GB"/>
              </w:rPr>
            </w:pPr>
          </w:p>
          <w:p w:rsidR="00207DD6" w:rsidRDefault="00207DD6">
            <w:pPr>
              <w:jc w:val="center"/>
            </w:pPr>
            <w:r>
              <w:rPr>
                <w:b/>
              </w:rPr>
              <w:t>Summary and purpose of document</w:t>
            </w:r>
          </w:p>
          <w:p w:rsidR="00207DD6" w:rsidRPr="006C14E6" w:rsidRDefault="006C14E6" w:rsidP="001267C6">
            <w:pPr>
              <w:tabs>
                <w:tab w:val="left" w:pos="148"/>
              </w:tabs>
              <w:ind w:left="148" w:right="157"/>
              <w:rPr>
                <w:lang w:val="en-US"/>
              </w:rPr>
            </w:pPr>
            <w:r>
              <w:rPr>
                <w:lang w:val="en-US"/>
              </w:rPr>
              <w:t xml:space="preserve">This document </w:t>
            </w:r>
            <w:r w:rsidR="005567B3">
              <w:rPr>
                <w:lang w:val="en-US"/>
              </w:rPr>
              <w:t xml:space="preserve">provides </w:t>
            </w:r>
            <w:r w:rsidR="001267C6">
              <w:rPr>
                <w:lang w:val="en-US"/>
              </w:rPr>
              <w:t>and introduction to some work being undertaken in Australia looking into the environmental impact of radiosondes under Australian</w:t>
            </w:r>
            <w:r w:rsidR="007C6279">
              <w:rPr>
                <w:lang w:val="en-US"/>
              </w:rPr>
              <w:t xml:space="preserve"> climatic</w:t>
            </w:r>
            <w:r w:rsidR="001267C6">
              <w:rPr>
                <w:lang w:val="en-US"/>
              </w:rPr>
              <w:t xml:space="preserve"> conditions</w:t>
            </w:r>
            <w:r w:rsidR="007C6279">
              <w:rPr>
                <w:lang w:val="en-US"/>
              </w:rPr>
              <w:t>.</w:t>
            </w:r>
          </w:p>
        </w:tc>
      </w:tr>
    </w:tbl>
    <w:p w:rsidR="00207DD6" w:rsidRDefault="00207DD6" w:rsidP="00207DD6">
      <w:pPr>
        <w:tabs>
          <w:tab w:val="left" w:pos="566"/>
          <w:tab w:val="left" w:pos="1700"/>
          <w:tab w:val="left" w:pos="2268"/>
          <w:tab w:val="left" w:pos="3402"/>
          <w:tab w:val="left" w:pos="4534"/>
        </w:tabs>
        <w:rPr>
          <w:rFonts w:ascii="Verdana" w:eastAsia="Arial" w:hAnsi="Verdana" w:cs="Arial"/>
          <w:sz w:val="20"/>
          <w:szCs w:val="20"/>
          <w:lang w:val="en-US"/>
        </w:rPr>
      </w:pPr>
    </w:p>
    <w:p w:rsidR="00207DD6" w:rsidRDefault="00207DD6" w:rsidP="00207DD6">
      <w:pPr>
        <w:rPr>
          <w:lang w:val="en-US"/>
        </w:rPr>
      </w:pPr>
    </w:p>
    <w:p w:rsidR="00207DD6" w:rsidRDefault="00207DD6" w:rsidP="00207DD6">
      <w:pPr>
        <w:tabs>
          <w:tab w:val="center" w:pos="4680"/>
        </w:tabs>
        <w:jc w:val="center"/>
        <w:rPr>
          <w:b/>
          <w:caps/>
          <w:lang w:val="en-GB"/>
        </w:rPr>
      </w:pPr>
      <w:r>
        <w:rPr>
          <w:b/>
          <w:caps/>
        </w:rPr>
        <w:t>Action proposed</w:t>
      </w:r>
    </w:p>
    <w:p w:rsidR="00207DD6" w:rsidRDefault="00207DD6" w:rsidP="00207DD6">
      <w:pPr>
        <w:tabs>
          <w:tab w:val="center" w:pos="4680"/>
        </w:tabs>
      </w:pPr>
    </w:p>
    <w:p w:rsidR="00925C70" w:rsidRDefault="00207DD6" w:rsidP="00207DD6">
      <w:pPr>
        <w:tabs>
          <w:tab w:val="left" w:pos="851"/>
        </w:tabs>
        <w:ind w:right="-1"/>
      </w:pPr>
      <w:r>
        <w:t>The Meeting is invited to take notice of the findings reported in this document and to provide feedback on the contents. Also the Meeting should decide whether the document is suitable for publication as a separate IMOP report or whether information should be included in the CIMO guide.</w:t>
      </w:r>
    </w:p>
    <w:p w:rsidR="00925C70" w:rsidRDefault="00925C70">
      <w:r>
        <w:br w:type="page"/>
      </w:r>
    </w:p>
    <w:p w:rsidR="00207DD6" w:rsidRPr="00AB7F3D" w:rsidRDefault="00207DD6" w:rsidP="00207DD6">
      <w:pPr>
        <w:tabs>
          <w:tab w:val="left" w:pos="851"/>
        </w:tabs>
        <w:ind w:right="-1"/>
        <w:rPr>
          <w:rFonts w:ascii="Verdana" w:hAnsi="Verdana"/>
          <w:sz w:val="20"/>
          <w:szCs w:val="20"/>
        </w:rPr>
      </w:pPr>
    </w:p>
    <w:p w:rsidR="00925C70" w:rsidRPr="00AB7F3D" w:rsidRDefault="00B026A9" w:rsidP="00925C70">
      <w:pPr>
        <w:jc w:val="center"/>
        <w:rPr>
          <w:rFonts w:ascii="Verdana" w:hAnsi="Verdana"/>
          <w:sz w:val="20"/>
          <w:szCs w:val="20"/>
          <w:highlight w:val="yellow"/>
          <w:lang w:val="en-US"/>
        </w:rPr>
      </w:pPr>
      <w:r>
        <w:rPr>
          <w:rFonts w:ascii="Verdana" w:hAnsi="Verdana"/>
          <w:b/>
          <w:bCs/>
          <w:iCs/>
          <w:sz w:val="20"/>
          <w:szCs w:val="20"/>
          <w:lang w:val="en-US"/>
        </w:rPr>
        <w:t>Evaluation</w:t>
      </w:r>
      <w:r w:rsidR="001267C6">
        <w:rPr>
          <w:rFonts w:ascii="Verdana" w:hAnsi="Verdana"/>
          <w:b/>
          <w:bCs/>
          <w:iCs/>
          <w:sz w:val="20"/>
          <w:szCs w:val="20"/>
          <w:lang w:val="en-US"/>
        </w:rPr>
        <w:t xml:space="preserve"> of the Environmental Impact of Radiosondes in an Australian Context</w:t>
      </w:r>
    </w:p>
    <w:p w:rsidR="00925C70" w:rsidRPr="00AB7F3D" w:rsidRDefault="005A485C" w:rsidP="00AB7F3D">
      <w:pPr>
        <w:pStyle w:val="Heading1"/>
        <w:numPr>
          <w:ilvl w:val="0"/>
          <w:numId w:val="2"/>
        </w:numPr>
        <w:jc w:val="left"/>
        <w:rPr>
          <w:sz w:val="20"/>
          <w:szCs w:val="20"/>
        </w:rPr>
      </w:pPr>
      <w:bookmarkStart w:id="1" w:name="OLE_LINK9"/>
      <w:bookmarkStart w:id="2" w:name="OLE_LINK10"/>
      <w:r>
        <w:rPr>
          <w:sz w:val="20"/>
          <w:szCs w:val="20"/>
        </w:rPr>
        <w:t>BacK</w:t>
      </w:r>
      <w:r w:rsidR="00B026A9">
        <w:rPr>
          <w:sz w:val="20"/>
          <w:szCs w:val="20"/>
        </w:rPr>
        <w:t>ound to the Trial</w:t>
      </w:r>
    </w:p>
    <w:bookmarkEnd w:id="1"/>
    <w:bookmarkEnd w:id="2"/>
    <w:p w:rsidR="00271F1A" w:rsidRDefault="00F5548F" w:rsidP="00F5548F">
      <w:pPr>
        <w:tabs>
          <w:tab w:val="left" w:pos="567"/>
          <w:tab w:val="left" w:pos="4253"/>
        </w:tabs>
        <w:spacing w:after="180" w:line="240" w:lineRule="auto"/>
        <w:jc w:val="both"/>
        <w:rPr>
          <w:rFonts w:ascii="Verdana" w:eastAsia="SimSun" w:hAnsi="Verdana"/>
          <w:sz w:val="20"/>
          <w:szCs w:val="20"/>
          <w:lang w:val="en-US" w:eastAsia="zh-CN"/>
        </w:rPr>
      </w:pPr>
      <w:r w:rsidRPr="00AB7F3D">
        <w:rPr>
          <w:rFonts w:ascii="Verdana" w:eastAsia="SimSun" w:hAnsi="Verdana"/>
          <w:sz w:val="20"/>
          <w:szCs w:val="20"/>
          <w:lang w:val="en-US" w:eastAsia="zh-CN"/>
        </w:rPr>
        <w:t xml:space="preserve">The </w:t>
      </w:r>
      <w:r w:rsidR="00B026A9">
        <w:rPr>
          <w:rFonts w:ascii="Verdana" w:eastAsia="SimSun" w:hAnsi="Verdana"/>
          <w:sz w:val="20"/>
          <w:szCs w:val="20"/>
          <w:lang w:val="en-US" w:eastAsia="zh-CN"/>
        </w:rPr>
        <w:t xml:space="preserve">Australian </w:t>
      </w:r>
      <w:r w:rsidR="00B026A9" w:rsidRPr="00B026A9">
        <w:rPr>
          <w:rFonts w:ascii="Verdana" w:eastAsia="SimSun" w:hAnsi="Verdana"/>
          <w:sz w:val="20"/>
          <w:szCs w:val="20"/>
          <w:lang w:val="en-US" w:eastAsia="zh-CN"/>
        </w:rPr>
        <w:t>Bureau of Meteorology</w:t>
      </w:r>
      <w:r w:rsidR="00B026A9">
        <w:rPr>
          <w:rFonts w:ascii="Verdana" w:eastAsia="SimSun" w:hAnsi="Verdana"/>
          <w:sz w:val="20"/>
          <w:szCs w:val="20"/>
          <w:lang w:val="en-US" w:eastAsia="zh-CN"/>
        </w:rPr>
        <w:t xml:space="preserve"> in has undertaken in the first quarter of this year undertook a series of trial flight of radiosondes from its training site in </w:t>
      </w:r>
      <w:proofErr w:type="spellStart"/>
      <w:r w:rsidR="00B026A9">
        <w:rPr>
          <w:rFonts w:ascii="Verdana" w:eastAsia="SimSun" w:hAnsi="Verdana"/>
          <w:sz w:val="20"/>
          <w:szCs w:val="20"/>
          <w:lang w:val="en-US" w:eastAsia="zh-CN"/>
        </w:rPr>
        <w:t>Broadmeadows</w:t>
      </w:r>
      <w:proofErr w:type="spellEnd"/>
      <w:r w:rsidR="00B026A9">
        <w:rPr>
          <w:rFonts w:ascii="Verdana" w:eastAsia="SimSun" w:hAnsi="Verdana"/>
          <w:sz w:val="20"/>
          <w:szCs w:val="20"/>
          <w:lang w:val="en-US" w:eastAsia="zh-CN"/>
        </w:rPr>
        <w:t xml:space="preserve"> in Melbourne's outer suburbs. </w:t>
      </w:r>
      <w:r w:rsidR="009068B4">
        <w:rPr>
          <w:rFonts w:ascii="Verdana" w:eastAsia="SimSun" w:hAnsi="Verdana"/>
          <w:sz w:val="20"/>
          <w:szCs w:val="20"/>
          <w:lang w:val="en-US" w:eastAsia="zh-CN"/>
        </w:rPr>
        <w:t xml:space="preserve">The trial flew 79 </w:t>
      </w:r>
      <w:proofErr w:type="spellStart"/>
      <w:r w:rsidR="009068B4" w:rsidRPr="009068B4">
        <w:rPr>
          <w:rFonts w:ascii="Verdana" w:eastAsia="SimSun" w:hAnsi="Verdana"/>
          <w:sz w:val="20"/>
          <w:szCs w:val="20"/>
          <w:lang w:val="en-US" w:eastAsia="zh-CN"/>
        </w:rPr>
        <w:t>sondes</w:t>
      </w:r>
      <w:proofErr w:type="spellEnd"/>
      <w:r w:rsidR="009068B4">
        <w:rPr>
          <w:rFonts w:ascii="Verdana" w:eastAsia="SimSun" w:hAnsi="Verdana"/>
          <w:sz w:val="20"/>
          <w:szCs w:val="20"/>
          <w:lang w:val="en-US" w:eastAsia="zh-CN"/>
        </w:rPr>
        <w:t xml:space="preserve"> in total two different types, one with an outer casing protecting the polystyrene, and one without. The initial intent of the trial was to determine if the </w:t>
      </w:r>
      <w:proofErr w:type="spellStart"/>
      <w:r w:rsidR="009068B4">
        <w:rPr>
          <w:rFonts w:ascii="Verdana" w:eastAsia="SimSun" w:hAnsi="Verdana"/>
          <w:sz w:val="20"/>
          <w:szCs w:val="20"/>
          <w:lang w:val="en-US" w:eastAsia="zh-CN"/>
        </w:rPr>
        <w:t>sondes</w:t>
      </w:r>
      <w:proofErr w:type="spellEnd"/>
      <w:r w:rsidR="009068B4">
        <w:rPr>
          <w:rFonts w:ascii="Verdana" w:eastAsia="SimSun" w:hAnsi="Verdana"/>
          <w:sz w:val="20"/>
          <w:szCs w:val="20"/>
          <w:lang w:val="en-US" w:eastAsia="zh-CN"/>
        </w:rPr>
        <w:t xml:space="preserve"> without an outer casing completed as many flights to the same height as those with the outer coating. </w:t>
      </w:r>
    </w:p>
    <w:p w:rsidR="00F5548F" w:rsidRDefault="009068B4" w:rsidP="00F5548F">
      <w:pPr>
        <w:tabs>
          <w:tab w:val="left" w:pos="567"/>
          <w:tab w:val="left" w:pos="4253"/>
        </w:tabs>
        <w:spacing w:after="180" w:line="240" w:lineRule="auto"/>
        <w:jc w:val="both"/>
        <w:rPr>
          <w:rFonts w:ascii="Verdana" w:eastAsia="SimSun" w:hAnsi="Verdana"/>
          <w:sz w:val="20"/>
          <w:szCs w:val="20"/>
          <w:lang w:val="en-US" w:eastAsia="zh-CN"/>
        </w:rPr>
      </w:pPr>
      <w:r>
        <w:rPr>
          <w:rFonts w:ascii="Verdana" w:eastAsia="SimSun" w:hAnsi="Verdana"/>
          <w:sz w:val="20"/>
          <w:szCs w:val="20"/>
          <w:lang w:val="en-US" w:eastAsia="zh-CN"/>
        </w:rPr>
        <w:t xml:space="preserve">The second aim of the trial was to look at the environmental impacts of the two </w:t>
      </w:r>
      <w:proofErr w:type="spellStart"/>
      <w:r>
        <w:rPr>
          <w:rFonts w:ascii="Verdana" w:eastAsia="SimSun" w:hAnsi="Verdana"/>
          <w:sz w:val="20"/>
          <w:szCs w:val="20"/>
          <w:lang w:val="en-US" w:eastAsia="zh-CN"/>
        </w:rPr>
        <w:t>sonde</w:t>
      </w:r>
      <w:proofErr w:type="spellEnd"/>
      <w:r>
        <w:rPr>
          <w:rFonts w:ascii="Verdana" w:eastAsia="SimSun" w:hAnsi="Verdana"/>
          <w:sz w:val="20"/>
          <w:szCs w:val="20"/>
          <w:lang w:val="en-US" w:eastAsia="zh-CN"/>
        </w:rPr>
        <w:t xml:space="preserve"> types.</w:t>
      </w:r>
    </w:p>
    <w:p w:rsidR="009068B4" w:rsidRDefault="005A485C" w:rsidP="00F5548F">
      <w:pPr>
        <w:tabs>
          <w:tab w:val="left" w:pos="567"/>
          <w:tab w:val="left" w:pos="4253"/>
        </w:tabs>
        <w:spacing w:after="180" w:line="240" w:lineRule="auto"/>
        <w:jc w:val="both"/>
        <w:rPr>
          <w:rFonts w:ascii="Verdana" w:eastAsia="SimSun" w:hAnsi="Verdana"/>
          <w:sz w:val="20"/>
          <w:szCs w:val="20"/>
          <w:lang w:val="en-US" w:eastAsia="zh-CN"/>
        </w:rPr>
      </w:pPr>
      <w:r>
        <w:rPr>
          <w:rFonts w:ascii="Verdana" w:eastAsia="SimSun" w:hAnsi="Verdana"/>
          <w:sz w:val="20"/>
          <w:szCs w:val="20"/>
          <w:lang w:val="en-US" w:eastAsia="zh-CN"/>
        </w:rPr>
        <w:t>The considerations were</w:t>
      </w:r>
    </w:p>
    <w:p w:rsidR="005A485C" w:rsidRPr="00271F1A" w:rsidRDefault="005A485C" w:rsidP="00271F1A">
      <w:pPr>
        <w:pStyle w:val="ListParagraph"/>
        <w:numPr>
          <w:ilvl w:val="0"/>
          <w:numId w:val="20"/>
        </w:numPr>
        <w:tabs>
          <w:tab w:val="left" w:pos="567"/>
          <w:tab w:val="left" w:pos="4253"/>
        </w:tabs>
        <w:spacing w:after="180" w:line="240" w:lineRule="auto"/>
        <w:jc w:val="both"/>
        <w:rPr>
          <w:rFonts w:ascii="Verdana" w:eastAsia="SimSun" w:hAnsi="Verdana"/>
          <w:sz w:val="20"/>
          <w:szCs w:val="20"/>
          <w:lang w:val="en-US" w:eastAsia="zh-CN"/>
        </w:rPr>
      </w:pPr>
      <w:r w:rsidRPr="00271F1A">
        <w:rPr>
          <w:rFonts w:ascii="Verdana" w:eastAsia="SimSun" w:hAnsi="Verdana"/>
          <w:sz w:val="20"/>
          <w:szCs w:val="20"/>
          <w:lang w:val="en-US" w:eastAsia="zh-CN"/>
        </w:rPr>
        <w:t>the total mass of material left as waste</w:t>
      </w:r>
    </w:p>
    <w:p w:rsidR="005A485C" w:rsidRPr="00271F1A" w:rsidRDefault="005A485C" w:rsidP="00271F1A">
      <w:pPr>
        <w:pStyle w:val="ListParagraph"/>
        <w:numPr>
          <w:ilvl w:val="0"/>
          <w:numId w:val="20"/>
        </w:numPr>
        <w:tabs>
          <w:tab w:val="left" w:pos="567"/>
          <w:tab w:val="left" w:pos="4253"/>
        </w:tabs>
        <w:spacing w:after="180" w:line="240" w:lineRule="auto"/>
        <w:jc w:val="both"/>
        <w:rPr>
          <w:rFonts w:ascii="Verdana" w:eastAsia="SimSun" w:hAnsi="Verdana"/>
          <w:sz w:val="20"/>
          <w:szCs w:val="20"/>
          <w:lang w:val="en-US" w:eastAsia="zh-CN"/>
        </w:rPr>
      </w:pPr>
      <w:r w:rsidRPr="00271F1A">
        <w:rPr>
          <w:rFonts w:ascii="Verdana" w:eastAsia="SimSun" w:hAnsi="Verdana"/>
          <w:sz w:val="20"/>
          <w:szCs w:val="20"/>
          <w:lang w:val="en-US" w:eastAsia="zh-CN"/>
        </w:rPr>
        <w:t xml:space="preserve">the way the </w:t>
      </w:r>
      <w:proofErr w:type="spellStart"/>
      <w:r w:rsidRPr="00271F1A">
        <w:rPr>
          <w:rFonts w:ascii="Verdana" w:eastAsia="SimSun" w:hAnsi="Verdana"/>
          <w:sz w:val="20"/>
          <w:szCs w:val="20"/>
          <w:lang w:val="en-US" w:eastAsia="zh-CN"/>
        </w:rPr>
        <w:t>sondes</w:t>
      </w:r>
      <w:proofErr w:type="spellEnd"/>
      <w:r w:rsidRPr="00271F1A">
        <w:rPr>
          <w:rFonts w:ascii="Verdana" w:eastAsia="SimSun" w:hAnsi="Verdana"/>
          <w:sz w:val="20"/>
          <w:szCs w:val="20"/>
          <w:lang w:val="en-US" w:eastAsia="zh-CN"/>
        </w:rPr>
        <w:t xml:space="preserve"> decomposed under Australian conditions</w:t>
      </w:r>
    </w:p>
    <w:p w:rsidR="005A485C" w:rsidRDefault="005A485C" w:rsidP="00271F1A">
      <w:pPr>
        <w:pStyle w:val="ListParagraph"/>
        <w:numPr>
          <w:ilvl w:val="0"/>
          <w:numId w:val="20"/>
        </w:numPr>
        <w:tabs>
          <w:tab w:val="left" w:pos="567"/>
          <w:tab w:val="left" w:pos="4253"/>
        </w:tabs>
        <w:spacing w:after="180" w:line="240" w:lineRule="auto"/>
        <w:jc w:val="both"/>
        <w:rPr>
          <w:rFonts w:ascii="Verdana" w:eastAsia="SimSun" w:hAnsi="Verdana"/>
          <w:sz w:val="20"/>
          <w:szCs w:val="20"/>
          <w:lang w:val="en-US" w:eastAsia="zh-CN"/>
        </w:rPr>
      </w:pPr>
      <w:r w:rsidRPr="00271F1A">
        <w:rPr>
          <w:rFonts w:ascii="Verdana" w:eastAsia="SimSun" w:hAnsi="Verdana"/>
          <w:sz w:val="20"/>
          <w:szCs w:val="20"/>
          <w:lang w:val="en-US" w:eastAsia="zh-CN"/>
        </w:rPr>
        <w:t xml:space="preserve">what fire hazards lithium batteries, which both </w:t>
      </w:r>
      <w:proofErr w:type="spellStart"/>
      <w:r w:rsidRPr="00271F1A">
        <w:rPr>
          <w:rFonts w:ascii="Verdana" w:eastAsia="SimSun" w:hAnsi="Verdana"/>
          <w:sz w:val="20"/>
          <w:szCs w:val="20"/>
          <w:lang w:val="en-US" w:eastAsia="zh-CN"/>
        </w:rPr>
        <w:t>sondes</w:t>
      </w:r>
      <w:proofErr w:type="spellEnd"/>
      <w:r w:rsidRPr="00271F1A">
        <w:rPr>
          <w:rFonts w:ascii="Verdana" w:eastAsia="SimSun" w:hAnsi="Verdana"/>
          <w:sz w:val="20"/>
          <w:szCs w:val="20"/>
          <w:lang w:val="en-US" w:eastAsia="zh-CN"/>
        </w:rPr>
        <w:t xml:space="preserve"> contain, present</w:t>
      </w:r>
    </w:p>
    <w:p w:rsidR="00271F1A" w:rsidRPr="00271F1A" w:rsidRDefault="00271F1A" w:rsidP="00271F1A">
      <w:pPr>
        <w:pStyle w:val="ListParagraph"/>
        <w:numPr>
          <w:ilvl w:val="0"/>
          <w:numId w:val="20"/>
        </w:numPr>
        <w:tabs>
          <w:tab w:val="left" w:pos="567"/>
          <w:tab w:val="left" w:pos="4253"/>
        </w:tabs>
        <w:spacing w:after="180" w:line="240" w:lineRule="auto"/>
        <w:jc w:val="both"/>
        <w:rPr>
          <w:rFonts w:ascii="Verdana" w:eastAsia="SimSun" w:hAnsi="Verdana"/>
          <w:sz w:val="20"/>
          <w:szCs w:val="20"/>
          <w:lang w:val="en-US" w:eastAsia="zh-CN"/>
        </w:rPr>
      </w:pPr>
      <w:r>
        <w:rPr>
          <w:rFonts w:ascii="Verdana" w:eastAsia="SimSun" w:hAnsi="Verdana"/>
          <w:sz w:val="20"/>
          <w:szCs w:val="20"/>
          <w:lang w:val="en-US" w:eastAsia="zh-CN"/>
        </w:rPr>
        <w:t xml:space="preserve">verify capacity to track and identify the final location of </w:t>
      </w:r>
      <w:proofErr w:type="spellStart"/>
      <w:r>
        <w:rPr>
          <w:rFonts w:ascii="Verdana" w:eastAsia="SimSun" w:hAnsi="Verdana"/>
          <w:sz w:val="20"/>
          <w:szCs w:val="20"/>
          <w:lang w:val="en-US" w:eastAsia="zh-CN"/>
        </w:rPr>
        <w:t>sondes</w:t>
      </w:r>
      <w:proofErr w:type="spellEnd"/>
    </w:p>
    <w:p w:rsidR="00271F1A" w:rsidRDefault="00271F1A" w:rsidP="00F5548F">
      <w:pPr>
        <w:tabs>
          <w:tab w:val="left" w:pos="567"/>
          <w:tab w:val="left" w:pos="4253"/>
        </w:tabs>
        <w:spacing w:after="180" w:line="240" w:lineRule="auto"/>
        <w:jc w:val="both"/>
        <w:rPr>
          <w:rFonts w:ascii="Verdana" w:eastAsia="SimSun" w:hAnsi="Verdana"/>
          <w:sz w:val="20"/>
          <w:szCs w:val="20"/>
          <w:lang w:val="en-US" w:eastAsia="zh-CN"/>
        </w:rPr>
      </w:pPr>
      <w:r>
        <w:rPr>
          <w:rFonts w:ascii="Verdana" w:eastAsia="SimSun" w:hAnsi="Verdana"/>
          <w:sz w:val="20"/>
          <w:szCs w:val="20"/>
          <w:lang w:val="en-US" w:eastAsia="zh-CN"/>
        </w:rPr>
        <w:t>This second element of the study was in part triggered by a paper by O'Shea</w:t>
      </w:r>
      <w:sdt>
        <w:sdtPr>
          <w:rPr>
            <w:rFonts w:ascii="Verdana" w:eastAsia="SimSun" w:hAnsi="Verdana"/>
            <w:sz w:val="20"/>
            <w:szCs w:val="20"/>
            <w:lang w:val="en-US" w:eastAsia="zh-CN"/>
          </w:rPr>
          <w:id w:val="-442071654"/>
          <w:citation/>
        </w:sdtPr>
        <w:sdtContent>
          <w:r>
            <w:rPr>
              <w:rFonts w:ascii="Verdana" w:eastAsia="SimSun" w:hAnsi="Verdana"/>
              <w:sz w:val="20"/>
              <w:szCs w:val="20"/>
              <w:lang w:val="en-US" w:eastAsia="zh-CN"/>
            </w:rPr>
            <w:fldChar w:fldCharType="begin"/>
          </w:r>
          <w:r>
            <w:rPr>
              <w:rFonts w:ascii="Verdana" w:eastAsia="SimSun" w:hAnsi="Verdana"/>
              <w:sz w:val="20"/>
              <w:szCs w:val="20"/>
              <w:lang w:eastAsia="zh-CN"/>
            </w:rPr>
            <w:instrText xml:space="preserve"> CITATION OSh14 \l 3081 </w:instrText>
          </w:r>
          <w:r>
            <w:rPr>
              <w:rFonts w:ascii="Verdana" w:eastAsia="SimSun" w:hAnsi="Verdana"/>
              <w:sz w:val="20"/>
              <w:szCs w:val="20"/>
              <w:lang w:val="en-US" w:eastAsia="zh-CN"/>
            </w:rPr>
            <w:fldChar w:fldCharType="separate"/>
          </w:r>
          <w:r>
            <w:rPr>
              <w:rFonts w:ascii="Verdana" w:eastAsia="SimSun" w:hAnsi="Verdana"/>
              <w:noProof/>
              <w:sz w:val="20"/>
              <w:szCs w:val="20"/>
              <w:lang w:eastAsia="zh-CN"/>
            </w:rPr>
            <w:t xml:space="preserve"> </w:t>
          </w:r>
          <w:r w:rsidRPr="00271F1A">
            <w:rPr>
              <w:rFonts w:ascii="Verdana" w:eastAsia="SimSun" w:hAnsi="Verdana"/>
              <w:noProof/>
              <w:sz w:val="20"/>
              <w:szCs w:val="20"/>
              <w:lang w:eastAsia="zh-CN"/>
            </w:rPr>
            <w:t>(O'Shea, 2014)</w:t>
          </w:r>
          <w:r>
            <w:rPr>
              <w:rFonts w:ascii="Verdana" w:eastAsia="SimSun" w:hAnsi="Verdana"/>
              <w:sz w:val="20"/>
              <w:szCs w:val="20"/>
              <w:lang w:val="en-US" w:eastAsia="zh-CN"/>
            </w:rPr>
            <w:fldChar w:fldCharType="end"/>
          </w:r>
        </w:sdtContent>
      </w:sdt>
      <w:r>
        <w:rPr>
          <w:rFonts w:ascii="Verdana" w:eastAsia="SimSun" w:hAnsi="Verdana"/>
          <w:sz w:val="20"/>
          <w:szCs w:val="20"/>
          <w:lang w:val="en-US" w:eastAsia="zh-CN"/>
        </w:rPr>
        <w:t xml:space="preserve"> which made a number of claims about the amount of pollution the Bureau's </w:t>
      </w:r>
      <w:proofErr w:type="spellStart"/>
      <w:r>
        <w:rPr>
          <w:rFonts w:ascii="Verdana" w:eastAsia="SimSun" w:hAnsi="Verdana"/>
          <w:sz w:val="20"/>
          <w:szCs w:val="20"/>
          <w:lang w:val="en-US" w:eastAsia="zh-CN"/>
        </w:rPr>
        <w:t>sondes</w:t>
      </w:r>
      <w:proofErr w:type="spellEnd"/>
      <w:r>
        <w:rPr>
          <w:rFonts w:ascii="Verdana" w:eastAsia="SimSun" w:hAnsi="Verdana"/>
          <w:sz w:val="20"/>
          <w:szCs w:val="20"/>
          <w:lang w:val="en-US" w:eastAsia="zh-CN"/>
        </w:rPr>
        <w:t xml:space="preserve"> were causing in the Great Barrier Reef. There is a desire to see if it is possible to track and monitor these flights more accurately can determine the impact.</w:t>
      </w:r>
    </w:p>
    <w:p w:rsidR="005A485C" w:rsidRDefault="005A485C" w:rsidP="00F5548F">
      <w:pPr>
        <w:tabs>
          <w:tab w:val="left" w:pos="567"/>
          <w:tab w:val="left" w:pos="4253"/>
        </w:tabs>
        <w:spacing w:after="180" w:line="240" w:lineRule="auto"/>
        <w:jc w:val="both"/>
        <w:rPr>
          <w:rFonts w:ascii="Verdana" w:eastAsia="SimSun" w:hAnsi="Verdana"/>
          <w:sz w:val="20"/>
          <w:szCs w:val="20"/>
          <w:lang w:val="en-US" w:eastAsia="zh-CN"/>
        </w:rPr>
      </w:pPr>
      <w:r>
        <w:rPr>
          <w:rFonts w:ascii="Verdana" w:eastAsia="SimSun" w:hAnsi="Verdana"/>
          <w:sz w:val="20"/>
          <w:szCs w:val="20"/>
          <w:lang w:val="en-US" w:eastAsia="zh-CN"/>
        </w:rPr>
        <w:t xml:space="preserve">Each flight was tracked from launch until it landed or communication was lost. </w:t>
      </w:r>
      <w:r w:rsidR="00DC6FA5">
        <w:rPr>
          <w:rFonts w:ascii="Verdana" w:eastAsia="SimSun" w:hAnsi="Verdana"/>
          <w:sz w:val="20"/>
          <w:szCs w:val="20"/>
          <w:lang w:val="en-US" w:eastAsia="zh-CN"/>
        </w:rPr>
        <w:t>The number of flights that failed to reach burst height; reached burst height, i.e. completed; and those that are considered verifiable because they reached the ground are listed in the table below and shown in.</w:t>
      </w:r>
    </w:p>
    <w:tbl>
      <w:tblPr>
        <w:tblStyle w:val="TableGrid"/>
        <w:tblW w:w="0" w:type="auto"/>
        <w:jc w:val="center"/>
        <w:tblLook w:val="04A0" w:firstRow="1" w:lastRow="0" w:firstColumn="1" w:lastColumn="0" w:noHBand="0" w:noVBand="1"/>
      </w:tblPr>
      <w:tblGrid>
        <w:gridCol w:w="2310"/>
        <w:gridCol w:w="2310"/>
      </w:tblGrid>
      <w:tr w:rsidR="00DC6FA5" w:rsidTr="00DC6FA5">
        <w:trPr>
          <w:jc w:val="center"/>
        </w:trPr>
        <w:tc>
          <w:tcPr>
            <w:tcW w:w="2310" w:type="dxa"/>
            <w:vAlign w:val="center"/>
          </w:tcPr>
          <w:p w:rsidR="00DC6FA5" w:rsidRDefault="00DC6FA5" w:rsidP="00DC6FA5">
            <w:pPr>
              <w:tabs>
                <w:tab w:val="left" w:pos="567"/>
                <w:tab w:val="left" w:pos="4253"/>
              </w:tabs>
              <w:spacing w:after="180"/>
              <w:jc w:val="center"/>
              <w:rPr>
                <w:rFonts w:ascii="Verdana" w:eastAsia="SimSun" w:hAnsi="Verdana"/>
                <w:sz w:val="20"/>
                <w:szCs w:val="20"/>
                <w:lang w:val="en-US" w:eastAsia="zh-CN"/>
              </w:rPr>
            </w:pPr>
          </w:p>
        </w:tc>
        <w:tc>
          <w:tcPr>
            <w:tcW w:w="2310" w:type="dxa"/>
            <w:vAlign w:val="center"/>
          </w:tcPr>
          <w:p w:rsidR="00DC6FA5" w:rsidRDefault="00DC6FA5" w:rsidP="00DC6FA5">
            <w:pPr>
              <w:tabs>
                <w:tab w:val="left" w:pos="567"/>
                <w:tab w:val="left" w:pos="4253"/>
              </w:tabs>
              <w:spacing w:after="180"/>
              <w:jc w:val="center"/>
              <w:rPr>
                <w:rFonts w:ascii="Verdana" w:eastAsia="SimSun" w:hAnsi="Verdana"/>
                <w:sz w:val="20"/>
                <w:szCs w:val="20"/>
                <w:lang w:val="en-US" w:eastAsia="zh-CN"/>
              </w:rPr>
            </w:pPr>
            <w:r>
              <w:rPr>
                <w:rFonts w:ascii="Verdana" w:eastAsia="SimSun" w:hAnsi="Verdana"/>
                <w:sz w:val="20"/>
                <w:szCs w:val="20"/>
                <w:lang w:val="en-US" w:eastAsia="zh-CN"/>
              </w:rPr>
              <w:t>Number of flights</w:t>
            </w:r>
          </w:p>
        </w:tc>
      </w:tr>
      <w:tr w:rsidR="00DC6FA5" w:rsidTr="00DC6FA5">
        <w:trPr>
          <w:jc w:val="center"/>
        </w:trPr>
        <w:tc>
          <w:tcPr>
            <w:tcW w:w="2310" w:type="dxa"/>
            <w:vAlign w:val="center"/>
          </w:tcPr>
          <w:p w:rsidR="00DC6FA5" w:rsidRDefault="00DC6FA5" w:rsidP="00DC6FA5">
            <w:pPr>
              <w:tabs>
                <w:tab w:val="left" w:pos="567"/>
                <w:tab w:val="left" w:pos="4253"/>
              </w:tabs>
              <w:spacing w:after="180"/>
              <w:jc w:val="center"/>
              <w:rPr>
                <w:rFonts w:ascii="Verdana" w:eastAsia="SimSun" w:hAnsi="Verdana"/>
                <w:sz w:val="20"/>
                <w:szCs w:val="20"/>
                <w:lang w:val="en-US" w:eastAsia="zh-CN"/>
              </w:rPr>
            </w:pPr>
            <w:r>
              <w:rPr>
                <w:rFonts w:ascii="Verdana" w:eastAsia="SimSun" w:hAnsi="Verdana"/>
                <w:sz w:val="20"/>
                <w:szCs w:val="20"/>
                <w:lang w:val="en-US" w:eastAsia="zh-CN"/>
              </w:rPr>
              <w:t>Total</w:t>
            </w:r>
          </w:p>
        </w:tc>
        <w:tc>
          <w:tcPr>
            <w:tcW w:w="2310" w:type="dxa"/>
            <w:vAlign w:val="center"/>
          </w:tcPr>
          <w:p w:rsidR="00DC6FA5" w:rsidRDefault="00DC6FA5" w:rsidP="00DC6FA5">
            <w:pPr>
              <w:tabs>
                <w:tab w:val="left" w:pos="567"/>
                <w:tab w:val="left" w:pos="4253"/>
              </w:tabs>
              <w:spacing w:after="180"/>
              <w:jc w:val="center"/>
              <w:rPr>
                <w:rFonts w:ascii="Verdana" w:eastAsia="SimSun" w:hAnsi="Verdana"/>
                <w:sz w:val="20"/>
                <w:szCs w:val="20"/>
                <w:lang w:val="en-US" w:eastAsia="zh-CN"/>
              </w:rPr>
            </w:pPr>
            <w:r>
              <w:rPr>
                <w:rFonts w:ascii="Verdana" w:eastAsia="SimSun" w:hAnsi="Verdana"/>
                <w:sz w:val="20"/>
                <w:szCs w:val="20"/>
                <w:lang w:val="en-US" w:eastAsia="zh-CN"/>
              </w:rPr>
              <w:t>79</w:t>
            </w:r>
          </w:p>
        </w:tc>
      </w:tr>
      <w:tr w:rsidR="00DC6FA5" w:rsidTr="00DC6FA5">
        <w:trPr>
          <w:jc w:val="center"/>
        </w:trPr>
        <w:tc>
          <w:tcPr>
            <w:tcW w:w="2310" w:type="dxa"/>
            <w:vAlign w:val="center"/>
          </w:tcPr>
          <w:p w:rsidR="00DC6FA5" w:rsidRDefault="00DC6FA5" w:rsidP="00DC6FA5">
            <w:pPr>
              <w:tabs>
                <w:tab w:val="left" w:pos="567"/>
                <w:tab w:val="left" w:pos="4253"/>
              </w:tabs>
              <w:spacing w:after="180"/>
              <w:jc w:val="center"/>
              <w:rPr>
                <w:rFonts w:ascii="Verdana" w:eastAsia="SimSun" w:hAnsi="Verdana"/>
                <w:sz w:val="20"/>
                <w:szCs w:val="20"/>
                <w:lang w:val="en-US" w:eastAsia="zh-CN"/>
              </w:rPr>
            </w:pPr>
            <w:r>
              <w:rPr>
                <w:rFonts w:ascii="Verdana" w:eastAsia="SimSun" w:hAnsi="Verdana"/>
                <w:sz w:val="20"/>
                <w:szCs w:val="20"/>
                <w:lang w:val="en-US" w:eastAsia="zh-CN"/>
              </w:rPr>
              <w:t>Fail</w:t>
            </w:r>
          </w:p>
        </w:tc>
        <w:tc>
          <w:tcPr>
            <w:tcW w:w="2310" w:type="dxa"/>
            <w:vAlign w:val="center"/>
          </w:tcPr>
          <w:p w:rsidR="00DC6FA5" w:rsidRDefault="00DC6FA5" w:rsidP="00DC6FA5">
            <w:pPr>
              <w:tabs>
                <w:tab w:val="left" w:pos="567"/>
                <w:tab w:val="left" w:pos="4253"/>
              </w:tabs>
              <w:spacing w:after="180"/>
              <w:jc w:val="center"/>
              <w:rPr>
                <w:rFonts w:ascii="Verdana" w:eastAsia="SimSun" w:hAnsi="Verdana"/>
                <w:sz w:val="20"/>
                <w:szCs w:val="20"/>
                <w:lang w:val="en-US" w:eastAsia="zh-CN"/>
              </w:rPr>
            </w:pPr>
            <w:r>
              <w:rPr>
                <w:rFonts w:ascii="Verdana" w:eastAsia="SimSun" w:hAnsi="Verdana"/>
                <w:sz w:val="20"/>
                <w:szCs w:val="20"/>
                <w:lang w:val="en-US" w:eastAsia="zh-CN"/>
              </w:rPr>
              <w:t>16</w:t>
            </w:r>
          </w:p>
        </w:tc>
      </w:tr>
      <w:tr w:rsidR="00DC6FA5" w:rsidTr="00DC6FA5">
        <w:trPr>
          <w:jc w:val="center"/>
        </w:trPr>
        <w:tc>
          <w:tcPr>
            <w:tcW w:w="2310" w:type="dxa"/>
            <w:vAlign w:val="center"/>
          </w:tcPr>
          <w:p w:rsidR="00DC6FA5" w:rsidRDefault="00DC6FA5" w:rsidP="00DC6FA5">
            <w:pPr>
              <w:tabs>
                <w:tab w:val="left" w:pos="567"/>
                <w:tab w:val="left" w:pos="4253"/>
              </w:tabs>
              <w:spacing w:after="180"/>
              <w:jc w:val="center"/>
              <w:rPr>
                <w:rFonts w:ascii="Verdana" w:eastAsia="SimSun" w:hAnsi="Verdana"/>
                <w:sz w:val="20"/>
                <w:szCs w:val="20"/>
                <w:lang w:val="en-US" w:eastAsia="zh-CN"/>
              </w:rPr>
            </w:pPr>
            <w:r>
              <w:rPr>
                <w:rFonts w:ascii="Verdana" w:eastAsia="SimSun" w:hAnsi="Verdana"/>
                <w:sz w:val="20"/>
                <w:szCs w:val="20"/>
                <w:lang w:val="en-US" w:eastAsia="zh-CN"/>
              </w:rPr>
              <w:t>Complete</w:t>
            </w:r>
          </w:p>
        </w:tc>
        <w:tc>
          <w:tcPr>
            <w:tcW w:w="2310" w:type="dxa"/>
            <w:vAlign w:val="center"/>
          </w:tcPr>
          <w:p w:rsidR="00DC6FA5" w:rsidRDefault="00DC6FA5" w:rsidP="00DC6FA5">
            <w:pPr>
              <w:tabs>
                <w:tab w:val="left" w:pos="567"/>
                <w:tab w:val="left" w:pos="4253"/>
              </w:tabs>
              <w:spacing w:after="180"/>
              <w:jc w:val="center"/>
              <w:rPr>
                <w:rFonts w:ascii="Verdana" w:eastAsia="SimSun" w:hAnsi="Verdana"/>
                <w:sz w:val="20"/>
                <w:szCs w:val="20"/>
                <w:lang w:val="en-US" w:eastAsia="zh-CN"/>
              </w:rPr>
            </w:pPr>
            <w:r>
              <w:rPr>
                <w:rFonts w:ascii="Verdana" w:eastAsia="SimSun" w:hAnsi="Verdana"/>
                <w:sz w:val="20"/>
                <w:szCs w:val="20"/>
                <w:lang w:val="en-US" w:eastAsia="zh-CN"/>
              </w:rPr>
              <w:t>35</w:t>
            </w:r>
          </w:p>
        </w:tc>
      </w:tr>
      <w:tr w:rsidR="00DC6FA5" w:rsidTr="00DC6FA5">
        <w:trPr>
          <w:jc w:val="center"/>
        </w:trPr>
        <w:tc>
          <w:tcPr>
            <w:tcW w:w="2310" w:type="dxa"/>
            <w:vAlign w:val="center"/>
          </w:tcPr>
          <w:p w:rsidR="00DC6FA5" w:rsidRDefault="00DC6FA5" w:rsidP="00DC6FA5">
            <w:pPr>
              <w:tabs>
                <w:tab w:val="left" w:pos="567"/>
                <w:tab w:val="left" w:pos="4253"/>
              </w:tabs>
              <w:spacing w:after="180"/>
              <w:jc w:val="center"/>
              <w:rPr>
                <w:rFonts w:ascii="Verdana" w:eastAsia="SimSun" w:hAnsi="Verdana"/>
                <w:sz w:val="20"/>
                <w:szCs w:val="20"/>
                <w:lang w:val="en-US" w:eastAsia="zh-CN"/>
              </w:rPr>
            </w:pPr>
            <w:r>
              <w:rPr>
                <w:rFonts w:ascii="Verdana" w:eastAsia="SimSun" w:hAnsi="Verdana"/>
                <w:sz w:val="20"/>
                <w:szCs w:val="20"/>
                <w:lang w:val="en-US" w:eastAsia="zh-CN"/>
              </w:rPr>
              <w:t>Verifiable</w:t>
            </w:r>
          </w:p>
        </w:tc>
        <w:tc>
          <w:tcPr>
            <w:tcW w:w="2310" w:type="dxa"/>
            <w:vAlign w:val="center"/>
          </w:tcPr>
          <w:p w:rsidR="00DC6FA5" w:rsidRDefault="00DC6FA5" w:rsidP="00DC6FA5">
            <w:pPr>
              <w:tabs>
                <w:tab w:val="left" w:pos="567"/>
                <w:tab w:val="left" w:pos="4253"/>
              </w:tabs>
              <w:spacing w:after="180"/>
              <w:jc w:val="center"/>
              <w:rPr>
                <w:rFonts w:ascii="Verdana" w:eastAsia="SimSun" w:hAnsi="Verdana"/>
                <w:sz w:val="20"/>
                <w:szCs w:val="20"/>
                <w:lang w:val="en-US" w:eastAsia="zh-CN"/>
              </w:rPr>
            </w:pPr>
            <w:r>
              <w:rPr>
                <w:rFonts w:ascii="Verdana" w:eastAsia="SimSun" w:hAnsi="Verdana"/>
                <w:sz w:val="20"/>
                <w:szCs w:val="20"/>
                <w:lang w:val="en-US" w:eastAsia="zh-CN"/>
              </w:rPr>
              <w:t>27</w:t>
            </w:r>
          </w:p>
        </w:tc>
      </w:tr>
    </w:tbl>
    <w:p w:rsidR="005A485C" w:rsidRDefault="005A485C" w:rsidP="00F5548F">
      <w:pPr>
        <w:tabs>
          <w:tab w:val="left" w:pos="567"/>
          <w:tab w:val="left" w:pos="4253"/>
        </w:tabs>
        <w:spacing w:after="180" w:line="240" w:lineRule="auto"/>
        <w:jc w:val="both"/>
        <w:rPr>
          <w:rFonts w:ascii="Verdana" w:eastAsia="SimSun" w:hAnsi="Verdana"/>
          <w:sz w:val="20"/>
          <w:szCs w:val="20"/>
          <w:lang w:val="en-US" w:eastAsia="zh-CN"/>
        </w:rPr>
      </w:pPr>
    </w:p>
    <w:p w:rsidR="00393356" w:rsidRDefault="00EA0D07" w:rsidP="00F5548F">
      <w:pPr>
        <w:tabs>
          <w:tab w:val="left" w:pos="567"/>
          <w:tab w:val="left" w:pos="4253"/>
        </w:tabs>
        <w:spacing w:after="180" w:line="240" w:lineRule="auto"/>
        <w:jc w:val="both"/>
        <w:rPr>
          <w:rFonts w:ascii="Verdana" w:eastAsia="SimSun" w:hAnsi="Verdana"/>
          <w:sz w:val="20"/>
          <w:szCs w:val="20"/>
          <w:lang w:val="en-US" w:eastAsia="zh-CN"/>
        </w:rPr>
      </w:pPr>
      <w:r>
        <w:rPr>
          <w:noProof/>
          <w:lang w:eastAsia="en-AU"/>
        </w:rPr>
        <w:lastRenderedPageBreak/>
        <mc:AlternateContent>
          <mc:Choice Requires="wpg">
            <w:drawing>
              <wp:anchor distT="0" distB="0" distL="114300" distR="114300" simplePos="0" relativeHeight="251660288" behindDoc="0" locked="0" layoutInCell="1" allowOverlap="1">
                <wp:simplePos x="0" y="0"/>
                <wp:positionH relativeFrom="column">
                  <wp:posOffset>64255</wp:posOffset>
                </wp:positionH>
                <wp:positionV relativeFrom="paragraph">
                  <wp:posOffset>2284799</wp:posOffset>
                </wp:positionV>
                <wp:extent cx="4240530" cy="271385"/>
                <wp:effectExtent l="38100" t="0" r="83820" b="90805"/>
                <wp:wrapNone/>
                <wp:docPr id="13" name="Group 13"/>
                <wp:cNvGraphicFramePr/>
                <a:graphic xmlns:a="http://schemas.openxmlformats.org/drawingml/2006/main">
                  <a:graphicData uri="http://schemas.microsoft.com/office/word/2010/wordprocessingGroup">
                    <wpg:wgp>
                      <wpg:cNvGrpSpPr/>
                      <wpg:grpSpPr>
                        <a:xfrm>
                          <a:off x="0" y="0"/>
                          <a:ext cx="4240530" cy="271385"/>
                          <a:chOff x="0" y="0"/>
                          <a:chExt cx="4240530" cy="271385"/>
                        </a:xfrm>
                      </wpg:grpSpPr>
                      <wps:wsp>
                        <wps:cNvPr id="11" name="Straight Arrow Connector 11"/>
                        <wps:cNvCnPr/>
                        <wps:spPr>
                          <a:xfrm>
                            <a:off x="0" y="242192"/>
                            <a:ext cx="424053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2" name="Text Box 12"/>
                        <wps:cNvSpPr txBox="1"/>
                        <wps:spPr>
                          <a:xfrm>
                            <a:off x="390474" y="0"/>
                            <a:ext cx="652437" cy="271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A0D07" w:rsidRDefault="00EA0D07">
                              <w:r w:rsidRPr="00EA0D07">
                                <w:rPr>
                                  <w:color w:val="548DD4" w:themeColor="text2" w:themeTint="99"/>
                                </w:rPr>
                                <w:t>450km</w:t>
                              </w:r>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3" o:spid="_x0000_s1026" style="position:absolute;left:0;text-align:left;margin-left:5.05pt;margin-top:179.9pt;width:333.9pt;height:21.35pt;z-index:251660288" coordsize="42405,2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">
                <v:shapetype id="_x0000_t32" coordsize="21600,21600" o:spt="32" o:oned="t" path="m,l21600,21600e" filled="f">
                  <v:path arrowok="t" fillok="f" o:connecttype="none"/>
                  <o:lock v:ext="edit" shapetype="t"/>
                </v:shapetype>
                <v:shape id="Straight Arrow Connector 11" o:spid="_x0000_s1027" type="#_x0000_t32" style="position:absolute;top:2421;width:42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PM78AAADbAAAADwAAAGRycy9kb3ducmV2LnhtbERPTYvCMBC9L/gfwgje1rSr7Eo1iiwI&#10;etRV2OPYTJtiMylNrPXfG0HwNo/3OYtVb2vRUesrxwrScQKCOHe64lLB8W/zOQPhA7LG2jEpuJOH&#10;1XLwscBMuxvvqTuEUsQQ9hkqMCE0mZQ+N2TRj11DHLnCtRZDhG0pdYu3GG5r+ZUk39JixbHBYEO/&#10;hvLL4WoVJD9s09PpOLMdmbD7nxTT+7lQajTs13MQgfrwFr/cWx3np/D8JR4glw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d/PM78AAADbAAAADwAAAAAAAAAAAAAAAACh&#10;AgAAZHJzL2Rvd25yZXYueG1sUEsFBgAAAAAEAAQA+QAAAI0DAAAAAA==&#10;" strokecolor="#4579b8 [3044]">
                  <v:stroke startarrow="open" endarrow="open"/>
                </v:shape>
                <v:shapetype id="_x0000_t202" coordsize="21600,21600" o:spt="202" path="m,l,21600r21600,l21600,xe">
                  <v:stroke joinstyle="miter"/>
                  <v:path gradientshapeok="t" o:connecttype="rect"/>
                </v:shapetype>
                <v:shape id="Text Box 12" o:spid="_x0000_s1028" type="#_x0000_t202" style="position:absolute;left:3904;width:6525;height:2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hY8IA&#10;AADbAAAADwAAAGRycy9kb3ducmV2LnhtbERPTYvCMBC9C/6HMAveNN2CItUoUpBdxD2ovXibbca2&#10;bDOpTdS6v94Igrd5vM+ZLztTiyu1rrKs4HMUgSDOra64UJAd1sMpCOeRNdaWScGdHCwX/d4cE21v&#10;vKPr3hcihLBLUEHpfZNI6fKSDLqRbYgDd7KtQR9gW0jd4i2Em1rGUTSRBisODSU2lJaU/+0vRsEm&#10;Xf/g7jc20/86/dqeVs05O46VGnx0qxkIT51/i1/ubx3mx/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SFjwgAAANsAAAAPAAAAAAAAAAAAAAAAAJgCAABkcnMvZG93&#10;bnJldi54bWxQSwUGAAAAAAQABAD1AAAAhwMAAAAA&#10;" filled="f" stroked="f" strokeweight=".5pt">
                  <v:textbox>
                    <w:txbxContent>
                      <w:p w:rsidR="00EA0D07" w:rsidRDefault="00EA0D07">
                        <w:r w:rsidRPr="00EA0D07">
                          <w:rPr>
                            <w:color w:val="548DD4" w:themeColor="text2" w:themeTint="99"/>
                          </w:rPr>
                          <w:t>450km</w:t>
                        </w:r>
                        <w:r>
                          <w:t>m</w:t>
                        </w:r>
                      </w:p>
                    </w:txbxContent>
                  </v:textbox>
                </v:shape>
              </v:group>
            </w:pict>
          </mc:Fallback>
        </mc:AlternateContent>
      </w:r>
      <w:r w:rsidR="001267C6">
        <w:rPr>
          <w:noProof/>
          <w:lang w:eastAsia="en-AU"/>
        </w:rPr>
        <w:drawing>
          <wp:inline distT="0" distB="0" distL="0" distR="0" wp14:anchorId="428A2211" wp14:editId="5F945FF3">
            <wp:extent cx="4406900" cy="2620433"/>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8538" t="6827" r="4579" b="11899"/>
                    <a:stretch/>
                  </pic:blipFill>
                  <pic:spPr bwMode="auto">
                    <a:xfrm>
                      <a:off x="0" y="0"/>
                      <a:ext cx="4406900" cy="2620433"/>
                    </a:xfrm>
                    <a:prstGeom prst="rect">
                      <a:avLst/>
                    </a:prstGeom>
                    <a:ln>
                      <a:noFill/>
                    </a:ln>
                    <a:extLst>
                      <a:ext uri="{53640926-AAD7-44D8-BBD7-CCE9431645EC}">
                        <a14:shadowObscured xmlns:a14="http://schemas.microsoft.com/office/drawing/2010/main"/>
                      </a:ext>
                    </a:extLst>
                  </pic:spPr>
                </pic:pic>
              </a:graphicData>
            </a:graphic>
          </wp:inline>
        </w:drawing>
      </w:r>
    </w:p>
    <w:p w:rsidR="00EA0D07" w:rsidRPr="00AB7F3D" w:rsidRDefault="00EA0D07" w:rsidP="00EA0D07">
      <w:pPr>
        <w:pStyle w:val="Caption"/>
        <w:rPr>
          <w:rFonts w:ascii="Verdana" w:eastAsia="SimSun" w:hAnsi="Verdana"/>
          <w:sz w:val="20"/>
          <w:szCs w:val="20"/>
          <w:lang w:val="en-US" w:eastAsia="zh-CN"/>
        </w:rPr>
      </w:pPr>
      <w:r>
        <w:t xml:space="preserve">Figure </w:t>
      </w:r>
      <w:fldSimple w:instr=" SEQ Figure \* ARABIC ">
        <w:r w:rsidR="00CC22F2">
          <w:rPr>
            <w:noProof/>
          </w:rPr>
          <w:t>1</w:t>
        </w:r>
      </w:fldSimple>
      <w:r>
        <w:t xml:space="preserve"> – Plot of the location of sondes where they landed or lost communication.</w:t>
      </w:r>
    </w:p>
    <w:p w:rsidR="00393356" w:rsidRDefault="00DC6FA5" w:rsidP="00F5548F">
      <w:pPr>
        <w:tabs>
          <w:tab w:val="left" w:pos="567"/>
          <w:tab w:val="left" w:pos="4253"/>
        </w:tabs>
        <w:spacing w:after="180" w:line="240" w:lineRule="auto"/>
        <w:jc w:val="both"/>
        <w:rPr>
          <w:rFonts w:ascii="Verdana" w:eastAsia="SimSun" w:hAnsi="Verdana"/>
          <w:sz w:val="20"/>
          <w:szCs w:val="20"/>
          <w:lang w:val="en-US" w:eastAsia="zh-CN"/>
        </w:rPr>
      </w:pPr>
      <w:r>
        <w:rPr>
          <w:noProof/>
          <w:lang w:eastAsia="en-AU"/>
        </w:rPr>
        <w:drawing>
          <wp:inline distT="0" distB="0" distL="0" distR="0" wp14:anchorId="596C7B43" wp14:editId="31C1A2D7">
            <wp:extent cx="4389967" cy="255693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8538" t="6960" r="4874" b="13737"/>
                    <a:stretch/>
                  </pic:blipFill>
                  <pic:spPr bwMode="auto">
                    <a:xfrm>
                      <a:off x="0" y="0"/>
                      <a:ext cx="4389642" cy="2556744"/>
                    </a:xfrm>
                    <a:prstGeom prst="rect">
                      <a:avLst/>
                    </a:prstGeom>
                    <a:ln>
                      <a:noFill/>
                    </a:ln>
                    <a:extLst>
                      <a:ext uri="{53640926-AAD7-44D8-BBD7-CCE9431645EC}">
                        <a14:shadowObscured xmlns:a14="http://schemas.microsoft.com/office/drawing/2010/main"/>
                      </a:ext>
                    </a:extLst>
                  </pic:spPr>
                </pic:pic>
              </a:graphicData>
            </a:graphic>
          </wp:inline>
        </w:drawing>
      </w:r>
    </w:p>
    <w:p w:rsidR="00CC22F2" w:rsidRDefault="00CC22F2" w:rsidP="00CC22F2">
      <w:pPr>
        <w:pStyle w:val="Caption"/>
        <w:rPr>
          <w:rFonts w:ascii="Verdana" w:eastAsia="SimSun" w:hAnsi="Verdana"/>
          <w:sz w:val="20"/>
          <w:szCs w:val="20"/>
          <w:lang w:val="en-US" w:eastAsia="zh-CN"/>
        </w:rPr>
      </w:pPr>
      <w:r>
        <w:t xml:space="preserve">Figure </w:t>
      </w:r>
      <w:fldSimple w:instr=" SEQ Figure \* ARABIC ">
        <w:r>
          <w:rPr>
            <w:noProof/>
          </w:rPr>
          <w:t>2</w:t>
        </w:r>
      </w:fldSimple>
      <w:r>
        <w:t xml:space="preserve"> - The locations of sondes we expect to be able to find</w:t>
      </w:r>
    </w:p>
    <w:p w:rsidR="00CC22F2" w:rsidRDefault="00393356" w:rsidP="00F5548F">
      <w:pPr>
        <w:tabs>
          <w:tab w:val="left" w:pos="567"/>
          <w:tab w:val="left" w:pos="4253"/>
        </w:tabs>
        <w:spacing w:after="180" w:line="240" w:lineRule="auto"/>
        <w:jc w:val="both"/>
        <w:rPr>
          <w:rFonts w:ascii="Verdana" w:eastAsia="SimSun" w:hAnsi="Verdana"/>
          <w:sz w:val="20"/>
          <w:szCs w:val="20"/>
          <w:lang w:val="en-US" w:eastAsia="zh-CN"/>
        </w:rPr>
      </w:pPr>
      <w:r>
        <w:rPr>
          <w:noProof/>
          <w:lang w:eastAsia="en-AU"/>
        </w:rPr>
        <w:drawing>
          <wp:inline distT="0" distB="0" distL="0" distR="0" wp14:anchorId="787AD7F5" wp14:editId="3ACE51F0">
            <wp:extent cx="4423719" cy="2609746"/>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8551" t="6749" r="4228" b="12263"/>
                    <a:stretch/>
                  </pic:blipFill>
                  <pic:spPr bwMode="auto">
                    <a:xfrm>
                      <a:off x="0" y="0"/>
                      <a:ext cx="4425973" cy="2611076"/>
                    </a:xfrm>
                    <a:prstGeom prst="rect">
                      <a:avLst/>
                    </a:prstGeom>
                    <a:ln>
                      <a:noFill/>
                    </a:ln>
                    <a:extLst>
                      <a:ext uri="{53640926-AAD7-44D8-BBD7-CCE9431645EC}">
                        <a14:shadowObscured xmlns:a14="http://schemas.microsoft.com/office/drawing/2010/main"/>
                      </a:ext>
                    </a:extLst>
                  </pic:spPr>
                </pic:pic>
              </a:graphicData>
            </a:graphic>
          </wp:inline>
        </w:drawing>
      </w:r>
    </w:p>
    <w:p w:rsidR="00393356" w:rsidRDefault="00393356" w:rsidP="00F5548F">
      <w:pPr>
        <w:tabs>
          <w:tab w:val="left" w:pos="567"/>
          <w:tab w:val="left" w:pos="4253"/>
        </w:tabs>
        <w:spacing w:after="180" w:line="240" w:lineRule="auto"/>
        <w:jc w:val="both"/>
        <w:rPr>
          <w:rFonts w:ascii="Verdana" w:eastAsia="SimSun" w:hAnsi="Verdana"/>
          <w:sz w:val="20"/>
          <w:szCs w:val="20"/>
          <w:lang w:val="en-US" w:eastAsia="zh-CN"/>
        </w:rPr>
      </w:pPr>
      <w:r>
        <w:rPr>
          <w:noProof/>
          <w:lang w:eastAsia="en-AU"/>
        </w:rPr>
        <w:lastRenderedPageBreak/>
        <w:drawing>
          <wp:inline distT="0" distB="0" distL="0" distR="0" wp14:anchorId="0FB65650" wp14:editId="77025081">
            <wp:extent cx="4408891" cy="2589976"/>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8637" t="6749" r="4400" b="12875"/>
                    <a:stretch/>
                  </pic:blipFill>
                  <pic:spPr bwMode="auto">
                    <a:xfrm>
                      <a:off x="0" y="0"/>
                      <a:ext cx="4411137" cy="2591295"/>
                    </a:xfrm>
                    <a:prstGeom prst="rect">
                      <a:avLst/>
                    </a:prstGeom>
                    <a:ln>
                      <a:noFill/>
                    </a:ln>
                    <a:extLst>
                      <a:ext uri="{53640926-AAD7-44D8-BBD7-CCE9431645EC}">
                        <a14:shadowObscured xmlns:a14="http://schemas.microsoft.com/office/drawing/2010/main"/>
                      </a:ext>
                    </a:extLst>
                  </pic:spPr>
                </pic:pic>
              </a:graphicData>
            </a:graphic>
          </wp:inline>
        </w:drawing>
      </w:r>
    </w:p>
    <w:p w:rsidR="00CC22F2" w:rsidRDefault="00CC22F2" w:rsidP="00CC22F2">
      <w:pPr>
        <w:pStyle w:val="Caption"/>
        <w:rPr>
          <w:rFonts w:ascii="Verdana" w:eastAsia="SimSun" w:hAnsi="Verdana"/>
          <w:sz w:val="20"/>
          <w:szCs w:val="20"/>
          <w:lang w:val="en-US" w:eastAsia="zh-CN"/>
        </w:rPr>
      </w:pPr>
      <w:r>
        <w:t xml:space="preserve">Figure </w:t>
      </w:r>
      <w:fldSimple w:instr=" SEQ Figure \* ARABIC ">
        <w:r>
          <w:rPr>
            <w:noProof/>
          </w:rPr>
          <w:t>3</w:t>
        </w:r>
      </w:fldSimple>
      <w:r>
        <w:t xml:space="preserve"> - Two locations where we tracked the sonde to the ground and are confident of where it landed, but doubt we will be able to recover it.</w:t>
      </w:r>
    </w:p>
    <w:p w:rsidR="00393356" w:rsidRDefault="00393356" w:rsidP="00F5548F">
      <w:pPr>
        <w:tabs>
          <w:tab w:val="left" w:pos="567"/>
          <w:tab w:val="left" w:pos="4253"/>
        </w:tabs>
        <w:spacing w:after="180" w:line="240" w:lineRule="auto"/>
        <w:jc w:val="both"/>
        <w:rPr>
          <w:rFonts w:ascii="Verdana" w:eastAsia="SimSun" w:hAnsi="Verdana"/>
          <w:sz w:val="20"/>
          <w:szCs w:val="20"/>
          <w:lang w:val="en-US" w:eastAsia="zh-CN"/>
        </w:rPr>
      </w:pPr>
      <w:r>
        <w:rPr>
          <w:noProof/>
          <w:lang w:eastAsia="en-AU"/>
        </w:rPr>
        <w:drawing>
          <wp:inline distT="0" distB="0" distL="0" distR="0" wp14:anchorId="326EEF17" wp14:editId="195C31B1">
            <wp:extent cx="4389120" cy="259986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8810" t="6902" r="4573" b="12415"/>
                    <a:stretch/>
                  </pic:blipFill>
                  <pic:spPr bwMode="auto">
                    <a:xfrm>
                      <a:off x="0" y="0"/>
                      <a:ext cx="4391356" cy="2601186"/>
                    </a:xfrm>
                    <a:prstGeom prst="rect">
                      <a:avLst/>
                    </a:prstGeom>
                    <a:ln>
                      <a:noFill/>
                    </a:ln>
                    <a:extLst>
                      <a:ext uri="{53640926-AAD7-44D8-BBD7-CCE9431645EC}">
                        <a14:shadowObscured xmlns:a14="http://schemas.microsoft.com/office/drawing/2010/main"/>
                      </a:ext>
                    </a:extLst>
                  </pic:spPr>
                </pic:pic>
              </a:graphicData>
            </a:graphic>
          </wp:inline>
        </w:drawing>
      </w:r>
    </w:p>
    <w:p w:rsidR="00393356" w:rsidRDefault="00393356" w:rsidP="00F5548F">
      <w:pPr>
        <w:tabs>
          <w:tab w:val="left" w:pos="567"/>
          <w:tab w:val="left" w:pos="4253"/>
        </w:tabs>
        <w:spacing w:after="180" w:line="240" w:lineRule="auto"/>
        <w:jc w:val="both"/>
        <w:rPr>
          <w:rFonts w:ascii="Verdana" w:eastAsia="SimSun" w:hAnsi="Verdana"/>
          <w:sz w:val="20"/>
          <w:szCs w:val="20"/>
          <w:lang w:val="en-US" w:eastAsia="zh-CN"/>
        </w:rPr>
      </w:pPr>
      <w:r>
        <w:rPr>
          <w:noProof/>
          <w:lang w:eastAsia="en-AU"/>
        </w:rPr>
        <w:drawing>
          <wp:inline distT="0" distB="0" distL="0" distR="0" wp14:anchorId="77EAA28D" wp14:editId="2788E5AF">
            <wp:extent cx="4389120" cy="25998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8723" t="6902" r="4659" b="12415"/>
                    <a:stretch/>
                  </pic:blipFill>
                  <pic:spPr bwMode="auto">
                    <a:xfrm>
                      <a:off x="0" y="0"/>
                      <a:ext cx="4391356" cy="2601185"/>
                    </a:xfrm>
                    <a:prstGeom prst="rect">
                      <a:avLst/>
                    </a:prstGeom>
                    <a:ln>
                      <a:noFill/>
                    </a:ln>
                    <a:extLst>
                      <a:ext uri="{53640926-AAD7-44D8-BBD7-CCE9431645EC}">
                        <a14:shadowObscured xmlns:a14="http://schemas.microsoft.com/office/drawing/2010/main"/>
                      </a:ext>
                    </a:extLst>
                  </pic:spPr>
                </pic:pic>
              </a:graphicData>
            </a:graphic>
          </wp:inline>
        </w:drawing>
      </w:r>
    </w:p>
    <w:p w:rsidR="00CC22F2" w:rsidRDefault="00393356" w:rsidP="00F5548F">
      <w:pPr>
        <w:tabs>
          <w:tab w:val="left" w:pos="567"/>
          <w:tab w:val="left" w:pos="4253"/>
        </w:tabs>
        <w:spacing w:after="180" w:line="240" w:lineRule="auto"/>
        <w:jc w:val="both"/>
        <w:rPr>
          <w:rFonts w:ascii="Verdana" w:eastAsia="SimSun" w:hAnsi="Verdana"/>
          <w:sz w:val="20"/>
          <w:szCs w:val="20"/>
          <w:lang w:val="en-US" w:eastAsia="zh-CN"/>
        </w:rPr>
      </w:pPr>
      <w:r>
        <w:rPr>
          <w:noProof/>
          <w:lang w:eastAsia="en-AU"/>
        </w:rPr>
        <w:lastRenderedPageBreak/>
        <w:drawing>
          <wp:inline distT="0" distB="0" distL="0" distR="0" wp14:anchorId="4DA89535" wp14:editId="371787D6">
            <wp:extent cx="4403948" cy="2609747"/>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8551" t="6749" r="4573" b="12261"/>
                    <a:stretch/>
                  </pic:blipFill>
                  <pic:spPr bwMode="auto">
                    <a:xfrm>
                      <a:off x="0" y="0"/>
                      <a:ext cx="4406192" cy="2611077"/>
                    </a:xfrm>
                    <a:prstGeom prst="rect">
                      <a:avLst/>
                    </a:prstGeom>
                    <a:ln>
                      <a:noFill/>
                    </a:ln>
                    <a:extLst>
                      <a:ext uri="{53640926-AAD7-44D8-BBD7-CCE9431645EC}">
                        <a14:shadowObscured xmlns:a14="http://schemas.microsoft.com/office/drawing/2010/main"/>
                      </a:ext>
                    </a:extLst>
                  </pic:spPr>
                </pic:pic>
              </a:graphicData>
            </a:graphic>
          </wp:inline>
        </w:drawing>
      </w:r>
    </w:p>
    <w:p w:rsidR="00CC22F2" w:rsidRDefault="00CC22F2" w:rsidP="00CC22F2">
      <w:pPr>
        <w:pStyle w:val="Caption"/>
      </w:pPr>
      <w:r>
        <w:t xml:space="preserve">Figure </w:t>
      </w:r>
      <w:fldSimple w:instr=" SEQ Figure \* ARABIC ">
        <w:r>
          <w:rPr>
            <w:noProof/>
          </w:rPr>
          <w:t>4</w:t>
        </w:r>
      </w:fldSimple>
      <w:r>
        <w:t xml:space="preserve"> - A selection of sites that we expect a possible to recover sondes from but each of which presents challenges even in a small area</w:t>
      </w:r>
    </w:p>
    <w:p w:rsidR="00CC22F2" w:rsidRDefault="00CC22F2" w:rsidP="00CC22F2">
      <w:r>
        <w:t>There are a series of questions we are hoping this study will address. At this point it is not clear what Hazard the sonde debris presents to animals. Do animals attempt to eat it and</w:t>
      </w:r>
      <w:r w:rsidR="0059315D">
        <w:t xml:space="preserve"> does it </w:t>
      </w:r>
      <w:r>
        <w:t xml:space="preserve">present a different hazard to farming animals as distinct native animals? </w:t>
      </w:r>
      <w:r w:rsidR="0059315D">
        <w:t>We also don't understand the process of decomposition. In this study we have two different sondes being launched which may decompose differently. It is quite possible that the sonde without a casing shatters on landing. In Australia this good as introduce an additional hazard exposing lithium batteries to the sun in our hot dry summers.</w:t>
      </w:r>
    </w:p>
    <w:p w:rsidR="00CC22F2" w:rsidRPr="00CC22F2" w:rsidRDefault="0059315D" w:rsidP="00CC22F2">
      <w:r>
        <w:t>Over the coming months we will identify as many as possible and track their decomposition through winter and into the following summer</w:t>
      </w:r>
    </w:p>
    <w:p w:rsidR="00170018" w:rsidRPr="00AB7F3D" w:rsidRDefault="00170018" w:rsidP="00170018">
      <w:pPr>
        <w:pStyle w:val="Heading1"/>
        <w:numPr>
          <w:ilvl w:val="0"/>
          <w:numId w:val="2"/>
        </w:numPr>
        <w:spacing w:before="240"/>
        <w:jc w:val="left"/>
        <w:rPr>
          <w:sz w:val="20"/>
          <w:szCs w:val="20"/>
        </w:rPr>
      </w:pPr>
      <w:r>
        <w:rPr>
          <w:sz w:val="20"/>
          <w:szCs w:val="20"/>
        </w:rPr>
        <w:t>Recommendation</w:t>
      </w:r>
    </w:p>
    <w:p w:rsidR="00207DD6" w:rsidRDefault="0059315D" w:rsidP="009A0015">
      <w:pPr>
        <w:tabs>
          <w:tab w:val="left" w:pos="851"/>
        </w:tabs>
        <w:ind w:left="851" w:hanging="491"/>
        <w:rPr>
          <w:rFonts w:ascii="Verdana" w:hAnsi="Verdana"/>
          <w:sz w:val="20"/>
          <w:szCs w:val="20"/>
          <w:lang w:val="en-GB"/>
        </w:rPr>
      </w:pPr>
      <w:r>
        <w:rPr>
          <w:rFonts w:ascii="Verdana" w:hAnsi="Verdana"/>
          <w:sz w:val="20"/>
          <w:szCs w:val="20"/>
          <w:lang w:val="en-GB"/>
        </w:rPr>
        <w:t>2</w:t>
      </w:r>
      <w:r w:rsidR="009A0015">
        <w:rPr>
          <w:rFonts w:ascii="Verdana" w:hAnsi="Verdana"/>
          <w:sz w:val="20"/>
          <w:szCs w:val="20"/>
          <w:lang w:val="en-GB"/>
        </w:rPr>
        <w:t>.1</w:t>
      </w:r>
      <w:r w:rsidR="009A0015">
        <w:rPr>
          <w:rFonts w:ascii="Verdana" w:hAnsi="Verdana"/>
          <w:sz w:val="20"/>
          <w:szCs w:val="20"/>
          <w:lang w:val="en-GB"/>
        </w:rPr>
        <w:tab/>
      </w:r>
      <w:r w:rsidR="00170018">
        <w:rPr>
          <w:rFonts w:ascii="Verdana" w:hAnsi="Verdana"/>
          <w:sz w:val="20"/>
          <w:szCs w:val="20"/>
          <w:lang w:val="en-GB"/>
        </w:rPr>
        <w:t>That the meeting</w:t>
      </w:r>
      <w:r>
        <w:rPr>
          <w:rFonts w:ascii="Verdana" w:hAnsi="Verdana"/>
          <w:sz w:val="20"/>
          <w:szCs w:val="20"/>
          <w:lang w:val="en-GB"/>
        </w:rPr>
        <w:t xml:space="preserve"> note the study is ongoing and provide any guidance or support</w:t>
      </w:r>
      <w:r w:rsidR="00170018">
        <w:rPr>
          <w:rFonts w:ascii="Verdana" w:hAnsi="Verdana"/>
          <w:sz w:val="20"/>
          <w:szCs w:val="20"/>
          <w:lang w:val="en-GB"/>
        </w:rPr>
        <w:t>.</w:t>
      </w:r>
    </w:p>
    <w:p w:rsidR="00170018" w:rsidRDefault="00170018" w:rsidP="00207DD6">
      <w:pPr>
        <w:pStyle w:val="Heading1"/>
        <w:numPr>
          <w:ilvl w:val="0"/>
          <w:numId w:val="2"/>
        </w:numPr>
        <w:spacing w:before="240"/>
        <w:ind w:left="714" w:hanging="357"/>
        <w:jc w:val="left"/>
        <w:rPr>
          <w:sz w:val="20"/>
          <w:szCs w:val="20"/>
        </w:rPr>
      </w:pPr>
      <w:r>
        <w:rPr>
          <w:sz w:val="20"/>
          <w:szCs w:val="20"/>
        </w:rPr>
        <w:t>References</w:t>
      </w:r>
    </w:p>
    <w:sdt>
      <w:sdtPr>
        <w:id w:val="166608110"/>
        <w:docPartObj>
          <w:docPartGallery w:val="Bibliographies"/>
          <w:docPartUnique/>
        </w:docPartObj>
      </w:sdtPr>
      <w:sdtEndPr>
        <w:rPr>
          <w:rFonts w:asciiTheme="minorHAnsi" w:eastAsiaTheme="minorHAnsi" w:hAnsiTheme="minorHAnsi" w:cstheme="minorBidi"/>
          <w:caps w:val="0"/>
          <w:kern w:val="0"/>
          <w:sz w:val="22"/>
          <w:szCs w:val="22"/>
          <w:lang w:val="en-AU" w:eastAsia="en-US"/>
        </w:rPr>
      </w:sdtEndPr>
      <w:sdtContent>
        <w:p w:rsidR="009D7CE8" w:rsidRDefault="009D7CE8" w:rsidP="009D7CE8">
          <w:pPr>
            <w:pStyle w:val="Heading1"/>
            <w:jc w:val="left"/>
          </w:pPr>
        </w:p>
        <w:p w:rsidR="009D7CE8" w:rsidRDefault="009D7CE8" w:rsidP="009D7CE8">
          <w:pPr>
            <w:pStyle w:val="Bibliography"/>
            <w:ind w:left="720" w:hanging="720"/>
            <w:rPr>
              <w:noProof/>
              <w:lang w:val="en-GB"/>
            </w:rPr>
          </w:pPr>
          <w:r>
            <w:fldChar w:fldCharType="begin"/>
          </w:r>
          <w:r>
            <w:instrText xml:space="preserve"> BIBLIOGRAPHY </w:instrText>
          </w:r>
          <w:r>
            <w:fldChar w:fldCharType="separate"/>
          </w:r>
          <w:r>
            <w:rPr>
              <w:noProof/>
              <w:lang w:val="en-GB"/>
            </w:rPr>
            <w:t xml:space="preserve">O'Shea, O. H. (2014). Predictable pollution: An assessment of weather balloons and associated. </w:t>
          </w:r>
          <w:r>
            <w:rPr>
              <w:i/>
              <w:iCs/>
              <w:noProof/>
              <w:lang w:val="en-GB"/>
            </w:rPr>
            <w:t>Marine Pollution Bulletin</w:t>
          </w:r>
          <w:r>
            <w:rPr>
              <w:noProof/>
              <w:lang w:val="en-GB"/>
            </w:rPr>
            <w:t>.</w:t>
          </w:r>
        </w:p>
        <w:p w:rsidR="009D7CE8" w:rsidRDefault="009D7CE8" w:rsidP="009D7CE8">
          <w:r>
            <w:rPr>
              <w:b/>
              <w:bCs/>
            </w:rPr>
            <w:fldChar w:fldCharType="end"/>
          </w:r>
        </w:p>
      </w:sdtContent>
    </w:sdt>
    <w:p w:rsidR="00271F1A" w:rsidRPr="00271F1A" w:rsidRDefault="00271F1A" w:rsidP="00271F1A">
      <w:pPr>
        <w:rPr>
          <w:lang w:val="en-GB" w:eastAsia="zh-TW"/>
        </w:rPr>
      </w:pPr>
      <w:bookmarkStart w:id="3" w:name="_GoBack"/>
      <w:bookmarkEnd w:id="3"/>
    </w:p>
    <w:sectPr w:rsidR="00271F1A" w:rsidRPr="00271F1A" w:rsidSect="009D7CE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B47CE"/>
    <w:multiLevelType w:val="hybridMultilevel"/>
    <w:tmpl w:val="F990B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3FB5204"/>
    <w:multiLevelType w:val="hybridMultilevel"/>
    <w:tmpl w:val="F24AC4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8706476"/>
    <w:multiLevelType w:val="hybridMultilevel"/>
    <w:tmpl w:val="B82018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43608BA"/>
    <w:multiLevelType w:val="hybridMultilevel"/>
    <w:tmpl w:val="CACEF0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20476FA1"/>
    <w:multiLevelType w:val="hybridMultilevel"/>
    <w:tmpl w:val="C0EA51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2C724002"/>
    <w:multiLevelType w:val="hybridMultilevel"/>
    <w:tmpl w:val="897E1D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36F2319B"/>
    <w:multiLevelType w:val="hybridMultilevel"/>
    <w:tmpl w:val="88EC44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38D62307"/>
    <w:multiLevelType w:val="hybridMultilevel"/>
    <w:tmpl w:val="158E2A82"/>
    <w:lvl w:ilvl="0" w:tplc="0C090001">
      <w:start w:val="6"/>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40CA3DA9"/>
    <w:multiLevelType w:val="hybridMultilevel"/>
    <w:tmpl w:val="F7401B70"/>
    <w:lvl w:ilvl="0" w:tplc="A1B4EA2E">
      <w:start w:val="1"/>
      <w:numFmt w:val="decimal"/>
      <w:lvlText w:val="%1."/>
      <w:lvlJc w:val="left"/>
      <w:pPr>
        <w:tabs>
          <w:tab w:val="num" w:pos="360"/>
        </w:tabs>
        <w:ind w:left="360" w:hanging="360"/>
      </w:pPr>
      <w:rPr>
        <w:b w:val="0"/>
        <w:i w:val="0"/>
        <w:sz w:val="22"/>
        <w:szCs w:val="22"/>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9">
    <w:nsid w:val="43E55F44"/>
    <w:multiLevelType w:val="hybridMultilevel"/>
    <w:tmpl w:val="0540BD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537D1E50"/>
    <w:multiLevelType w:val="hybridMultilevel"/>
    <w:tmpl w:val="0B9CBC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56CC1F40"/>
    <w:multiLevelType w:val="hybridMultilevel"/>
    <w:tmpl w:val="5574B7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59653D16"/>
    <w:multiLevelType w:val="hybridMultilevel"/>
    <w:tmpl w:val="BEF674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5CC654E1"/>
    <w:multiLevelType w:val="hybridMultilevel"/>
    <w:tmpl w:val="17F224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60DF17DA"/>
    <w:multiLevelType w:val="hybridMultilevel"/>
    <w:tmpl w:val="16E007CE"/>
    <w:lvl w:ilvl="0" w:tplc="0C090001">
      <w:start w:val="6"/>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62437DF6"/>
    <w:multiLevelType w:val="hybridMultilevel"/>
    <w:tmpl w:val="8B4ED2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64381410"/>
    <w:multiLevelType w:val="hybridMultilevel"/>
    <w:tmpl w:val="2E90B6F6"/>
    <w:lvl w:ilvl="0" w:tplc="0658E0D0">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73136CA1"/>
    <w:multiLevelType w:val="hybridMultilevel"/>
    <w:tmpl w:val="56403FC6"/>
    <w:lvl w:ilvl="0" w:tplc="6B421A82">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7C093DED"/>
    <w:multiLevelType w:val="hybridMultilevel"/>
    <w:tmpl w:val="392250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7EF37826"/>
    <w:multiLevelType w:val="hybridMultilevel"/>
    <w:tmpl w:val="519421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num>
  <w:num w:numId="3">
    <w:abstractNumId w:val="12"/>
  </w:num>
  <w:num w:numId="4">
    <w:abstractNumId w:val="17"/>
  </w:num>
  <w:num w:numId="5">
    <w:abstractNumId w:val="14"/>
  </w:num>
  <w:num w:numId="6">
    <w:abstractNumId w:val="7"/>
  </w:num>
  <w:num w:numId="7">
    <w:abstractNumId w:val="18"/>
  </w:num>
  <w:num w:numId="8">
    <w:abstractNumId w:val="15"/>
  </w:num>
  <w:num w:numId="9">
    <w:abstractNumId w:val="0"/>
  </w:num>
  <w:num w:numId="10">
    <w:abstractNumId w:val="9"/>
  </w:num>
  <w:num w:numId="11">
    <w:abstractNumId w:val="1"/>
  </w:num>
  <w:num w:numId="12">
    <w:abstractNumId w:val="5"/>
  </w:num>
  <w:num w:numId="13">
    <w:abstractNumId w:val="4"/>
  </w:num>
  <w:num w:numId="14">
    <w:abstractNumId w:val="6"/>
  </w:num>
  <w:num w:numId="15">
    <w:abstractNumId w:val="2"/>
  </w:num>
  <w:num w:numId="16">
    <w:abstractNumId w:val="10"/>
  </w:num>
  <w:num w:numId="17">
    <w:abstractNumId w:val="19"/>
  </w:num>
  <w:num w:numId="18">
    <w:abstractNumId w:val="11"/>
  </w:num>
  <w:num w:numId="19">
    <w:abstractNumId w:val="13"/>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3"/>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0DA9B561-E38C-4CFA-9A6C-5D0C5F8A89FA}"/>
    <w:docVar w:name="dgnword-eventsink" w:val="244387024"/>
  </w:docVars>
  <w:rsids>
    <w:rsidRoot w:val="00A23E3E"/>
    <w:rsid w:val="000874C5"/>
    <w:rsid w:val="001267C6"/>
    <w:rsid w:val="00170018"/>
    <w:rsid w:val="00207DD6"/>
    <w:rsid w:val="00271F1A"/>
    <w:rsid w:val="002A0B5C"/>
    <w:rsid w:val="002A4945"/>
    <w:rsid w:val="00393356"/>
    <w:rsid w:val="0046339B"/>
    <w:rsid w:val="004C5102"/>
    <w:rsid w:val="005567B3"/>
    <w:rsid w:val="005673EE"/>
    <w:rsid w:val="0059315D"/>
    <w:rsid w:val="005A485C"/>
    <w:rsid w:val="006C14E6"/>
    <w:rsid w:val="00766C9A"/>
    <w:rsid w:val="007C6279"/>
    <w:rsid w:val="00843C8A"/>
    <w:rsid w:val="008A4980"/>
    <w:rsid w:val="009068B4"/>
    <w:rsid w:val="00907D30"/>
    <w:rsid w:val="00925C70"/>
    <w:rsid w:val="009A0015"/>
    <w:rsid w:val="009D7CE8"/>
    <w:rsid w:val="00A23E3E"/>
    <w:rsid w:val="00AB7F3D"/>
    <w:rsid w:val="00AF0EF0"/>
    <w:rsid w:val="00B026A9"/>
    <w:rsid w:val="00C04846"/>
    <w:rsid w:val="00CC22F2"/>
    <w:rsid w:val="00D84127"/>
    <w:rsid w:val="00DC6FA5"/>
    <w:rsid w:val="00DF2B3C"/>
    <w:rsid w:val="00E710A9"/>
    <w:rsid w:val="00EA0D07"/>
    <w:rsid w:val="00EE36F2"/>
    <w:rsid w:val="00F5548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07DD6"/>
    <w:pPr>
      <w:keepNext/>
      <w:keepLines/>
      <w:tabs>
        <w:tab w:val="left" w:pos="1134"/>
      </w:tabs>
      <w:spacing w:after="120" w:line="240" w:lineRule="auto"/>
      <w:jc w:val="center"/>
      <w:outlineLvl w:val="0"/>
    </w:pPr>
    <w:rPr>
      <w:rFonts w:ascii="Verdana" w:eastAsia="Arial" w:hAnsi="Verdana" w:cs="Arial"/>
      <w:b/>
      <w:bCs/>
      <w:caps/>
      <w:kern w:val="32"/>
      <w:sz w:val="24"/>
      <w:szCs w:val="32"/>
      <w:lang w:val="en-GB"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07DD6"/>
    <w:rPr>
      <w:rFonts w:ascii="Verdana" w:eastAsia="Arial" w:hAnsi="Verdana" w:cs="Arial"/>
      <w:b/>
      <w:bCs/>
      <w:caps/>
      <w:kern w:val="32"/>
      <w:sz w:val="24"/>
      <w:szCs w:val="32"/>
      <w:lang w:val="en-GB" w:eastAsia="zh-TW"/>
    </w:rPr>
  </w:style>
  <w:style w:type="character" w:customStyle="1" w:styleId="WMOBodyTextCharChar">
    <w:name w:val="WMO_BodyText Char Char"/>
    <w:basedOn w:val="DefaultParagraphFont"/>
    <w:link w:val="WMOBodyText"/>
    <w:locked/>
    <w:rsid w:val="00207DD6"/>
    <w:rPr>
      <w:rFonts w:ascii="Verdana" w:eastAsia="Arial" w:hAnsi="Verdana" w:cs="Arial"/>
      <w:lang w:val="en-GB"/>
    </w:rPr>
  </w:style>
  <w:style w:type="paragraph" w:customStyle="1" w:styleId="WMOBodyText">
    <w:name w:val="WMO_BodyText"/>
    <w:basedOn w:val="Normal"/>
    <w:link w:val="WMOBodyTextCharChar"/>
    <w:rsid w:val="00207DD6"/>
    <w:pPr>
      <w:tabs>
        <w:tab w:val="left" w:pos="1134"/>
      </w:tabs>
      <w:spacing w:before="240" w:after="0" w:line="240" w:lineRule="auto"/>
    </w:pPr>
    <w:rPr>
      <w:rFonts w:ascii="Verdana" w:eastAsia="Arial" w:hAnsi="Verdana" w:cs="Arial"/>
      <w:lang w:val="en-GB"/>
    </w:rPr>
  </w:style>
  <w:style w:type="character" w:styleId="PlaceholderText">
    <w:name w:val="Placeholder Text"/>
    <w:basedOn w:val="DefaultParagraphFont"/>
    <w:uiPriority w:val="99"/>
    <w:semiHidden/>
    <w:rsid w:val="00207DD6"/>
  </w:style>
  <w:style w:type="paragraph" w:styleId="BalloonText">
    <w:name w:val="Balloon Text"/>
    <w:basedOn w:val="Normal"/>
    <w:link w:val="BalloonTextChar"/>
    <w:uiPriority w:val="99"/>
    <w:semiHidden/>
    <w:unhideWhenUsed/>
    <w:rsid w:val="00207D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7DD6"/>
    <w:rPr>
      <w:rFonts w:ascii="Tahoma" w:hAnsi="Tahoma" w:cs="Tahoma"/>
      <w:sz w:val="16"/>
      <w:szCs w:val="16"/>
    </w:rPr>
  </w:style>
  <w:style w:type="character" w:styleId="Hyperlink">
    <w:name w:val="Hyperlink"/>
    <w:basedOn w:val="DefaultParagraphFont"/>
    <w:uiPriority w:val="99"/>
    <w:unhideWhenUsed/>
    <w:rsid w:val="00C04846"/>
    <w:rPr>
      <w:color w:val="0000FF" w:themeColor="hyperlink"/>
      <w:u w:val="single"/>
    </w:rPr>
  </w:style>
  <w:style w:type="paragraph" w:styleId="ListParagraph">
    <w:name w:val="List Paragraph"/>
    <w:basedOn w:val="Normal"/>
    <w:uiPriority w:val="34"/>
    <w:qFormat/>
    <w:rsid w:val="00AF0EF0"/>
    <w:pPr>
      <w:ind w:left="720"/>
      <w:contextualSpacing/>
    </w:pPr>
  </w:style>
  <w:style w:type="table" w:styleId="TableGrid">
    <w:name w:val="Table Grid"/>
    <w:basedOn w:val="TableNormal"/>
    <w:uiPriority w:val="59"/>
    <w:rsid w:val="005A48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A0D07"/>
    <w:pPr>
      <w:spacing w:line="240" w:lineRule="auto"/>
    </w:pPr>
    <w:rPr>
      <w:b/>
      <w:bCs/>
      <w:color w:val="4F81BD" w:themeColor="accent1"/>
      <w:sz w:val="18"/>
      <w:szCs w:val="18"/>
    </w:rPr>
  </w:style>
  <w:style w:type="paragraph" w:styleId="Bibliography">
    <w:name w:val="Bibliography"/>
    <w:basedOn w:val="Normal"/>
    <w:next w:val="Normal"/>
    <w:uiPriority w:val="37"/>
    <w:unhideWhenUsed/>
    <w:rsid w:val="009D7CE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07DD6"/>
    <w:pPr>
      <w:keepNext/>
      <w:keepLines/>
      <w:tabs>
        <w:tab w:val="left" w:pos="1134"/>
      </w:tabs>
      <w:spacing w:after="120" w:line="240" w:lineRule="auto"/>
      <w:jc w:val="center"/>
      <w:outlineLvl w:val="0"/>
    </w:pPr>
    <w:rPr>
      <w:rFonts w:ascii="Verdana" w:eastAsia="Arial" w:hAnsi="Verdana" w:cs="Arial"/>
      <w:b/>
      <w:bCs/>
      <w:caps/>
      <w:kern w:val="32"/>
      <w:sz w:val="24"/>
      <w:szCs w:val="32"/>
      <w:lang w:val="en-GB"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07DD6"/>
    <w:rPr>
      <w:rFonts w:ascii="Verdana" w:eastAsia="Arial" w:hAnsi="Verdana" w:cs="Arial"/>
      <w:b/>
      <w:bCs/>
      <w:caps/>
      <w:kern w:val="32"/>
      <w:sz w:val="24"/>
      <w:szCs w:val="32"/>
      <w:lang w:val="en-GB" w:eastAsia="zh-TW"/>
    </w:rPr>
  </w:style>
  <w:style w:type="character" w:customStyle="1" w:styleId="WMOBodyTextCharChar">
    <w:name w:val="WMO_BodyText Char Char"/>
    <w:basedOn w:val="DefaultParagraphFont"/>
    <w:link w:val="WMOBodyText"/>
    <w:locked/>
    <w:rsid w:val="00207DD6"/>
    <w:rPr>
      <w:rFonts w:ascii="Verdana" w:eastAsia="Arial" w:hAnsi="Verdana" w:cs="Arial"/>
      <w:lang w:val="en-GB"/>
    </w:rPr>
  </w:style>
  <w:style w:type="paragraph" w:customStyle="1" w:styleId="WMOBodyText">
    <w:name w:val="WMO_BodyText"/>
    <w:basedOn w:val="Normal"/>
    <w:link w:val="WMOBodyTextCharChar"/>
    <w:rsid w:val="00207DD6"/>
    <w:pPr>
      <w:tabs>
        <w:tab w:val="left" w:pos="1134"/>
      </w:tabs>
      <w:spacing w:before="240" w:after="0" w:line="240" w:lineRule="auto"/>
    </w:pPr>
    <w:rPr>
      <w:rFonts w:ascii="Verdana" w:eastAsia="Arial" w:hAnsi="Verdana" w:cs="Arial"/>
      <w:lang w:val="en-GB"/>
    </w:rPr>
  </w:style>
  <w:style w:type="character" w:styleId="PlaceholderText">
    <w:name w:val="Placeholder Text"/>
    <w:basedOn w:val="DefaultParagraphFont"/>
    <w:uiPriority w:val="99"/>
    <w:semiHidden/>
    <w:rsid w:val="00207DD6"/>
  </w:style>
  <w:style w:type="paragraph" w:styleId="BalloonText">
    <w:name w:val="Balloon Text"/>
    <w:basedOn w:val="Normal"/>
    <w:link w:val="BalloonTextChar"/>
    <w:uiPriority w:val="99"/>
    <w:semiHidden/>
    <w:unhideWhenUsed/>
    <w:rsid w:val="00207D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7DD6"/>
    <w:rPr>
      <w:rFonts w:ascii="Tahoma" w:hAnsi="Tahoma" w:cs="Tahoma"/>
      <w:sz w:val="16"/>
      <w:szCs w:val="16"/>
    </w:rPr>
  </w:style>
  <w:style w:type="character" w:styleId="Hyperlink">
    <w:name w:val="Hyperlink"/>
    <w:basedOn w:val="DefaultParagraphFont"/>
    <w:uiPriority w:val="99"/>
    <w:unhideWhenUsed/>
    <w:rsid w:val="00C04846"/>
    <w:rPr>
      <w:color w:val="0000FF" w:themeColor="hyperlink"/>
      <w:u w:val="single"/>
    </w:rPr>
  </w:style>
  <w:style w:type="paragraph" w:styleId="ListParagraph">
    <w:name w:val="List Paragraph"/>
    <w:basedOn w:val="Normal"/>
    <w:uiPriority w:val="34"/>
    <w:qFormat/>
    <w:rsid w:val="00AF0EF0"/>
    <w:pPr>
      <w:ind w:left="720"/>
      <w:contextualSpacing/>
    </w:pPr>
  </w:style>
  <w:style w:type="table" w:styleId="TableGrid">
    <w:name w:val="Table Grid"/>
    <w:basedOn w:val="TableNormal"/>
    <w:uiPriority w:val="59"/>
    <w:rsid w:val="005A48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A0D07"/>
    <w:pPr>
      <w:spacing w:line="240" w:lineRule="auto"/>
    </w:pPr>
    <w:rPr>
      <w:b/>
      <w:bCs/>
      <w:color w:val="4F81BD" w:themeColor="accent1"/>
      <w:sz w:val="18"/>
      <w:szCs w:val="18"/>
    </w:rPr>
  </w:style>
  <w:style w:type="paragraph" w:styleId="Bibliography">
    <w:name w:val="Bibliography"/>
    <w:basedOn w:val="Normal"/>
    <w:next w:val="Normal"/>
    <w:uiPriority w:val="37"/>
    <w:unhideWhenUsed/>
    <w:rsid w:val="009D7C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801729">
      <w:bodyDiv w:val="1"/>
      <w:marLeft w:val="0"/>
      <w:marRight w:val="0"/>
      <w:marTop w:val="0"/>
      <w:marBottom w:val="0"/>
      <w:divBdr>
        <w:top w:val="none" w:sz="0" w:space="0" w:color="auto"/>
        <w:left w:val="none" w:sz="0" w:space="0" w:color="auto"/>
        <w:bottom w:val="none" w:sz="0" w:space="0" w:color="auto"/>
        <w:right w:val="none" w:sz="0" w:space="0" w:color="auto"/>
      </w:divBdr>
    </w:div>
    <w:div w:id="1248542512">
      <w:bodyDiv w:val="1"/>
      <w:marLeft w:val="0"/>
      <w:marRight w:val="0"/>
      <w:marTop w:val="0"/>
      <w:marBottom w:val="0"/>
      <w:divBdr>
        <w:top w:val="none" w:sz="0" w:space="0" w:color="auto"/>
        <w:left w:val="none" w:sz="0" w:space="0" w:color="auto"/>
        <w:bottom w:val="none" w:sz="0" w:space="0" w:color="auto"/>
        <w:right w:val="none" w:sz="0" w:space="0" w:color="auto"/>
      </w:divBdr>
    </w:div>
    <w:div w:id="1286501897">
      <w:bodyDiv w:val="1"/>
      <w:marLeft w:val="0"/>
      <w:marRight w:val="0"/>
      <w:marTop w:val="0"/>
      <w:marBottom w:val="0"/>
      <w:divBdr>
        <w:top w:val="none" w:sz="0" w:space="0" w:color="auto"/>
        <w:left w:val="none" w:sz="0" w:space="0" w:color="auto"/>
        <w:bottom w:val="none" w:sz="0" w:space="0" w:color="auto"/>
        <w:right w:val="none" w:sz="0" w:space="0" w:color="auto"/>
      </w:divBdr>
    </w:div>
    <w:div w:id="1707829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FAC3DF9F24F945E3AAA21B2BDF675FFF"/>
        <w:category>
          <w:name w:val="General"/>
          <w:gallery w:val="placeholder"/>
        </w:category>
        <w:types>
          <w:type w:val="bbPlcHdr"/>
        </w:types>
        <w:behaviors>
          <w:behavior w:val="content"/>
        </w:behaviors>
        <w:guid w:val="{F981AEA9-F3B2-4941-A9BD-5CC7667ADD62}"/>
      </w:docPartPr>
      <w:docPartBody>
        <w:p w:rsidR="00956B93" w:rsidRDefault="007C5C50" w:rsidP="007C5C50">
          <w:pPr>
            <w:pStyle w:val="FAC3DF9F24F945E3AAA21B2BDF675FFF"/>
          </w:pPr>
          <w:r>
            <w:rPr>
              <w:rStyle w:val="PlaceholderText"/>
            </w:rPr>
            <w:t>[Keywords]</w:t>
          </w:r>
        </w:p>
      </w:docPartBody>
    </w:docPart>
    <w:docPart>
      <w:docPartPr>
        <w:name w:val="CC542262935149C9B4B89DAC1FDB05E4"/>
        <w:category>
          <w:name w:val="General"/>
          <w:gallery w:val="placeholder"/>
        </w:category>
        <w:types>
          <w:type w:val="bbPlcHdr"/>
        </w:types>
        <w:behaviors>
          <w:behavior w:val="content"/>
        </w:behaviors>
        <w:guid w:val="{148E3BAE-54AF-495C-A4E0-6F532204DE66}"/>
      </w:docPartPr>
      <w:docPartBody>
        <w:p w:rsidR="00956B93" w:rsidRDefault="007C5C50" w:rsidP="007C5C50">
          <w:pPr>
            <w:pStyle w:val="CC542262935149C9B4B89DAC1FDB05E4"/>
          </w:pPr>
          <w:r>
            <w:rPr>
              <w:rStyle w:val="PlaceholderText"/>
            </w:rPr>
            <w:t>[Category]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5C50"/>
    <w:rsid w:val="007C5C50"/>
    <w:rsid w:val="00956B93"/>
    <w:rsid w:val="00DF38AD"/>
    <w:rsid w:val="00F3014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5C50"/>
  </w:style>
  <w:style w:type="paragraph" w:customStyle="1" w:styleId="FAC3DF9F24F945E3AAA21B2BDF675FFF">
    <w:name w:val="FAC3DF9F24F945E3AAA21B2BDF675FFF"/>
    <w:rsid w:val="007C5C50"/>
  </w:style>
  <w:style w:type="paragraph" w:customStyle="1" w:styleId="CC542262935149C9B4B89DAC1FDB05E4">
    <w:name w:val="CC542262935149C9B4B89DAC1FDB05E4"/>
    <w:rsid w:val="007C5C50"/>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5C50"/>
  </w:style>
  <w:style w:type="paragraph" w:customStyle="1" w:styleId="FAC3DF9F24F945E3AAA21B2BDF675FFF">
    <w:name w:val="FAC3DF9F24F945E3AAA21B2BDF675FFF"/>
    <w:rsid w:val="007C5C50"/>
  </w:style>
  <w:style w:type="paragraph" w:customStyle="1" w:styleId="CC542262935149C9B4B89DAC1FDB05E4">
    <w:name w:val="CC542262935149C9B4B89DAC1FDB05E4"/>
    <w:rsid w:val="007C5C5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OSh14</b:Tag>
    <b:SourceType>JournalArticle</b:SourceType>
    <b:Guid>{95F9B996-0BB0-4C0A-BB5D-7BB838373A68}</b:Guid>
    <b:Author>
      <b:Author>
        <b:NameList>
          <b:Person>
            <b:Last>O'Shea</b:Last>
            <b:First>O.R.,</b:First>
            <b:Middle>Hamann, M, Smith, S., Taylor, H.</b:Middle>
          </b:Person>
        </b:NameList>
      </b:Author>
    </b:Author>
    <b:Title>Predictable pollution: An assessment of weather balloons and associated</b:Title>
    <b:Year>2014</b:Year>
    <b:JournalName>Marine Pollution Bulletin</b:JournalName>
    <b:RefOrder>1</b:RefOrder>
  </b:Source>
</b:Sources>
</file>

<file path=customXml/itemProps1.xml><?xml version="1.0" encoding="utf-8"?>
<ds:datastoreItem xmlns:ds="http://schemas.openxmlformats.org/officeDocument/2006/customXml" ds:itemID="{059184FE-07CD-411D-AC5E-999F2DE23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5</Pages>
  <Words>625</Words>
  <Characters>3566</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Bureau of Meteorology</Company>
  <LinksUpToDate>false</LinksUpToDate>
  <CharactersWithSpaces>4183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 Warne</dc:creator>
  <cp:keywords>CIMO/ET_A1_A2</cp:keywords>
  <cp:lastModifiedBy>Jane Warne</cp:lastModifiedBy>
  <cp:revision>5</cp:revision>
  <dcterms:created xsi:type="dcterms:W3CDTF">2017-06-20T19:58:00Z</dcterms:created>
  <dcterms:modified xsi:type="dcterms:W3CDTF">2017-06-20T21:04:00Z</dcterms:modified>
  <cp:category>Doc. 6.1</cp:category>
</cp:coreProperties>
</file>