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Borders>
          <w:bottom w:val="single" w:sz="4" w:space="0" w:color="auto"/>
        </w:tblBorders>
        <w:tblLook w:val="01E0" w:firstRow="1" w:lastRow="1" w:firstColumn="1" w:lastColumn="1" w:noHBand="0" w:noVBand="0"/>
      </w:tblPr>
      <w:tblGrid>
        <w:gridCol w:w="6487"/>
        <w:gridCol w:w="3402"/>
      </w:tblGrid>
      <w:tr w:rsidR="00207DD6" w:rsidTr="00207DD6">
        <w:trPr>
          <w:trHeight w:val="282"/>
        </w:trPr>
        <w:tc>
          <w:tcPr>
            <w:tcW w:w="6487" w:type="dxa"/>
            <w:vMerge w:val="restart"/>
            <w:tcBorders>
              <w:top w:val="nil"/>
              <w:left w:val="nil"/>
              <w:bottom w:val="single" w:sz="4" w:space="0" w:color="auto"/>
              <w:right w:val="nil"/>
            </w:tcBorders>
            <w:hideMark/>
          </w:tcPr>
          <w:p w:rsidR="00207DD6" w:rsidRDefault="00207DD6" w:rsidP="009C79B0">
            <w:pPr>
              <w:suppressAutoHyphens/>
              <w:spacing w:after="120" w:line="252" w:lineRule="auto"/>
              <w:ind w:left="284"/>
              <w:rPr>
                <w:rFonts w:ascii="Verdana" w:eastAsia="Arial" w:hAnsi="Verdana" w:cs="Tahoma"/>
                <w:b/>
                <w:bCs/>
                <w:color w:val="365F91" w:themeColor="accent1" w:themeShade="BF"/>
                <w:lang w:val="en-GB"/>
              </w:rPr>
            </w:pPr>
            <w:r>
              <w:rPr>
                <w:rFonts w:ascii="Verdana" w:eastAsia="Arial" w:hAnsi="Verdana" w:cs="Arial"/>
                <w:noProof/>
                <w:lang w:eastAsia="en-AU"/>
              </w:rPr>
              <w:drawing>
                <wp:anchor distT="0" distB="0" distL="114300" distR="114300" simplePos="0" relativeHeight="251658240" behindDoc="1" locked="1" layoutInCell="1" allowOverlap="1">
                  <wp:simplePos x="0" y="0"/>
                  <wp:positionH relativeFrom="page">
                    <wp:posOffset>8255</wp:posOffset>
                  </wp:positionH>
                  <wp:positionV relativeFrom="page">
                    <wp:posOffset>-13970</wp:posOffset>
                  </wp:positionV>
                  <wp:extent cx="613410" cy="673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410" cy="673100"/>
                          </a:xfrm>
                          <a:prstGeom prst="rect">
                            <a:avLst/>
                          </a:prstGeom>
                          <a:noFill/>
                        </pic:spPr>
                      </pic:pic>
                    </a:graphicData>
                  </a:graphic>
                  <wp14:sizeRelH relativeFrom="page">
                    <wp14:pctWidth>0</wp14:pctWidth>
                  </wp14:sizeRelH>
                  <wp14:sizeRelV relativeFrom="page">
                    <wp14:pctHeight>0</wp14:pctHeight>
                  </wp14:sizeRelV>
                </wp:anchor>
              </w:drawing>
            </w:r>
            <w:r>
              <w:rPr>
                <w:rFonts w:cs="Tahoma"/>
                <w:b/>
                <w:bCs/>
                <w:color w:val="365F91" w:themeColor="accent1" w:themeShade="BF"/>
              </w:rPr>
              <w:t>World Meteorological Organization</w:t>
            </w:r>
          </w:p>
          <w:p w:rsidR="00207DD6" w:rsidRDefault="007F12AA" w:rsidP="009C79B0">
            <w:pPr>
              <w:suppressAutoHyphens/>
              <w:spacing w:after="120" w:line="252" w:lineRule="auto"/>
              <w:ind w:left="284"/>
              <w:rPr>
                <w:rFonts w:cs="Tahoma"/>
                <w:b/>
                <w:color w:val="365F91" w:themeColor="accent1" w:themeShade="BF"/>
                <w:spacing w:val="-2"/>
              </w:rPr>
            </w:pPr>
            <w:fldSimple w:instr=" COMMENTS   \* MERGEFORMAT ">
              <w:r w:rsidR="00207DD6">
                <w:rPr>
                  <w:rFonts w:cs="Tahoma"/>
                  <w:b/>
                  <w:color w:val="365F91" w:themeColor="accent1" w:themeShade="BF"/>
                  <w:spacing w:val="-2"/>
                </w:rPr>
                <w:t xml:space="preserve">Commission for Instruments and Methods of Observation </w:t>
              </w:r>
            </w:fldSimple>
          </w:p>
          <w:p w:rsidR="00207DD6" w:rsidRDefault="00207DD6" w:rsidP="009C79B0">
            <w:pPr>
              <w:suppressAutoHyphens/>
              <w:spacing w:line="252" w:lineRule="auto"/>
              <w:ind w:left="284"/>
              <w:rPr>
                <w:b/>
                <w:snapToGrid w:val="0"/>
                <w:color w:val="365F91" w:themeColor="accent1" w:themeShade="BF"/>
              </w:rPr>
            </w:pPr>
            <w:r>
              <w:rPr>
                <w:b/>
                <w:snapToGrid w:val="0"/>
                <w:color w:val="365F91" w:themeColor="accent1" w:themeShade="BF"/>
              </w:rPr>
              <w:t>Joint Session of the Expert Team on Operational In Situ Technologies (ET-OIST) and the Expert Team on Developments in In Situ Technologies (ET-DIST)</w:t>
            </w:r>
          </w:p>
          <w:p w:rsidR="00207DD6" w:rsidRDefault="00207DD6" w:rsidP="009C79B0">
            <w:pPr>
              <w:suppressAutoHyphens/>
              <w:spacing w:line="252" w:lineRule="auto"/>
              <w:ind w:left="284"/>
              <w:rPr>
                <w:rFonts w:ascii="Verdana" w:eastAsia="Arial" w:hAnsi="Verdana" w:cs="Tahoma"/>
                <w:b/>
                <w:bCs/>
                <w:color w:val="365F91" w:themeColor="accent1" w:themeShade="BF"/>
                <w:lang w:val="en-GB"/>
              </w:rPr>
            </w:pPr>
            <w:r>
              <w:rPr>
                <w:bCs/>
                <w:snapToGrid w:val="0"/>
                <w:color w:val="365F91" w:themeColor="accent1" w:themeShade="BF"/>
              </w:rPr>
              <w:t>Geneva, Switzerland, 21-23 June 2017</w:t>
            </w:r>
          </w:p>
        </w:tc>
        <w:tc>
          <w:tcPr>
            <w:tcW w:w="3402" w:type="dxa"/>
            <w:tcBorders>
              <w:top w:val="nil"/>
              <w:left w:val="nil"/>
              <w:bottom w:val="nil"/>
              <w:right w:val="nil"/>
            </w:tcBorders>
            <w:hideMark/>
          </w:tcPr>
          <w:p w:rsidR="00207DD6" w:rsidRDefault="007F12AA" w:rsidP="009C79B0">
            <w:pPr>
              <w:tabs>
                <w:tab w:val="left" w:pos="720"/>
              </w:tabs>
              <w:spacing w:after="60"/>
              <w:ind w:left="284" w:right="-108"/>
              <w:jc w:val="right"/>
              <w:rPr>
                <w:rFonts w:ascii="Verdana" w:eastAsia="Arial" w:hAnsi="Verdana" w:cs="Tahoma"/>
                <w:b/>
                <w:bCs/>
                <w:color w:val="365F91" w:themeColor="accent1" w:themeShade="BF"/>
                <w:lang w:val="en-GB"/>
              </w:rPr>
            </w:pPr>
            <w:sdt>
              <w:sdtPr>
                <w:rPr>
                  <w:rFonts w:cs="Tahoma"/>
                  <w:b/>
                  <w:bCs/>
                  <w:color w:val="365F91" w:themeColor="accent1" w:themeShade="BF"/>
                </w:rPr>
                <w:alias w:val="Keywords"/>
                <w:id w:val="1111709224"/>
                <w:placeholder>
                  <w:docPart w:val="FAC3DF9F24F945E3AAA21B2BDF675FFF"/>
                </w:placeholder>
                <w:dataBinding w:prefixMappings="xmlns:ns0='http://purl.org/dc/elements/1.1/' xmlns:ns1='http://schemas.openxmlformats.org/package/2006/metadata/core-properties' " w:xpath="/ns1:coreProperties[1]/ns1:keywords[1]" w:storeItemID="{6C3C8BC8-F283-45AE-878A-BAB7291924A1}"/>
                <w:text/>
              </w:sdtPr>
              <w:sdtContent>
                <w:r w:rsidR="006C14E6">
                  <w:rPr>
                    <w:rFonts w:cs="Tahoma"/>
                    <w:b/>
                    <w:bCs/>
                    <w:color w:val="365F91" w:themeColor="accent1" w:themeShade="BF"/>
                  </w:rPr>
                  <w:t>CIMO/ET_A1_A2</w:t>
                </w:r>
              </w:sdtContent>
            </w:sdt>
            <w:r w:rsidR="00207DD6">
              <w:rPr>
                <w:rFonts w:cs="Tahoma"/>
                <w:b/>
                <w:bCs/>
                <w:color w:val="365F91" w:themeColor="accent1" w:themeShade="BF"/>
              </w:rPr>
              <w:t>/</w:t>
            </w:r>
            <w:sdt>
              <w:sdtPr>
                <w:rPr>
                  <w:rFonts w:cs="Tahoma"/>
                  <w:b/>
                  <w:bCs/>
                  <w:color w:val="365F91" w:themeColor="accent1" w:themeShade="BF"/>
                </w:rPr>
                <w:alias w:val="Category"/>
                <w:id w:val="-1145269820"/>
                <w:placeholder>
                  <w:docPart w:val="CC542262935149C9B4B89DAC1FDB05E4"/>
                </w:placeholder>
                <w:dataBinding w:prefixMappings="xmlns:ns0='http://purl.org/dc/elements/1.1/' xmlns:ns1='http://schemas.openxmlformats.org/package/2006/metadata/core-properties' " w:xpath="/ns1:coreProperties[1]/ns1:category[1]" w:storeItemID="{6C3C8BC8-F283-45AE-878A-BAB7291924A1}"/>
                <w:text/>
              </w:sdtPr>
              <w:sdtContent>
                <w:r w:rsidR="006C14E6">
                  <w:rPr>
                    <w:rFonts w:cs="Tahoma"/>
                    <w:b/>
                    <w:bCs/>
                    <w:color w:val="365F91" w:themeColor="accent1" w:themeShade="BF"/>
                  </w:rPr>
                  <w:t xml:space="preserve">Doc. </w:t>
                </w:r>
                <w:r w:rsidR="00FD08B3">
                  <w:rPr>
                    <w:rFonts w:cs="Tahoma"/>
                    <w:b/>
                    <w:bCs/>
                    <w:color w:val="365F91" w:themeColor="accent1" w:themeShade="BF"/>
                  </w:rPr>
                  <w:t>5.1</w:t>
                </w:r>
              </w:sdtContent>
            </w:sdt>
            <w:r w:rsidR="00207DD6">
              <w:rPr>
                <w:rFonts w:cs="Tahoma"/>
                <w:b/>
                <w:bCs/>
                <w:color w:val="365F91" w:themeColor="accent1" w:themeShade="BF"/>
              </w:rPr>
              <w:t xml:space="preserve"> </w:t>
            </w:r>
          </w:p>
        </w:tc>
      </w:tr>
      <w:tr w:rsidR="00207DD6" w:rsidTr="00207DD6">
        <w:trPr>
          <w:trHeight w:val="730"/>
        </w:trPr>
        <w:tc>
          <w:tcPr>
            <w:tcW w:w="0" w:type="auto"/>
            <w:vMerge/>
            <w:tcBorders>
              <w:top w:val="nil"/>
              <w:left w:val="nil"/>
              <w:bottom w:val="single" w:sz="4" w:space="0" w:color="auto"/>
              <w:right w:val="nil"/>
            </w:tcBorders>
            <w:vAlign w:val="center"/>
            <w:hideMark/>
          </w:tcPr>
          <w:p w:rsidR="00207DD6" w:rsidRDefault="00207DD6" w:rsidP="009C79B0">
            <w:pPr>
              <w:ind w:left="284"/>
              <w:rPr>
                <w:rFonts w:ascii="Verdana" w:eastAsia="Arial" w:hAnsi="Verdana" w:cs="Tahoma"/>
                <w:b/>
                <w:bCs/>
                <w:color w:val="365F91" w:themeColor="accent1" w:themeShade="BF"/>
                <w:lang w:val="en-GB"/>
              </w:rPr>
            </w:pPr>
          </w:p>
        </w:tc>
        <w:tc>
          <w:tcPr>
            <w:tcW w:w="3402" w:type="dxa"/>
            <w:tcBorders>
              <w:top w:val="nil"/>
              <w:left w:val="nil"/>
              <w:bottom w:val="single" w:sz="4" w:space="0" w:color="auto"/>
              <w:right w:val="nil"/>
            </w:tcBorders>
          </w:tcPr>
          <w:p w:rsidR="00207DD6" w:rsidRDefault="00207DD6" w:rsidP="009C79B0">
            <w:pPr>
              <w:tabs>
                <w:tab w:val="left" w:pos="720"/>
              </w:tabs>
              <w:spacing w:after="60"/>
              <w:ind w:left="284" w:right="34"/>
              <w:jc w:val="right"/>
              <w:rPr>
                <w:rFonts w:ascii="Verdana" w:eastAsia="Arial" w:hAnsi="Verdana" w:cs="Tahoma"/>
                <w:color w:val="365F91" w:themeColor="accent1" w:themeShade="BF"/>
                <w:lang w:val="en-GB"/>
              </w:rPr>
            </w:pPr>
            <w:r>
              <w:rPr>
                <w:rFonts w:cs="Tahoma"/>
                <w:color w:val="365F91" w:themeColor="accent1" w:themeShade="BF"/>
              </w:rPr>
              <w:t>Submitted by:</w:t>
            </w:r>
            <w:r>
              <w:rPr>
                <w:rFonts w:cs="Tahoma"/>
                <w:color w:val="365F91" w:themeColor="accent1" w:themeShade="BF"/>
              </w:rPr>
              <w:br/>
            </w:r>
            <w:r w:rsidR="00DF2B3C">
              <w:rPr>
                <w:rFonts w:ascii="Verdana" w:eastAsia="Arial" w:hAnsi="Verdana" w:cs="Tahoma"/>
                <w:color w:val="365F91" w:themeColor="accent1" w:themeShade="BF"/>
                <w:lang w:val="en-GB"/>
              </w:rPr>
              <w:t>Jane Warne</w:t>
            </w:r>
          </w:p>
          <w:p w:rsidR="00207DD6" w:rsidRDefault="00FD08B3" w:rsidP="009C79B0">
            <w:pPr>
              <w:tabs>
                <w:tab w:val="left" w:pos="720"/>
              </w:tabs>
              <w:spacing w:after="60"/>
              <w:ind w:left="284" w:right="-108"/>
              <w:jc w:val="right"/>
              <w:rPr>
                <w:rFonts w:cs="Tahoma"/>
                <w:color w:val="365F91" w:themeColor="accent1" w:themeShade="BF"/>
              </w:rPr>
            </w:pPr>
            <w:r>
              <w:rPr>
                <w:rFonts w:cs="Tahoma"/>
                <w:color w:val="365F91" w:themeColor="accent1" w:themeShade="BF"/>
              </w:rPr>
              <w:t>20</w:t>
            </w:r>
            <w:r w:rsidR="00207DD6">
              <w:rPr>
                <w:rFonts w:cs="Tahoma"/>
                <w:color w:val="365F91" w:themeColor="accent1" w:themeShade="BF"/>
              </w:rPr>
              <w:t>.06.2017</w:t>
            </w:r>
          </w:p>
          <w:p w:rsidR="00207DD6" w:rsidRDefault="00207DD6" w:rsidP="009C79B0">
            <w:pPr>
              <w:tabs>
                <w:tab w:val="left" w:pos="720"/>
              </w:tabs>
              <w:spacing w:after="60"/>
              <w:ind w:left="284" w:right="-108"/>
              <w:jc w:val="right"/>
              <w:rPr>
                <w:rFonts w:ascii="Verdana" w:eastAsia="Arial" w:hAnsi="Verdana" w:cs="Tahoma"/>
                <w:b/>
                <w:bCs/>
                <w:color w:val="365F91" w:themeColor="accent1" w:themeShade="BF"/>
                <w:lang w:val="en-GB"/>
              </w:rPr>
            </w:pPr>
          </w:p>
        </w:tc>
      </w:tr>
    </w:tbl>
    <w:p w:rsidR="00207DD6" w:rsidRDefault="00207DD6" w:rsidP="009C79B0">
      <w:pPr>
        <w:pStyle w:val="Heading1"/>
        <w:tabs>
          <w:tab w:val="clear" w:pos="1134"/>
        </w:tabs>
        <w:ind w:left="284"/>
      </w:pPr>
      <w:bookmarkStart w:id="0" w:name="_APPENDIX_A:_"/>
      <w:bookmarkEnd w:id="0"/>
    </w:p>
    <w:p w:rsidR="00207DD6" w:rsidRDefault="00207DD6" w:rsidP="009C79B0">
      <w:pPr>
        <w:ind w:left="284"/>
        <w:rPr>
          <w:lang w:eastAsia="zh-TW"/>
        </w:rPr>
      </w:pPr>
    </w:p>
    <w:p w:rsidR="00207DD6" w:rsidRDefault="00207DD6" w:rsidP="009C79B0">
      <w:pPr>
        <w:pStyle w:val="WMOBodyText"/>
        <w:tabs>
          <w:tab w:val="clear" w:pos="1134"/>
        </w:tabs>
        <w:ind w:left="284"/>
        <w:rPr>
          <w:lang w:eastAsia="zh-TW"/>
        </w:rPr>
      </w:pPr>
    </w:p>
    <w:p w:rsidR="00DF2B3C" w:rsidRPr="00DF2B3C" w:rsidRDefault="00DF2B3C" w:rsidP="009C79B0">
      <w:pPr>
        <w:ind w:left="284"/>
        <w:jc w:val="center"/>
        <w:rPr>
          <w:rFonts w:ascii="Verdana" w:eastAsia="Arial" w:hAnsi="Verdana" w:cs="Arial"/>
          <w:b/>
          <w:bCs/>
          <w:caps/>
          <w:kern w:val="32"/>
          <w:sz w:val="24"/>
          <w:szCs w:val="32"/>
          <w:lang w:val="en-GB" w:eastAsia="zh-TW"/>
        </w:rPr>
      </w:pPr>
    </w:p>
    <w:p w:rsidR="00207DD6" w:rsidRDefault="00FD08B3" w:rsidP="009C79B0">
      <w:pPr>
        <w:ind w:left="284"/>
        <w:jc w:val="center"/>
        <w:rPr>
          <w:lang w:eastAsia="zh-TW"/>
        </w:rPr>
      </w:pPr>
      <w:r w:rsidRPr="00FD08B3">
        <w:rPr>
          <w:rFonts w:ascii="Verdana" w:eastAsia="Arial" w:hAnsi="Verdana" w:cs="Arial"/>
          <w:b/>
          <w:bCs/>
          <w:caps/>
          <w:kern w:val="32"/>
          <w:sz w:val="24"/>
          <w:szCs w:val="32"/>
          <w:lang w:val="en-GB" w:eastAsia="zh-TW"/>
        </w:rPr>
        <w:tab/>
      </w:r>
      <w:bookmarkStart w:id="1" w:name="OLE_LINK1"/>
      <w:bookmarkStart w:id="2" w:name="OLE_LINK2"/>
      <w:r w:rsidRPr="00FD08B3">
        <w:rPr>
          <w:rFonts w:ascii="Verdana" w:eastAsia="Arial" w:hAnsi="Verdana" w:cs="Arial"/>
          <w:b/>
          <w:bCs/>
          <w:caps/>
          <w:kern w:val="32"/>
          <w:sz w:val="24"/>
          <w:szCs w:val="32"/>
          <w:lang w:val="en-GB" w:eastAsia="zh-TW"/>
        </w:rPr>
        <w:t>Guidelines on</w:t>
      </w:r>
      <w:r>
        <w:rPr>
          <w:rFonts w:ascii="Verdana" w:eastAsia="Arial" w:hAnsi="Verdana" w:cs="Arial"/>
          <w:b/>
          <w:bCs/>
          <w:caps/>
          <w:kern w:val="32"/>
          <w:sz w:val="24"/>
          <w:szCs w:val="32"/>
          <w:lang w:val="en-GB" w:eastAsia="zh-TW"/>
        </w:rPr>
        <w:t xml:space="preserve"> economical </w:t>
      </w:r>
      <w:r w:rsidR="007F12AA">
        <w:rPr>
          <w:rFonts w:ascii="Verdana" w:eastAsia="Arial" w:hAnsi="Verdana" w:cs="Arial"/>
          <w:b/>
          <w:bCs/>
          <w:caps/>
          <w:kern w:val="32"/>
          <w:sz w:val="24"/>
          <w:szCs w:val="32"/>
          <w:lang w:val="en-GB" w:eastAsia="zh-TW"/>
        </w:rPr>
        <w:t xml:space="preserve">ALTERNATIVE </w:t>
      </w:r>
      <w:r>
        <w:rPr>
          <w:rFonts w:ascii="Verdana" w:eastAsia="Arial" w:hAnsi="Verdana" w:cs="Arial"/>
          <w:b/>
          <w:bCs/>
          <w:caps/>
          <w:kern w:val="32"/>
          <w:sz w:val="24"/>
          <w:szCs w:val="32"/>
          <w:lang w:val="en-GB" w:eastAsia="zh-TW"/>
        </w:rPr>
        <w:t>AWS</w:t>
      </w:r>
      <w:r w:rsidRPr="00FD08B3">
        <w:rPr>
          <w:rFonts w:ascii="Verdana" w:eastAsia="Arial" w:hAnsi="Verdana" w:cs="Arial"/>
          <w:b/>
          <w:bCs/>
          <w:caps/>
          <w:kern w:val="32"/>
          <w:sz w:val="24"/>
          <w:szCs w:val="32"/>
          <w:lang w:val="en-GB" w:eastAsia="zh-TW"/>
        </w:rPr>
        <w:t xml:space="preserve">  </w:t>
      </w:r>
      <w:bookmarkEnd w:id="1"/>
      <w:bookmarkEnd w:id="2"/>
      <w:r w:rsidR="00DF2B3C">
        <w:rPr>
          <w:rFonts w:ascii="Verdana" w:eastAsia="Arial" w:hAnsi="Verdana" w:cs="Arial"/>
          <w:b/>
          <w:bCs/>
          <w:caps/>
          <w:kern w:val="32"/>
          <w:sz w:val="24"/>
          <w:szCs w:val="32"/>
          <w:lang w:val="en-GB" w:eastAsia="zh-TW"/>
        </w:rPr>
        <w:br/>
      </w:r>
    </w:p>
    <w:p w:rsidR="00207DD6" w:rsidRDefault="00207DD6" w:rsidP="009C79B0">
      <w:pPr>
        <w:ind w:left="284"/>
        <w:rPr>
          <w:lang w:eastAsia="zh-TW"/>
        </w:rPr>
      </w:pPr>
    </w:p>
    <w:p w:rsidR="00207DD6" w:rsidRDefault="00207DD6" w:rsidP="009C79B0">
      <w:pPr>
        <w:ind w:left="284"/>
      </w:pPr>
    </w:p>
    <w:p w:rsidR="00207DD6" w:rsidRDefault="00207DD6" w:rsidP="009C79B0">
      <w:pPr>
        <w:ind w:left="284"/>
      </w:pPr>
    </w:p>
    <w:p w:rsidR="00207DD6" w:rsidRDefault="00207DD6" w:rsidP="009C79B0">
      <w:pPr>
        <w:tabs>
          <w:tab w:val="left" w:pos="2268"/>
          <w:tab w:val="left" w:pos="3402"/>
          <w:tab w:val="left" w:pos="4534"/>
        </w:tabs>
        <w:ind w:left="284"/>
      </w:pPr>
    </w:p>
    <w:tbl>
      <w:tblPr>
        <w:tblW w:w="0" w:type="auto"/>
        <w:jc w:val="center"/>
        <w:tblInd w:w="1086" w:type="dxa"/>
        <w:tblLayout w:type="fixed"/>
        <w:tblCellMar>
          <w:left w:w="120" w:type="dxa"/>
          <w:right w:w="120" w:type="dxa"/>
        </w:tblCellMar>
        <w:tblLook w:val="04A0" w:firstRow="1" w:lastRow="0" w:firstColumn="1" w:lastColumn="0" w:noHBand="0" w:noVBand="1"/>
      </w:tblPr>
      <w:tblGrid>
        <w:gridCol w:w="8494"/>
      </w:tblGrid>
      <w:tr w:rsidR="00207DD6" w:rsidTr="00207DD6">
        <w:trPr>
          <w:trHeight w:val="1742"/>
          <w:jc w:val="center"/>
        </w:trPr>
        <w:tc>
          <w:tcPr>
            <w:tcW w:w="8494" w:type="dxa"/>
            <w:tcBorders>
              <w:top w:val="single" w:sz="6" w:space="0" w:color="auto"/>
              <w:left w:val="nil"/>
              <w:bottom w:val="single" w:sz="6" w:space="0" w:color="auto"/>
              <w:right w:val="nil"/>
            </w:tcBorders>
          </w:tcPr>
          <w:p w:rsidR="00207DD6" w:rsidRDefault="00207DD6" w:rsidP="009C79B0">
            <w:pPr>
              <w:ind w:left="284"/>
              <w:rPr>
                <w:rFonts w:ascii="Verdana" w:eastAsia="Arial" w:hAnsi="Verdana" w:cs="Arial"/>
                <w:lang w:val="en-GB"/>
              </w:rPr>
            </w:pPr>
          </w:p>
          <w:p w:rsidR="00207DD6" w:rsidRDefault="00207DD6" w:rsidP="009C79B0">
            <w:pPr>
              <w:ind w:left="284"/>
              <w:jc w:val="center"/>
            </w:pPr>
            <w:r>
              <w:rPr>
                <w:b/>
              </w:rPr>
              <w:t>Summary and purpose of document</w:t>
            </w:r>
          </w:p>
          <w:p w:rsidR="00207DD6" w:rsidRPr="006C14E6" w:rsidRDefault="006C14E6" w:rsidP="009C79B0">
            <w:pPr>
              <w:tabs>
                <w:tab w:val="left" w:pos="148"/>
              </w:tabs>
              <w:ind w:left="284" w:right="157"/>
              <w:rPr>
                <w:lang w:val="en-US"/>
              </w:rPr>
            </w:pPr>
            <w:r>
              <w:rPr>
                <w:lang w:val="en-US"/>
              </w:rPr>
              <w:t xml:space="preserve">This document </w:t>
            </w:r>
            <w:r w:rsidR="005567B3">
              <w:rPr>
                <w:lang w:val="en-US"/>
              </w:rPr>
              <w:t xml:space="preserve">provides </w:t>
            </w:r>
            <w:r w:rsidR="007F12AA">
              <w:rPr>
                <w:lang w:val="en-US"/>
              </w:rPr>
              <w:t>details on a methodology for comparing the performance using manufacturer's specifications as a guide and what are the key considerations in comparing the performance of these systems to conventional automatic weather stations.</w:t>
            </w:r>
          </w:p>
        </w:tc>
      </w:tr>
    </w:tbl>
    <w:p w:rsidR="00207DD6" w:rsidRDefault="00207DD6" w:rsidP="009C79B0">
      <w:pPr>
        <w:tabs>
          <w:tab w:val="left" w:pos="566"/>
          <w:tab w:val="left" w:pos="1700"/>
          <w:tab w:val="left" w:pos="2268"/>
          <w:tab w:val="left" w:pos="3402"/>
          <w:tab w:val="left" w:pos="4534"/>
        </w:tabs>
        <w:ind w:left="284"/>
        <w:rPr>
          <w:rFonts w:ascii="Verdana" w:eastAsia="Arial" w:hAnsi="Verdana" w:cs="Arial"/>
          <w:sz w:val="20"/>
          <w:szCs w:val="20"/>
          <w:lang w:val="en-US"/>
        </w:rPr>
      </w:pPr>
    </w:p>
    <w:p w:rsidR="00207DD6" w:rsidRDefault="00207DD6" w:rsidP="009C79B0">
      <w:pPr>
        <w:ind w:left="284"/>
        <w:rPr>
          <w:lang w:val="en-US"/>
        </w:rPr>
      </w:pPr>
    </w:p>
    <w:p w:rsidR="00207DD6" w:rsidRDefault="00207DD6" w:rsidP="009C79B0">
      <w:pPr>
        <w:tabs>
          <w:tab w:val="center" w:pos="4680"/>
        </w:tabs>
        <w:ind w:left="284"/>
        <w:jc w:val="center"/>
        <w:rPr>
          <w:b/>
          <w:caps/>
          <w:lang w:val="en-GB"/>
        </w:rPr>
      </w:pPr>
      <w:r>
        <w:rPr>
          <w:b/>
          <w:caps/>
        </w:rPr>
        <w:t>Action proposed</w:t>
      </w:r>
    </w:p>
    <w:p w:rsidR="00207DD6" w:rsidRDefault="00207DD6" w:rsidP="009C79B0">
      <w:pPr>
        <w:tabs>
          <w:tab w:val="center" w:pos="4680"/>
        </w:tabs>
        <w:ind w:left="284"/>
      </w:pPr>
    </w:p>
    <w:p w:rsidR="00925C70" w:rsidRDefault="00207DD6" w:rsidP="009C79B0">
      <w:pPr>
        <w:tabs>
          <w:tab w:val="left" w:pos="851"/>
        </w:tabs>
        <w:ind w:left="284" w:right="-1"/>
      </w:pPr>
      <w:r>
        <w:t>The Meeting is invited to take notice of the findings reported in this document and to provide feedback on the contents. Also the Meeting should decide whether the document is suitable for publication as a separate IMOP report or whether information should be included in the CIMO guide.</w:t>
      </w:r>
    </w:p>
    <w:p w:rsidR="00925C70" w:rsidRDefault="00925C70" w:rsidP="009C79B0">
      <w:pPr>
        <w:ind w:left="284"/>
      </w:pPr>
      <w:r>
        <w:br w:type="page"/>
      </w:r>
    </w:p>
    <w:p w:rsidR="00207DD6" w:rsidRPr="00AB7F3D" w:rsidRDefault="00207DD6" w:rsidP="009C79B0">
      <w:pPr>
        <w:tabs>
          <w:tab w:val="left" w:pos="851"/>
        </w:tabs>
        <w:ind w:left="284" w:right="-1"/>
        <w:rPr>
          <w:rFonts w:ascii="Verdana" w:hAnsi="Verdana"/>
          <w:sz w:val="20"/>
          <w:szCs w:val="20"/>
        </w:rPr>
      </w:pPr>
    </w:p>
    <w:p w:rsidR="00925C70" w:rsidRPr="009E25B6" w:rsidRDefault="009E25B6" w:rsidP="009C79B0">
      <w:pPr>
        <w:ind w:left="284"/>
        <w:jc w:val="center"/>
        <w:rPr>
          <w:rFonts w:ascii="Verdana" w:hAnsi="Verdana"/>
          <w:b/>
          <w:sz w:val="20"/>
          <w:szCs w:val="20"/>
          <w:lang w:val="en-US"/>
        </w:rPr>
      </w:pPr>
      <w:r w:rsidRPr="009E25B6">
        <w:rPr>
          <w:rFonts w:ascii="Verdana" w:hAnsi="Verdana"/>
          <w:b/>
          <w:sz w:val="20"/>
          <w:szCs w:val="20"/>
          <w:lang w:val="en-US"/>
        </w:rPr>
        <w:t>Guidelines on Economical Alternative Automatic Weather Stations</w:t>
      </w:r>
    </w:p>
    <w:p w:rsidR="007F12AA" w:rsidRDefault="007F12AA" w:rsidP="009C79B0">
      <w:pPr>
        <w:pStyle w:val="Heading1"/>
        <w:tabs>
          <w:tab w:val="clear" w:pos="1134"/>
        </w:tabs>
        <w:ind w:left="284"/>
      </w:pPr>
      <w:r>
        <w:t>ABSTRACT</w:t>
      </w:r>
    </w:p>
    <w:p w:rsidR="007F12AA" w:rsidRDefault="007F12AA" w:rsidP="009C79B0">
      <w:pPr>
        <w:spacing w:after="120"/>
        <w:ind w:left="284"/>
      </w:pPr>
      <w:r>
        <w:t>There is on the market a large range of automatic weather stations. They range in price from tens of dollars to tens of thousands of dollars and often seem to offer the same functionality. Sorting through the mountains of brochures and thousands of webpages can be a daunting task. Only to find that not only have you been comparing apples with oranges, dodgem with F1 racing cars.</w:t>
      </w:r>
    </w:p>
    <w:p w:rsidR="007F12AA" w:rsidRDefault="007F12AA" w:rsidP="009C79B0">
      <w:pPr>
        <w:spacing w:after="120"/>
        <w:ind w:left="284"/>
      </w:pPr>
      <w:r>
        <w:t xml:space="preserve">This paper attempts to sort some of the wood from the trees by providing common ground for comparison and therefore the capacity to choose the right system for the right use. </w:t>
      </w:r>
    </w:p>
    <w:p w:rsidR="007F12AA" w:rsidRDefault="007F12AA" w:rsidP="009C79B0">
      <w:pPr>
        <w:pStyle w:val="Heading1"/>
        <w:tabs>
          <w:tab w:val="clear" w:pos="1134"/>
        </w:tabs>
        <w:ind w:left="284"/>
      </w:pPr>
      <w:r>
        <w:t>Approach</w:t>
      </w:r>
    </w:p>
    <w:p w:rsidR="007F12AA" w:rsidRDefault="007F12AA" w:rsidP="009C79B0">
      <w:pPr>
        <w:widowControl w:val="0"/>
        <w:autoSpaceDE w:val="0"/>
        <w:autoSpaceDN w:val="0"/>
        <w:adjustRightInd w:val="0"/>
        <w:spacing w:after="120"/>
        <w:ind w:left="284"/>
        <w:rPr>
          <w:rFonts w:ascii="Calibri" w:hAnsi="Calibri" w:cs="Calibri"/>
        </w:rPr>
      </w:pPr>
      <w:r>
        <w:rPr>
          <w:rFonts w:ascii="Calibri" w:hAnsi="Calibri" w:cs="Calibri"/>
        </w:rPr>
        <w:t xml:space="preserve">The comparison of the quality and performance of commercial "All in One" and </w:t>
      </w:r>
      <w:bookmarkStart w:id="3" w:name="OLE_LINK9"/>
      <w:bookmarkStart w:id="4" w:name="OLE_LINK10"/>
      <w:r>
        <w:rPr>
          <w:rFonts w:ascii="Calibri" w:hAnsi="Calibri" w:cs="Calibri"/>
        </w:rPr>
        <w:t xml:space="preserve">"Compact" or "Standalone" weather stations </w:t>
      </w:r>
      <w:bookmarkEnd w:id="3"/>
      <w:bookmarkEnd w:id="4"/>
      <w:r>
        <w:rPr>
          <w:rFonts w:ascii="Calibri" w:hAnsi="Calibri" w:cs="Calibri"/>
        </w:rPr>
        <w:t>was undertaken using publicly available information such as manufacturers' brochures and webpages. The data was compiled it was bred sheet and an estimate of the system and sensors uncertainty determined.</w:t>
      </w:r>
    </w:p>
    <w:p w:rsidR="007F12AA" w:rsidRDefault="007F12AA" w:rsidP="009C79B0">
      <w:pPr>
        <w:widowControl w:val="0"/>
        <w:autoSpaceDE w:val="0"/>
        <w:autoSpaceDN w:val="0"/>
        <w:adjustRightInd w:val="0"/>
        <w:spacing w:after="120"/>
        <w:ind w:left="284"/>
        <w:rPr>
          <w:rFonts w:ascii="Calibri" w:hAnsi="Calibri" w:cs="Calibri"/>
        </w:rPr>
      </w:pPr>
      <w:r>
        <w:rPr>
          <w:rFonts w:ascii="Calibri" w:hAnsi="Calibri" w:cs="Calibri"/>
        </w:rPr>
        <w:t>The term "All in One" (AIO) weather stations relates to commercially available weather stations which incorporate the majority of the measurement sensors into a single unit typically this includes the temperature screen. A "Compact" or "Standalone" weather station normally consists of interchangeable sensors mounted on a tripod mast or pole. The interchangeable nature of the sensors makes the analysis of these more difficult as the purchaser has the option to choose a variety of manufacturers for the same sensor. As such this study has used the manufacturers nominated sensors for the assessment.</w:t>
      </w:r>
    </w:p>
    <w:p w:rsidR="007F12AA" w:rsidRDefault="007F12AA" w:rsidP="009C79B0">
      <w:pPr>
        <w:widowControl w:val="0"/>
        <w:autoSpaceDE w:val="0"/>
        <w:autoSpaceDN w:val="0"/>
        <w:adjustRightInd w:val="0"/>
        <w:spacing w:after="120"/>
        <w:ind w:left="284"/>
        <w:rPr>
          <w:rFonts w:ascii="Calibri" w:hAnsi="Calibri" w:cs="Calibri"/>
        </w:rPr>
      </w:pPr>
      <w:bookmarkStart w:id="5" w:name="OLE_LINK13"/>
      <w:bookmarkStart w:id="6" w:name="OLE_LINK14"/>
      <w:r>
        <w:rPr>
          <w:rFonts w:ascii="Calibri" w:hAnsi="Calibri" w:cs="Calibri"/>
        </w:rPr>
        <w:t xml:space="preserve">All the AWS are compared against the common standard, set by the WMO in Guide 8 </w:t>
      </w:r>
      <w:sdt>
        <w:sdtPr>
          <w:rPr>
            <w:rFonts w:ascii="Calibri" w:hAnsi="Calibri" w:cs="Calibri"/>
          </w:rPr>
          <w:id w:val="1739894185"/>
          <w:citation/>
        </w:sdtPr>
        <w:sdtContent>
          <w:r>
            <w:rPr>
              <w:rFonts w:ascii="Calibri" w:hAnsi="Calibri" w:cs="Calibri"/>
            </w:rPr>
            <w:fldChar w:fldCharType="begin"/>
          </w:r>
          <w:r>
            <w:rPr>
              <w:rFonts w:ascii="Calibri" w:hAnsi="Calibri" w:cs="Calibri"/>
            </w:rPr>
            <w:instrText xml:space="preserve"> CITATION WMO14 \l 3081 </w:instrText>
          </w:r>
          <w:r>
            <w:rPr>
              <w:rFonts w:ascii="Calibri" w:hAnsi="Calibri" w:cs="Calibri"/>
            </w:rPr>
            <w:fldChar w:fldCharType="separate"/>
          </w:r>
          <w:r w:rsidRPr="00960BC6">
            <w:rPr>
              <w:rFonts w:ascii="Calibri" w:hAnsi="Calibri" w:cs="Calibri"/>
              <w:noProof/>
            </w:rPr>
            <w:t>(WMO CIMO, 2014)</w:t>
          </w:r>
          <w:r>
            <w:rPr>
              <w:rFonts w:ascii="Calibri" w:hAnsi="Calibri" w:cs="Calibri"/>
            </w:rPr>
            <w:fldChar w:fldCharType="end"/>
          </w:r>
        </w:sdtContent>
      </w:sdt>
      <w:r>
        <w:rPr>
          <w:rFonts w:ascii="Calibri" w:hAnsi="Calibri" w:cs="Calibri"/>
        </w:rPr>
        <w:t xml:space="preserve"> and Siting Classification for Surface Observing Stations on Land</w:t>
      </w:r>
      <w:sdt>
        <w:sdtPr>
          <w:rPr>
            <w:rFonts w:ascii="Calibri" w:hAnsi="Calibri" w:cs="Calibri"/>
          </w:rPr>
          <w:id w:val="357938158"/>
          <w:citation/>
        </w:sdtPr>
        <w:sdtContent>
          <w:r>
            <w:rPr>
              <w:rFonts w:ascii="Calibri" w:hAnsi="Calibri" w:cs="Calibri"/>
            </w:rPr>
            <w:fldChar w:fldCharType="begin"/>
          </w:r>
          <w:r>
            <w:rPr>
              <w:rFonts w:ascii="Calibri" w:hAnsi="Calibri" w:cs="Calibri"/>
            </w:rPr>
            <w:instrText xml:space="preserve"> CITATION WMO08 \l 3081 </w:instrText>
          </w:r>
          <w:r>
            <w:rPr>
              <w:rFonts w:ascii="Calibri" w:hAnsi="Calibri" w:cs="Calibri"/>
            </w:rPr>
            <w:fldChar w:fldCharType="separate"/>
          </w:r>
          <w:r>
            <w:rPr>
              <w:rFonts w:ascii="Calibri" w:hAnsi="Calibri" w:cs="Calibri"/>
              <w:noProof/>
            </w:rPr>
            <w:t xml:space="preserve"> </w:t>
          </w:r>
          <w:r w:rsidRPr="007C541D">
            <w:rPr>
              <w:rFonts w:ascii="Calibri" w:hAnsi="Calibri" w:cs="Calibri"/>
              <w:noProof/>
            </w:rPr>
            <w:t>(WMO CIMO, 2008)</w:t>
          </w:r>
          <w:r>
            <w:rPr>
              <w:rFonts w:ascii="Calibri" w:hAnsi="Calibri" w:cs="Calibri"/>
            </w:rPr>
            <w:fldChar w:fldCharType="end"/>
          </w:r>
        </w:sdtContent>
      </w:sdt>
      <w:r>
        <w:rPr>
          <w:rFonts w:ascii="Calibri" w:hAnsi="Calibri" w:cs="Calibri"/>
        </w:rPr>
        <w:t xml:space="preserve">. A summary of the criteria is given in </w:t>
      </w:r>
      <w:r>
        <w:rPr>
          <w:rFonts w:ascii="Calibri" w:hAnsi="Calibri" w:cs="Calibri"/>
        </w:rPr>
        <w:fldChar w:fldCharType="begin"/>
      </w:r>
      <w:r>
        <w:rPr>
          <w:rFonts w:ascii="Calibri" w:hAnsi="Calibri" w:cs="Calibri"/>
        </w:rPr>
        <w:instrText xml:space="preserve"> REF _Ref462239549 \h </w:instrText>
      </w:r>
      <w:r>
        <w:rPr>
          <w:rFonts w:ascii="Calibri" w:hAnsi="Calibri" w:cs="Calibri"/>
        </w:rPr>
      </w:r>
      <w:r>
        <w:rPr>
          <w:rFonts w:ascii="Calibri" w:hAnsi="Calibri" w:cs="Calibri"/>
        </w:rPr>
        <w:fldChar w:fldCharType="separate"/>
      </w:r>
      <w:r>
        <w:t xml:space="preserve">Table </w:t>
      </w:r>
      <w:r>
        <w:rPr>
          <w:noProof/>
        </w:rPr>
        <w:t>1</w:t>
      </w:r>
      <w:r>
        <w:rPr>
          <w:rFonts w:ascii="Calibri" w:hAnsi="Calibri" w:cs="Calibri"/>
        </w:rPr>
        <w:fldChar w:fldCharType="end"/>
      </w:r>
      <w:r>
        <w:rPr>
          <w:rFonts w:ascii="Calibri" w:hAnsi="Calibri" w:cs="Calibri"/>
        </w:rPr>
        <w:t xml:space="preserve"> below.</w:t>
      </w:r>
    </w:p>
    <w:bookmarkEnd w:id="5"/>
    <w:bookmarkEnd w:id="6"/>
    <w:tbl>
      <w:tblPr>
        <w:tblW w:w="7615"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274"/>
        <w:gridCol w:w="1343"/>
        <w:gridCol w:w="1289"/>
        <w:gridCol w:w="1191"/>
        <w:gridCol w:w="1046"/>
        <w:gridCol w:w="1379"/>
      </w:tblGrid>
      <w:tr w:rsidR="007F12AA" w:rsidRPr="007C541D" w:rsidTr="007F12AA">
        <w:trPr>
          <w:trHeight w:val="600"/>
          <w:jc w:val="center"/>
        </w:trPr>
        <w:tc>
          <w:tcPr>
            <w:tcW w:w="1467" w:type="dxa"/>
            <w:tcBorders>
              <w:bottom w:val="nil"/>
            </w:tcBorders>
            <w:shd w:val="clear" w:color="auto" w:fill="auto"/>
            <w:noWrap/>
            <w:vAlign w:val="center"/>
            <w:hideMark/>
          </w:tcPr>
          <w:p w:rsidR="007F12AA" w:rsidRPr="007C541D" w:rsidRDefault="007F12AA" w:rsidP="009C79B0">
            <w:pPr>
              <w:spacing w:after="0"/>
              <w:ind w:left="284"/>
              <w:rPr>
                <w:rFonts w:ascii="Calibri" w:eastAsia="Times New Roman" w:hAnsi="Calibri"/>
                <w:b/>
                <w:lang w:eastAsia="en-AU"/>
              </w:rPr>
            </w:pPr>
          </w:p>
        </w:tc>
        <w:tc>
          <w:tcPr>
            <w:tcW w:w="997" w:type="dxa"/>
            <w:tcBorders>
              <w:bottom w:val="nil"/>
            </w:tcBorders>
            <w:shd w:val="clear" w:color="auto" w:fill="auto"/>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Temper-ature</w:t>
            </w:r>
          </w:p>
        </w:tc>
        <w:tc>
          <w:tcPr>
            <w:tcW w:w="1059" w:type="dxa"/>
            <w:tcBorders>
              <w:bottom w:val="nil"/>
            </w:tcBorders>
            <w:shd w:val="clear" w:color="auto" w:fill="auto"/>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Relative Humidity</w:t>
            </w:r>
          </w:p>
        </w:tc>
        <w:tc>
          <w:tcPr>
            <w:tcW w:w="1005" w:type="dxa"/>
            <w:tcBorders>
              <w:bottom w:val="nil"/>
            </w:tcBorders>
            <w:shd w:val="clear" w:color="auto" w:fill="auto"/>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Pressure</w:t>
            </w:r>
          </w:p>
        </w:tc>
        <w:tc>
          <w:tcPr>
            <w:tcW w:w="997" w:type="dxa"/>
            <w:tcBorders>
              <w:bottom w:val="nil"/>
            </w:tcBorders>
            <w:shd w:val="clear" w:color="auto" w:fill="auto"/>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Rainfall</w:t>
            </w:r>
          </w:p>
        </w:tc>
        <w:tc>
          <w:tcPr>
            <w:tcW w:w="995" w:type="dxa"/>
            <w:tcBorders>
              <w:bottom w:val="nil"/>
            </w:tcBorders>
            <w:shd w:val="clear" w:color="auto" w:fill="auto"/>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Wind speed</w:t>
            </w:r>
          </w:p>
        </w:tc>
        <w:tc>
          <w:tcPr>
            <w:tcW w:w="1095" w:type="dxa"/>
            <w:tcBorders>
              <w:bottom w:val="nil"/>
            </w:tcBorders>
            <w:shd w:val="clear" w:color="auto" w:fill="auto"/>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Wind Direction</w:t>
            </w:r>
          </w:p>
        </w:tc>
      </w:tr>
      <w:tr w:rsidR="007F12AA" w:rsidRPr="007C541D" w:rsidTr="007F12AA">
        <w:trPr>
          <w:trHeight w:val="300"/>
          <w:jc w:val="center"/>
        </w:trPr>
        <w:tc>
          <w:tcPr>
            <w:tcW w:w="1467" w:type="dxa"/>
            <w:tcBorders>
              <w:top w:val="nil"/>
            </w:tcBorders>
            <w:shd w:val="clear" w:color="auto" w:fill="auto"/>
            <w:noWrap/>
            <w:vAlign w:val="center"/>
            <w:hideMark/>
          </w:tcPr>
          <w:p w:rsidR="007F12AA" w:rsidRPr="007C541D" w:rsidRDefault="007F12AA" w:rsidP="009C79B0">
            <w:pPr>
              <w:spacing w:after="0"/>
              <w:ind w:left="284"/>
              <w:rPr>
                <w:rFonts w:ascii="Calibri" w:eastAsia="Times New Roman" w:hAnsi="Calibri"/>
                <w:b/>
                <w:lang w:eastAsia="en-AU"/>
              </w:rPr>
            </w:pPr>
          </w:p>
        </w:tc>
        <w:tc>
          <w:tcPr>
            <w:tcW w:w="997" w:type="dxa"/>
            <w:tcBorders>
              <w:top w:val="nil"/>
            </w:tcBorders>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(°C or K)</w:t>
            </w:r>
          </w:p>
        </w:tc>
        <w:tc>
          <w:tcPr>
            <w:tcW w:w="1059" w:type="dxa"/>
            <w:tcBorders>
              <w:top w:val="nil"/>
            </w:tcBorders>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w:t>
            </w:r>
          </w:p>
        </w:tc>
        <w:tc>
          <w:tcPr>
            <w:tcW w:w="1005" w:type="dxa"/>
            <w:tcBorders>
              <w:top w:val="nil"/>
            </w:tcBorders>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(hPa)</w:t>
            </w:r>
          </w:p>
        </w:tc>
        <w:tc>
          <w:tcPr>
            <w:tcW w:w="997" w:type="dxa"/>
            <w:tcBorders>
              <w:top w:val="nil"/>
            </w:tcBorders>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w:t>
            </w:r>
          </w:p>
        </w:tc>
        <w:tc>
          <w:tcPr>
            <w:tcW w:w="995" w:type="dxa"/>
            <w:tcBorders>
              <w:top w:val="nil"/>
            </w:tcBorders>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w:t>
            </w:r>
          </w:p>
        </w:tc>
        <w:tc>
          <w:tcPr>
            <w:tcW w:w="1095" w:type="dxa"/>
            <w:tcBorders>
              <w:top w:val="nil"/>
            </w:tcBorders>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(Degrees)</w:t>
            </w:r>
          </w:p>
        </w:tc>
      </w:tr>
      <w:tr w:rsidR="007F12AA" w:rsidRPr="007C541D" w:rsidTr="007F12AA">
        <w:trPr>
          <w:trHeight w:val="300"/>
          <w:jc w:val="center"/>
        </w:trPr>
        <w:tc>
          <w:tcPr>
            <w:tcW w:w="1467" w:type="dxa"/>
            <w:shd w:val="clear" w:color="auto" w:fill="auto"/>
            <w:noWrap/>
            <w:vAlign w:val="center"/>
            <w:hideMark/>
          </w:tcPr>
          <w:p w:rsidR="007F12AA" w:rsidRPr="007C541D" w:rsidRDefault="007F12AA" w:rsidP="009C79B0">
            <w:pPr>
              <w:spacing w:after="0"/>
              <w:ind w:left="284"/>
              <w:rPr>
                <w:rFonts w:ascii="Calibri" w:eastAsia="Times New Roman" w:hAnsi="Calibri"/>
                <w:b/>
                <w:lang w:eastAsia="en-AU"/>
              </w:rPr>
            </w:pPr>
            <w:r w:rsidRPr="007C541D">
              <w:rPr>
                <w:rFonts w:ascii="Calibri" w:eastAsia="Times New Roman" w:hAnsi="Calibri"/>
                <w:b/>
                <w:lang w:eastAsia="en-AU"/>
              </w:rPr>
              <w:t>Class 1</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0.2</w:t>
            </w:r>
          </w:p>
        </w:tc>
        <w:tc>
          <w:tcPr>
            <w:tcW w:w="1059"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3</w:t>
            </w:r>
          </w:p>
        </w:tc>
        <w:tc>
          <w:tcPr>
            <w:tcW w:w="100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0.15</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2</w:t>
            </w:r>
          </w:p>
        </w:tc>
        <w:tc>
          <w:tcPr>
            <w:tcW w:w="9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10</w:t>
            </w:r>
          </w:p>
        </w:tc>
        <w:tc>
          <w:tcPr>
            <w:tcW w:w="10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5</w:t>
            </w:r>
          </w:p>
        </w:tc>
      </w:tr>
      <w:tr w:rsidR="007F12AA" w:rsidRPr="007C541D" w:rsidTr="007F12AA">
        <w:trPr>
          <w:trHeight w:val="300"/>
          <w:jc w:val="center"/>
        </w:trPr>
        <w:tc>
          <w:tcPr>
            <w:tcW w:w="1467" w:type="dxa"/>
            <w:shd w:val="clear" w:color="auto" w:fill="auto"/>
            <w:noWrap/>
            <w:vAlign w:val="center"/>
            <w:hideMark/>
          </w:tcPr>
          <w:p w:rsidR="007F12AA" w:rsidRPr="007C541D" w:rsidRDefault="007F12AA" w:rsidP="009C79B0">
            <w:pPr>
              <w:spacing w:after="0"/>
              <w:ind w:left="284"/>
              <w:rPr>
                <w:rFonts w:ascii="Calibri" w:eastAsia="Times New Roman" w:hAnsi="Calibri"/>
                <w:b/>
                <w:lang w:eastAsia="en-AU"/>
              </w:rPr>
            </w:pPr>
            <w:r w:rsidRPr="007C541D">
              <w:rPr>
                <w:rFonts w:ascii="Calibri" w:eastAsia="Times New Roman" w:hAnsi="Calibri"/>
                <w:b/>
                <w:lang w:eastAsia="en-AU"/>
              </w:rPr>
              <w:t>Class 2</w:t>
            </w:r>
          </w:p>
        </w:tc>
        <w:tc>
          <w:tcPr>
            <w:tcW w:w="997"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0.5</w:t>
            </w:r>
          </w:p>
        </w:tc>
        <w:tc>
          <w:tcPr>
            <w:tcW w:w="1059"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5</w:t>
            </w:r>
          </w:p>
        </w:tc>
        <w:tc>
          <w:tcPr>
            <w:tcW w:w="1005"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0.3</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5</w:t>
            </w:r>
          </w:p>
        </w:tc>
        <w:tc>
          <w:tcPr>
            <w:tcW w:w="9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30</w:t>
            </w:r>
          </w:p>
        </w:tc>
        <w:tc>
          <w:tcPr>
            <w:tcW w:w="1095"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10</w:t>
            </w:r>
          </w:p>
        </w:tc>
      </w:tr>
      <w:tr w:rsidR="007F12AA" w:rsidRPr="007C541D" w:rsidTr="007F12AA">
        <w:trPr>
          <w:trHeight w:val="300"/>
          <w:jc w:val="center"/>
        </w:trPr>
        <w:tc>
          <w:tcPr>
            <w:tcW w:w="1467" w:type="dxa"/>
            <w:shd w:val="clear" w:color="auto" w:fill="auto"/>
            <w:noWrap/>
            <w:vAlign w:val="center"/>
            <w:hideMark/>
          </w:tcPr>
          <w:p w:rsidR="007F12AA" w:rsidRPr="007C541D" w:rsidRDefault="007F12AA" w:rsidP="009C79B0">
            <w:pPr>
              <w:spacing w:after="0"/>
              <w:ind w:left="284"/>
              <w:rPr>
                <w:rFonts w:ascii="Calibri" w:eastAsia="Times New Roman" w:hAnsi="Calibri"/>
                <w:b/>
                <w:lang w:eastAsia="en-AU"/>
              </w:rPr>
            </w:pPr>
            <w:r w:rsidRPr="007C541D">
              <w:rPr>
                <w:rFonts w:ascii="Calibri" w:eastAsia="Times New Roman" w:hAnsi="Calibri"/>
                <w:b/>
                <w:lang w:eastAsia="en-AU"/>
              </w:rPr>
              <w:t>Class 3</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w:t>
            </w:r>
          </w:p>
        </w:tc>
        <w:tc>
          <w:tcPr>
            <w:tcW w:w="1059"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5</w:t>
            </w:r>
          </w:p>
        </w:tc>
        <w:tc>
          <w:tcPr>
            <w:tcW w:w="1005"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15</w:t>
            </w:r>
          </w:p>
        </w:tc>
        <w:tc>
          <w:tcPr>
            <w:tcW w:w="9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50</w:t>
            </w:r>
          </w:p>
        </w:tc>
        <w:tc>
          <w:tcPr>
            <w:tcW w:w="1095"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15</w:t>
            </w:r>
          </w:p>
        </w:tc>
      </w:tr>
      <w:tr w:rsidR="007F12AA" w:rsidRPr="007C541D" w:rsidTr="007F12AA">
        <w:trPr>
          <w:trHeight w:val="300"/>
          <w:jc w:val="center"/>
        </w:trPr>
        <w:tc>
          <w:tcPr>
            <w:tcW w:w="1467" w:type="dxa"/>
            <w:shd w:val="clear" w:color="auto" w:fill="auto"/>
            <w:noWrap/>
            <w:vAlign w:val="center"/>
            <w:hideMark/>
          </w:tcPr>
          <w:p w:rsidR="007F12AA" w:rsidRPr="007C541D" w:rsidRDefault="007F12AA" w:rsidP="009C79B0">
            <w:pPr>
              <w:spacing w:after="0"/>
              <w:ind w:left="284"/>
              <w:rPr>
                <w:rFonts w:ascii="Calibri" w:eastAsia="Times New Roman" w:hAnsi="Calibri"/>
                <w:b/>
                <w:lang w:eastAsia="en-AU"/>
              </w:rPr>
            </w:pPr>
            <w:r w:rsidRPr="007C541D">
              <w:rPr>
                <w:rFonts w:ascii="Calibri" w:eastAsia="Times New Roman" w:hAnsi="Calibri"/>
                <w:b/>
                <w:lang w:eastAsia="en-AU"/>
              </w:rPr>
              <w:t>Class 4</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2</w:t>
            </w:r>
          </w:p>
        </w:tc>
        <w:tc>
          <w:tcPr>
            <w:tcW w:w="1059"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10</w:t>
            </w:r>
          </w:p>
        </w:tc>
        <w:tc>
          <w:tcPr>
            <w:tcW w:w="1005"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1.5</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25</w:t>
            </w:r>
          </w:p>
        </w:tc>
        <w:tc>
          <w:tcPr>
            <w:tcW w:w="9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Pr>
                <w:rFonts w:ascii="Calibri" w:eastAsia="Times New Roman" w:hAnsi="Calibri"/>
                <w:lang w:eastAsia="en-AU"/>
              </w:rPr>
              <w:t>50</w:t>
            </w:r>
          </w:p>
        </w:tc>
        <w:tc>
          <w:tcPr>
            <w:tcW w:w="1095"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22</w:t>
            </w:r>
          </w:p>
        </w:tc>
      </w:tr>
      <w:tr w:rsidR="007F12AA" w:rsidRPr="007C541D" w:rsidTr="007F12AA">
        <w:trPr>
          <w:trHeight w:val="300"/>
          <w:jc w:val="center"/>
        </w:trPr>
        <w:tc>
          <w:tcPr>
            <w:tcW w:w="1467" w:type="dxa"/>
            <w:shd w:val="clear" w:color="auto" w:fill="auto"/>
            <w:noWrap/>
            <w:vAlign w:val="center"/>
            <w:hideMark/>
          </w:tcPr>
          <w:p w:rsidR="007F12AA" w:rsidRPr="007C541D" w:rsidRDefault="007F12AA" w:rsidP="009C79B0">
            <w:pPr>
              <w:spacing w:after="0"/>
              <w:ind w:left="284"/>
              <w:rPr>
                <w:rFonts w:ascii="Calibri" w:eastAsia="Times New Roman" w:hAnsi="Calibri"/>
                <w:b/>
                <w:lang w:eastAsia="en-AU"/>
              </w:rPr>
            </w:pPr>
            <w:r w:rsidRPr="007C541D">
              <w:rPr>
                <w:rFonts w:ascii="Calibri" w:eastAsia="Times New Roman" w:hAnsi="Calibri"/>
                <w:b/>
                <w:lang w:eastAsia="en-AU"/>
              </w:rPr>
              <w:t>Class 5</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5</w:t>
            </w:r>
          </w:p>
        </w:tc>
        <w:tc>
          <w:tcPr>
            <w:tcW w:w="1059"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15</w:t>
            </w:r>
          </w:p>
        </w:tc>
        <w:tc>
          <w:tcPr>
            <w:tcW w:w="1005"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3</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100</w:t>
            </w:r>
          </w:p>
        </w:tc>
        <w:tc>
          <w:tcPr>
            <w:tcW w:w="9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Pr>
                <w:rFonts w:ascii="Calibri" w:eastAsia="Times New Roman" w:hAnsi="Calibri"/>
                <w:lang w:eastAsia="en-AU"/>
              </w:rPr>
              <w:t>&gt;50</w:t>
            </w:r>
          </w:p>
        </w:tc>
        <w:tc>
          <w:tcPr>
            <w:tcW w:w="1095" w:type="dxa"/>
            <w:shd w:val="clear" w:color="000000" w:fill="FFEB9C"/>
            <w:noWrap/>
            <w:vAlign w:val="center"/>
            <w:hideMark/>
          </w:tcPr>
          <w:p w:rsidR="007F12AA" w:rsidRPr="007C541D" w:rsidRDefault="007F12AA" w:rsidP="009C79B0">
            <w:pPr>
              <w:spacing w:after="0"/>
              <w:ind w:left="284"/>
              <w:jc w:val="center"/>
              <w:rPr>
                <w:rFonts w:ascii="Calibri" w:eastAsia="Times New Roman" w:hAnsi="Calibri"/>
                <w:lang w:eastAsia="en-AU"/>
              </w:rPr>
            </w:pPr>
            <w:r>
              <w:rPr>
                <w:rFonts w:ascii="Calibri" w:eastAsia="Times New Roman" w:hAnsi="Calibri"/>
                <w:lang w:eastAsia="en-AU"/>
              </w:rPr>
              <w:t>&gt;22</w:t>
            </w:r>
          </w:p>
        </w:tc>
      </w:tr>
      <w:tr w:rsidR="007F12AA" w:rsidRPr="007C541D" w:rsidTr="007F12AA">
        <w:trPr>
          <w:trHeight w:val="300"/>
          <w:jc w:val="center"/>
        </w:trPr>
        <w:tc>
          <w:tcPr>
            <w:tcW w:w="1467" w:type="dxa"/>
            <w:shd w:val="clear" w:color="auto" w:fill="auto"/>
            <w:noWrap/>
            <w:vAlign w:val="center"/>
            <w:hideMark/>
          </w:tcPr>
          <w:p w:rsidR="007F12AA" w:rsidRPr="007C541D" w:rsidRDefault="007F12AA" w:rsidP="009C79B0">
            <w:pPr>
              <w:spacing w:after="0"/>
              <w:ind w:left="284"/>
              <w:rPr>
                <w:rFonts w:ascii="Calibri" w:eastAsia="Times New Roman" w:hAnsi="Calibri"/>
                <w:b/>
                <w:lang w:eastAsia="en-AU"/>
              </w:rPr>
            </w:pP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(°C or K)</w:t>
            </w:r>
          </w:p>
        </w:tc>
        <w:tc>
          <w:tcPr>
            <w:tcW w:w="1059" w:type="dxa"/>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w:t>
            </w:r>
          </w:p>
        </w:tc>
        <w:tc>
          <w:tcPr>
            <w:tcW w:w="100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(hPa)</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(mm)</w:t>
            </w:r>
          </w:p>
        </w:tc>
        <w:tc>
          <w:tcPr>
            <w:tcW w:w="9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(m/s)</w:t>
            </w:r>
          </w:p>
        </w:tc>
        <w:tc>
          <w:tcPr>
            <w:tcW w:w="10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b/>
                <w:lang w:eastAsia="en-AU"/>
              </w:rPr>
            </w:pPr>
            <w:r w:rsidRPr="007C541D">
              <w:rPr>
                <w:rFonts w:ascii="Calibri" w:eastAsia="Times New Roman" w:hAnsi="Calibri"/>
                <w:b/>
                <w:lang w:eastAsia="en-AU"/>
              </w:rPr>
              <w:t>(Degrees)</w:t>
            </w:r>
          </w:p>
        </w:tc>
      </w:tr>
      <w:tr w:rsidR="007F12AA" w:rsidRPr="007C541D" w:rsidTr="007F12AA">
        <w:trPr>
          <w:trHeight w:val="300"/>
          <w:jc w:val="center"/>
        </w:trPr>
        <w:tc>
          <w:tcPr>
            <w:tcW w:w="1467" w:type="dxa"/>
            <w:shd w:val="clear" w:color="auto" w:fill="auto"/>
            <w:noWrap/>
            <w:vAlign w:val="center"/>
            <w:hideMark/>
          </w:tcPr>
          <w:p w:rsidR="007F12AA" w:rsidRPr="007C541D" w:rsidRDefault="007F12AA" w:rsidP="009C79B0">
            <w:pPr>
              <w:spacing w:after="0"/>
              <w:ind w:left="284"/>
              <w:rPr>
                <w:rFonts w:ascii="Calibri" w:eastAsia="Times New Roman" w:hAnsi="Calibri"/>
                <w:b/>
                <w:lang w:eastAsia="en-AU"/>
              </w:rPr>
            </w:pPr>
            <w:r w:rsidRPr="007C541D">
              <w:rPr>
                <w:rFonts w:ascii="Calibri" w:eastAsia="Times New Roman" w:hAnsi="Calibri"/>
                <w:b/>
                <w:lang w:eastAsia="en-AU"/>
              </w:rPr>
              <w:t>Range (Min)</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-80</w:t>
            </w:r>
          </w:p>
        </w:tc>
        <w:tc>
          <w:tcPr>
            <w:tcW w:w="1059"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w:t>
            </w:r>
          </w:p>
        </w:tc>
        <w:tc>
          <w:tcPr>
            <w:tcW w:w="100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500</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w:t>
            </w:r>
          </w:p>
        </w:tc>
        <w:tc>
          <w:tcPr>
            <w:tcW w:w="9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w:t>
            </w:r>
          </w:p>
        </w:tc>
        <w:tc>
          <w:tcPr>
            <w:tcW w:w="10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w:t>
            </w:r>
          </w:p>
        </w:tc>
      </w:tr>
      <w:tr w:rsidR="007F12AA" w:rsidRPr="007C541D" w:rsidTr="007F12AA">
        <w:trPr>
          <w:trHeight w:val="300"/>
          <w:jc w:val="center"/>
        </w:trPr>
        <w:tc>
          <w:tcPr>
            <w:tcW w:w="1467" w:type="dxa"/>
            <w:shd w:val="clear" w:color="auto" w:fill="auto"/>
            <w:noWrap/>
            <w:vAlign w:val="center"/>
            <w:hideMark/>
          </w:tcPr>
          <w:p w:rsidR="007F12AA" w:rsidRPr="007C541D" w:rsidRDefault="007F12AA" w:rsidP="009C79B0">
            <w:pPr>
              <w:spacing w:after="0"/>
              <w:ind w:left="284"/>
              <w:rPr>
                <w:rFonts w:ascii="Calibri" w:eastAsia="Times New Roman" w:hAnsi="Calibri"/>
                <w:b/>
                <w:lang w:eastAsia="en-AU"/>
              </w:rPr>
            </w:pPr>
            <w:r w:rsidRPr="007C541D">
              <w:rPr>
                <w:rFonts w:ascii="Calibri" w:eastAsia="Times New Roman" w:hAnsi="Calibri"/>
                <w:b/>
                <w:lang w:eastAsia="en-AU"/>
              </w:rPr>
              <w:t>Range (Max)</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60</w:t>
            </w:r>
          </w:p>
        </w:tc>
        <w:tc>
          <w:tcPr>
            <w:tcW w:w="1059"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100</w:t>
            </w:r>
          </w:p>
        </w:tc>
        <w:tc>
          <w:tcPr>
            <w:tcW w:w="100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1080</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500</w:t>
            </w:r>
          </w:p>
        </w:tc>
        <w:tc>
          <w:tcPr>
            <w:tcW w:w="9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75</w:t>
            </w:r>
          </w:p>
        </w:tc>
        <w:tc>
          <w:tcPr>
            <w:tcW w:w="10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360</w:t>
            </w:r>
          </w:p>
        </w:tc>
      </w:tr>
      <w:tr w:rsidR="007F12AA" w:rsidRPr="007C541D" w:rsidTr="007F12AA">
        <w:trPr>
          <w:trHeight w:val="300"/>
          <w:jc w:val="center"/>
        </w:trPr>
        <w:tc>
          <w:tcPr>
            <w:tcW w:w="1467" w:type="dxa"/>
            <w:shd w:val="clear" w:color="auto" w:fill="auto"/>
            <w:noWrap/>
            <w:vAlign w:val="center"/>
            <w:hideMark/>
          </w:tcPr>
          <w:p w:rsidR="007F12AA" w:rsidRPr="007C541D" w:rsidRDefault="007F12AA" w:rsidP="009C79B0">
            <w:pPr>
              <w:spacing w:after="0"/>
              <w:ind w:left="284"/>
              <w:rPr>
                <w:rFonts w:ascii="Calibri" w:eastAsia="Times New Roman" w:hAnsi="Calibri"/>
                <w:b/>
                <w:lang w:eastAsia="en-AU"/>
              </w:rPr>
            </w:pPr>
            <w:r w:rsidRPr="007C541D">
              <w:rPr>
                <w:rFonts w:ascii="Calibri" w:eastAsia="Times New Roman" w:hAnsi="Calibri"/>
                <w:b/>
                <w:lang w:eastAsia="en-AU"/>
              </w:rPr>
              <w:t>Resolution</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0.1</w:t>
            </w:r>
          </w:p>
        </w:tc>
        <w:tc>
          <w:tcPr>
            <w:tcW w:w="1059"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w:t>
            </w:r>
          </w:p>
        </w:tc>
        <w:tc>
          <w:tcPr>
            <w:tcW w:w="100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0.1</w:t>
            </w:r>
          </w:p>
        </w:tc>
        <w:tc>
          <w:tcPr>
            <w:tcW w:w="997"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0.1</w:t>
            </w:r>
          </w:p>
        </w:tc>
        <w:tc>
          <w:tcPr>
            <w:tcW w:w="9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0.5</w:t>
            </w:r>
          </w:p>
        </w:tc>
        <w:tc>
          <w:tcPr>
            <w:tcW w:w="1095" w:type="dxa"/>
            <w:shd w:val="clear" w:color="auto" w:fill="auto"/>
            <w:noWrap/>
            <w:vAlign w:val="center"/>
            <w:hideMark/>
          </w:tcPr>
          <w:p w:rsidR="007F12AA" w:rsidRPr="007C541D" w:rsidRDefault="007F12AA" w:rsidP="009C79B0">
            <w:pPr>
              <w:spacing w:after="0"/>
              <w:ind w:left="284"/>
              <w:jc w:val="center"/>
              <w:rPr>
                <w:rFonts w:ascii="Calibri" w:eastAsia="Times New Roman" w:hAnsi="Calibri"/>
                <w:lang w:eastAsia="en-AU"/>
              </w:rPr>
            </w:pPr>
            <w:r w:rsidRPr="007C541D">
              <w:rPr>
                <w:rFonts w:ascii="Calibri" w:eastAsia="Times New Roman" w:hAnsi="Calibri"/>
                <w:lang w:eastAsia="en-AU"/>
              </w:rPr>
              <w:t>1</w:t>
            </w:r>
          </w:p>
        </w:tc>
      </w:tr>
    </w:tbl>
    <w:p w:rsidR="007F12AA" w:rsidRDefault="007F12AA" w:rsidP="009C79B0">
      <w:pPr>
        <w:pStyle w:val="Caption"/>
        <w:ind w:left="284"/>
        <w:jc w:val="left"/>
        <w:rPr>
          <w:rFonts w:ascii="Calibri" w:hAnsi="Calibri" w:cs="Calibri"/>
        </w:rPr>
      </w:pPr>
      <w:bookmarkStart w:id="7" w:name="_Ref462239549"/>
      <w:r>
        <w:t xml:space="preserve">Table </w:t>
      </w:r>
      <w:r>
        <w:fldChar w:fldCharType="begin"/>
      </w:r>
      <w:r>
        <w:instrText xml:space="preserve"> SEQ Table \* ARABIC </w:instrText>
      </w:r>
      <w:r>
        <w:fldChar w:fldCharType="separate"/>
      </w:r>
      <w:r>
        <w:rPr>
          <w:noProof/>
        </w:rPr>
        <w:t>1</w:t>
      </w:r>
      <w:r>
        <w:rPr>
          <w:noProof/>
        </w:rPr>
        <w:fldChar w:fldCharType="end"/>
      </w:r>
      <w:bookmarkEnd w:id="7"/>
      <w:r>
        <w:t xml:space="preserve"> - The criteria used to assess "All in One" and "Compact" automatic weather stations. Based on WMO CIMO Guide 8. </w:t>
      </w:r>
      <w:sdt>
        <w:sdtPr>
          <w:id w:val="-1098478217"/>
          <w:citation/>
        </w:sdtPr>
        <w:sdtContent>
          <w:r>
            <w:fldChar w:fldCharType="begin"/>
          </w:r>
          <w:r>
            <w:instrText xml:space="preserve"> CITATION WMO14 \l 3081 </w:instrText>
          </w:r>
          <w:r>
            <w:fldChar w:fldCharType="separate"/>
          </w:r>
          <w:r w:rsidRPr="00B21D52">
            <w:rPr>
              <w:noProof/>
            </w:rPr>
            <w:t>(WMO CIMO, 2014)</w:t>
          </w:r>
          <w:r>
            <w:fldChar w:fldCharType="end"/>
          </w:r>
        </w:sdtContent>
      </w:sdt>
      <w:r>
        <w:t>,</w:t>
      </w:r>
      <w:sdt>
        <w:sdtPr>
          <w:id w:val="-2028172442"/>
          <w:citation/>
        </w:sdtPr>
        <w:sdtContent>
          <w:r>
            <w:fldChar w:fldCharType="begin"/>
          </w:r>
          <w:r>
            <w:instrText xml:space="preserve"> CITATION WMO08 \l 3081 </w:instrText>
          </w:r>
          <w:r>
            <w:fldChar w:fldCharType="separate"/>
          </w:r>
          <w:r>
            <w:rPr>
              <w:noProof/>
            </w:rPr>
            <w:t xml:space="preserve"> </w:t>
          </w:r>
          <w:r w:rsidRPr="00B21D52">
            <w:rPr>
              <w:noProof/>
            </w:rPr>
            <w:t>(WMO CIMO, 2008)</w:t>
          </w:r>
          <w:r>
            <w:fldChar w:fldCharType="end"/>
          </w:r>
        </w:sdtContent>
      </w:sdt>
    </w:p>
    <w:p w:rsidR="009E25B6" w:rsidRDefault="009E25B6" w:rsidP="009C79B0">
      <w:pPr>
        <w:ind w:left="284"/>
      </w:pPr>
      <w:bookmarkStart w:id="8" w:name="_Draft_Decision_X.X.X(X)/1"/>
      <w:bookmarkEnd w:id="8"/>
      <w:r>
        <w:lastRenderedPageBreak/>
        <w:t>The analysis considers both the compliance of the sensor to the specifications of a particular class and the influence of the design on the measurement including, materials used, the relative positions of sensors, structural elements such as size, and compliance with general siting guidelines. Specific assessment criteria will be discussed further in the next section.</w:t>
      </w:r>
    </w:p>
    <w:p w:rsidR="009E25B6" w:rsidRDefault="009E25B6" w:rsidP="009C79B0">
      <w:pPr>
        <w:pStyle w:val="Heading1"/>
        <w:keepLines w:val="0"/>
        <w:tabs>
          <w:tab w:val="clear" w:pos="1134"/>
        </w:tabs>
        <w:spacing w:before="240"/>
        <w:ind w:left="284"/>
      </w:pPr>
      <w:r>
        <w:t>Rating Methodology</w:t>
      </w:r>
    </w:p>
    <w:p w:rsidR="009E25B6" w:rsidRPr="009E25B6" w:rsidRDefault="009E25B6" w:rsidP="009C79B0">
      <w:pPr>
        <w:pStyle w:val="Heading2"/>
        <w:keepLines w:val="0"/>
        <w:numPr>
          <w:ilvl w:val="1"/>
          <w:numId w:val="0"/>
        </w:numPr>
        <w:spacing w:before="240" w:after="60" w:line="240" w:lineRule="auto"/>
        <w:ind w:left="284"/>
        <w:jc w:val="center"/>
        <w:rPr>
          <w:color w:val="auto"/>
        </w:rPr>
      </w:pPr>
      <w:r w:rsidRPr="009E25B6">
        <w:rPr>
          <w:color w:val="auto"/>
        </w:rPr>
        <w:t>Sensor Performance</w:t>
      </w:r>
    </w:p>
    <w:p w:rsidR="009E25B6" w:rsidRDefault="009E25B6" w:rsidP="009C79B0">
      <w:pPr>
        <w:ind w:left="284"/>
      </w:pPr>
      <w:bookmarkStart w:id="9" w:name="OLE_LINK15"/>
      <w:bookmarkStart w:id="10" w:name="OLE_LINK16"/>
      <w:r>
        <w:t>For each sensor a specific set of information was sought this included</w:t>
      </w:r>
    </w:p>
    <w:p w:rsidR="009E25B6" w:rsidRDefault="009E25B6" w:rsidP="009C79B0">
      <w:pPr>
        <w:pStyle w:val="ListParagraph"/>
        <w:numPr>
          <w:ilvl w:val="0"/>
          <w:numId w:val="20"/>
        </w:numPr>
        <w:spacing w:after="60" w:line="240" w:lineRule="auto"/>
        <w:ind w:left="284" w:firstLine="0"/>
        <w:jc w:val="both"/>
      </w:pPr>
      <w:r>
        <w:t>the maximum and minimum measurement range</w:t>
      </w:r>
    </w:p>
    <w:p w:rsidR="009E25B6" w:rsidRDefault="009E25B6" w:rsidP="009C79B0">
      <w:pPr>
        <w:pStyle w:val="ListParagraph"/>
        <w:numPr>
          <w:ilvl w:val="0"/>
          <w:numId w:val="20"/>
        </w:numPr>
        <w:spacing w:after="60" w:line="240" w:lineRule="auto"/>
        <w:ind w:left="284" w:firstLine="0"/>
        <w:jc w:val="both"/>
      </w:pPr>
      <w:r>
        <w:t>resolution</w:t>
      </w:r>
    </w:p>
    <w:p w:rsidR="009E25B6" w:rsidRDefault="009E25B6" w:rsidP="009C79B0">
      <w:pPr>
        <w:pStyle w:val="ListParagraph"/>
        <w:numPr>
          <w:ilvl w:val="0"/>
          <w:numId w:val="20"/>
        </w:numPr>
        <w:spacing w:after="60" w:line="240" w:lineRule="auto"/>
        <w:ind w:left="284" w:firstLine="0"/>
        <w:jc w:val="both"/>
      </w:pPr>
      <w:r>
        <w:t>time constant</w:t>
      </w:r>
    </w:p>
    <w:p w:rsidR="009E25B6" w:rsidRDefault="009E25B6" w:rsidP="009C79B0">
      <w:pPr>
        <w:pStyle w:val="ListParagraph"/>
        <w:numPr>
          <w:ilvl w:val="0"/>
          <w:numId w:val="20"/>
        </w:numPr>
        <w:spacing w:after="60" w:line="240" w:lineRule="auto"/>
        <w:ind w:left="284" w:firstLine="0"/>
        <w:jc w:val="both"/>
      </w:pPr>
      <w:r>
        <w:t>drift a year</w:t>
      </w:r>
    </w:p>
    <w:p w:rsidR="009E25B6" w:rsidRDefault="009E25B6" w:rsidP="009C79B0">
      <w:pPr>
        <w:pStyle w:val="ListParagraph"/>
        <w:numPr>
          <w:ilvl w:val="0"/>
          <w:numId w:val="20"/>
        </w:numPr>
        <w:spacing w:after="60" w:line="240" w:lineRule="auto"/>
        <w:ind w:left="284" w:firstLine="0"/>
        <w:jc w:val="both"/>
      </w:pPr>
      <w:r>
        <w:t>temperature sensitivity coefficient (for humidity sensors)</w:t>
      </w:r>
    </w:p>
    <w:p w:rsidR="009E25B6" w:rsidRDefault="009E25B6" w:rsidP="009C79B0">
      <w:pPr>
        <w:pStyle w:val="ListParagraph"/>
        <w:numPr>
          <w:ilvl w:val="0"/>
          <w:numId w:val="20"/>
        </w:numPr>
        <w:spacing w:after="60" w:line="240" w:lineRule="auto"/>
        <w:ind w:left="284" w:firstLine="0"/>
        <w:jc w:val="both"/>
      </w:pPr>
      <w:r>
        <w:t>uncertainty over a specified operational range</w:t>
      </w:r>
      <w:bookmarkEnd w:id="9"/>
      <w:bookmarkEnd w:id="10"/>
    </w:p>
    <w:p w:rsidR="009E25B6" w:rsidRDefault="009E25B6" w:rsidP="009C79B0">
      <w:pPr>
        <w:ind w:left="284"/>
      </w:pPr>
      <w:r>
        <w:t xml:space="preserve">Information supplied by manufacturers varied significantly, where this information was available from public sources it was used otherwise an estimate was made based on the information supplied. For example, if for a temperature sensor there was no estimate for "drift per year" a value equal to half of the best uncertainty was used. The final estimate of the measurement performance is a square root some of the resolution, best uncertainty and drift per year. </w:t>
      </w:r>
    </w:p>
    <w:p w:rsidR="009E25B6" w:rsidRDefault="009E25B6" w:rsidP="009C79B0">
      <w:pPr>
        <w:ind w:left="284"/>
      </w:pPr>
      <w:r>
        <w:t xml:space="preserve">In the case of temperature sensitivity coefficient for humidity sensors a figure of either 0.2 or 0.02 %RH/°C based on the cost of the equipment. The figures were chosen based on the average temperature sensitivity coefficients for systems more or less expensive than $2000. </w:t>
      </w:r>
    </w:p>
    <w:p w:rsidR="009E25B6" w:rsidRPr="00304346" w:rsidRDefault="009E25B6" w:rsidP="009C79B0">
      <w:pPr>
        <w:ind w:left="284"/>
      </w:pPr>
      <w:r>
        <w:t>There are also a series of errors estimated particularly for rain and wind measurements to allow for the varying heights and sizes of sensors. An error was allow for rain gauges with an opening that are significantly smaller than 200 mm of the mean of loss for drops &lt;0.01 and 0.5mm</w:t>
      </w:r>
      <w:r>
        <w:rPr>
          <w:rStyle w:val="FootnoteReference"/>
        </w:rPr>
        <w:footnoteReference w:id="1"/>
      </w:r>
      <w:r>
        <w:t xml:space="preserve"> was included and a correction to wind speed based on the height</w:t>
      </w:r>
      <w:r>
        <w:rPr>
          <w:rStyle w:val="FootnoteReference"/>
        </w:rPr>
        <w:footnoteReference w:id="2"/>
      </w:r>
      <w:r>
        <w:t xml:space="preserve"> of the sensor.</w:t>
      </w:r>
    </w:p>
    <w:p w:rsidR="009E25B6" w:rsidRPr="009E25B6" w:rsidRDefault="009E25B6" w:rsidP="009C79B0">
      <w:pPr>
        <w:pStyle w:val="Heading2"/>
        <w:keepLines w:val="0"/>
        <w:numPr>
          <w:ilvl w:val="1"/>
          <w:numId w:val="0"/>
        </w:numPr>
        <w:spacing w:before="240" w:after="60" w:line="240" w:lineRule="auto"/>
        <w:ind w:left="284"/>
        <w:jc w:val="center"/>
        <w:rPr>
          <w:color w:val="auto"/>
        </w:rPr>
      </w:pPr>
      <w:r w:rsidRPr="009E25B6">
        <w:rPr>
          <w:color w:val="auto"/>
        </w:rPr>
        <w:t>Overall Rating Criterion</w:t>
      </w:r>
    </w:p>
    <w:p w:rsidR="009E25B6" w:rsidRDefault="009E25B6" w:rsidP="009C79B0">
      <w:pPr>
        <w:ind w:left="284"/>
      </w:pPr>
      <w:r>
        <w:t xml:space="preserve">The overall rating criterion is designed to provide comparability of the functionality and long-term utility </w:t>
      </w:r>
      <w:r>
        <w:rPr>
          <w:rStyle w:val="FootnoteReference"/>
        </w:rPr>
        <w:footnoteReference w:id="3"/>
      </w:r>
      <w:r>
        <w:t xml:space="preserve"> of the weather station as well as the siting considerations in accordance with </w:t>
      </w:r>
      <w:sdt>
        <w:sdtPr>
          <w:id w:val="-1310552424"/>
          <w:citation/>
        </w:sdtPr>
        <w:sdtContent>
          <w:r>
            <w:fldChar w:fldCharType="begin"/>
          </w:r>
          <w:r>
            <w:instrText xml:space="preserve"> CITATION WMO08 \l 3081 </w:instrText>
          </w:r>
          <w:r>
            <w:fldChar w:fldCharType="separate"/>
          </w:r>
          <w:r w:rsidRPr="00E94875">
            <w:rPr>
              <w:noProof/>
            </w:rPr>
            <w:t>(WMO CIMO, 2008)</w:t>
          </w:r>
          <w:r>
            <w:fldChar w:fldCharType="end"/>
          </w:r>
        </w:sdtContent>
      </w:sdt>
      <w:r>
        <w:t>. There are 10 criteria that have been considered and summarised into this single measure it consists of the following factors.</w:t>
      </w:r>
    </w:p>
    <w:tbl>
      <w:tblPr>
        <w:tblStyle w:val="TableGrid"/>
        <w:tblW w:w="0" w:type="auto"/>
        <w:tblLook w:val="04A0" w:firstRow="1" w:lastRow="0" w:firstColumn="1" w:lastColumn="0" w:noHBand="0" w:noVBand="1"/>
      </w:tblPr>
      <w:tblGrid>
        <w:gridCol w:w="2310"/>
        <w:gridCol w:w="4621"/>
        <w:gridCol w:w="2311"/>
      </w:tblGrid>
      <w:tr w:rsidR="009E25B6" w:rsidRPr="00E94875" w:rsidTr="00B22C25">
        <w:tc>
          <w:tcPr>
            <w:tcW w:w="2310" w:type="dxa"/>
          </w:tcPr>
          <w:p w:rsidR="009E25B6" w:rsidRPr="00E94875" w:rsidRDefault="009E25B6" w:rsidP="009C79B0">
            <w:pPr>
              <w:spacing w:before="120" w:after="120"/>
              <w:ind w:left="284"/>
              <w:rPr>
                <w:b/>
                <w:i/>
              </w:rPr>
            </w:pPr>
            <w:bookmarkStart w:id="11" w:name="_Hlk462319163"/>
            <w:r w:rsidRPr="00E94875">
              <w:rPr>
                <w:b/>
                <w:i/>
              </w:rPr>
              <w:t>Functional Criterion</w:t>
            </w:r>
          </w:p>
        </w:tc>
        <w:tc>
          <w:tcPr>
            <w:tcW w:w="4621" w:type="dxa"/>
          </w:tcPr>
          <w:p w:rsidR="009E25B6" w:rsidRPr="00E94875" w:rsidRDefault="009E25B6" w:rsidP="009C79B0">
            <w:pPr>
              <w:spacing w:before="120" w:after="120"/>
              <w:ind w:left="284"/>
              <w:rPr>
                <w:b/>
                <w:i/>
              </w:rPr>
            </w:pPr>
            <w:r w:rsidRPr="00E94875">
              <w:rPr>
                <w:b/>
                <w:i/>
              </w:rPr>
              <w:t>Explanation</w:t>
            </w:r>
          </w:p>
        </w:tc>
        <w:tc>
          <w:tcPr>
            <w:tcW w:w="2311" w:type="dxa"/>
          </w:tcPr>
          <w:p w:rsidR="009E25B6" w:rsidRPr="00E94875" w:rsidRDefault="009E25B6" w:rsidP="009C79B0">
            <w:pPr>
              <w:spacing w:before="120" w:after="120"/>
              <w:ind w:left="284"/>
              <w:rPr>
                <w:b/>
                <w:i/>
              </w:rPr>
            </w:pPr>
            <w:r w:rsidRPr="00E94875">
              <w:rPr>
                <w:b/>
                <w:i/>
              </w:rPr>
              <w:t>Rating</w:t>
            </w:r>
          </w:p>
        </w:tc>
      </w:tr>
      <w:tr w:rsidR="009E25B6" w:rsidTr="00B22C25">
        <w:tc>
          <w:tcPr>
            <w:tcW w:w="2310" w:type="dxa"/>
          </w:tcPr>
          <w:p w:rsidR="009E25B6" w:rsidRDefault="009E25B6" w:rsidP="009C79B0">
            <w:pPr>
              <w:ind w:left="284"/>
            </w:pPr>
            <w:r>
              <w:t>Range</w:t>
            </w:r>
          </w:p>
        </w:tc>
        <w:tc>
          <w:tcPr>
            <w:tcW w:w="4621" w:type="dxa"/>
          </w:tcPr>
          <w:p w:rsidR="009E25B6" w:rsidRDefault="009E25B6" w:rsidP="009C79B0">
            <w:pPr>
              <w:ind w:left="284"/>
            </w:pPr>
            <w:r>
              <w:t>Sum of compliance to required operational ranges for all parameters</w:t>
            </w:r>
          </w:p>
        </w:tc>
        <w:tc>
          <w:tcPr>
            <w:tcW w:w="2311" w:type="dxa"/>
          </w:tcPr>
          <w:p w:rsidR="009E25B6" w:rsidRDefault="009E25B6" w:rsidP="009C79B0">
            <w:pPr>
              <w:ind w:left="284"/>
            </w:pPr>
            <w:bookmarkStart w:id="12" w:name="OLE_LINK11"/>
            <w:bookmarkStart w:id="13" w:name="OLE_LINK12"/>
            <w:r>
              <w:t>0 to 5</w:t>
            </w:r>
            <w:bookmarkEnd w:id="12"/>
            <w:bookmarkEnd w:id="13"/>
          </w:p>
        </w:tc>
      </w:tr>
      <w:tr w:rsidR="009E25B6" w:rsidTr="00B22C25">
        <w:tc>
          <w:tcPr>
            <w:tcW w:w="2310" w:type="dxa"/>
          </w:tcPr>
          <w:p w:rsidR="009E25B6" w:rsidRDefault="009E25B6" w:rsidP="009C79B0">
            <w:pPr>
              <w:ind w:left="284"/>
            </w:pPr>
            <w:r>
              <w:lastRenderedPageBreak/>
              <w:t>Performance</w:t>
            </w:r>
          </w:p>
        </w:tc>
        <w:tc>
          <w:tcPr>
            <w:tcW w:w="4621" w:type="dxa"/>
          </w:tcPr>
          <w:p w:rsidR="009E25B6" w:rsidRDefault="009E25B6" w:rsidP="009C79B0">
            <w:pPr>
              <w:ind w:left="284"/>
            </w:pPr>
            <w:r>
              <w:t>How well overall do the sensors conform to specification?</w:t>
            </w:r>
          </w:p>
        </w:tc>
        <w:tc>
          <w:tcPr>
            <w:tcW w:w="2311" w:type="dxa"/>
          </w:tcPr>
          <w:p w:rsidR="009E25B6" w:rsidRDefault="009E25B6" w:rsidP="009C79B0">
            <w:pPr>
              <w:ind w:left="284"/>
            </w:pPr>
            <w:r>
              <w:t>0 to 10</w:t>
            </w:r>
          </w:p>
        </w:tc>
      </w:tr>
      <w:tr w:rsidR="009E25B6" w:rsidTr="00B22C25">
        <w:tc>
          <w:tcPr>
            <w:tcW w:w="2310" w:type="dxa"/>
          </w:tcPr>
          <w:p w:rsidR="009E25B6" w:rsidRDefault="009E25B6" w:rsidP="009C79B0">
            <w:pPr>
              <w:ind w:left="284"/>
            </w:pPr>
            <w:r>
              <w:t>Drift</w:t>
            </w:r>
          </w:p>
        </w:tc>
        <w:tc>
          <w:tcPr>
            <w:tcW w:w="4621" w:type="dxa"/>
          </w:tcPr>
          <w:p w:rsidR="009E25B6" w:rsidRDefault="009E25B6" w:rsidP="009C79B0">
            <w:pPr>
              <w:ind w:left="284"/>
            </w:pPr>
            <w:r w:rsidRPr="00FB3F1E">
              <w:t>Sum of the ratio of the each parameters drift to the specification</w:t>
            </w:r>
          </w:p>
        </w:tc>
        <w:tc>
          <w:tcPr>
            <w:tcW w:w="2311" w:type="dxa"/>
          </w:tcPr>
          <w:p w:rsidR="009E25B6" w:rsidRDefault="009E25B6" w:rsidP="009C79B0">
            <w:pPr>
              <w:ind w:left="284"/>
            </w:pPr>
            <w:r>
              <w:t>0 to 5</w:t>
            </w:r>
          </w:p>
        </w:tc>
      </w:tr>
      <w:tr w:rsidR="009E25B6" w:rsidTr="00B22C25">
        <w:tc>
          <w:tcPr>
            <w:tcW w:w="2310" w:type="dxa"/>
          </w:tcPr>
          <w:p w:rsidR="009E25B6" w:rsidRDefault="009E25B6" w:rsidP="009C79B0">
            <w:pPr>
              <w:ind w:left="284"/>
            </w:pPr>
            <w:r>
              <w:t>Traceability</w:t>
            </w:r>
          </w:p>
        </w:tc>
        <w:tc>
          <w:tcPr>
            <w:tcW w:w="4621" w:type="dxa"/>
          </w:tcPr>
          <w:p w:rsidR="009E25B6" w:rsidRDefault="009E25B6" w:rsidP="009C79B0">
            <w:pPr>
              <w:ind w:left="284"/>
            </w:pPr>
            <w:r>
              <w:t>Does the manufacturer have</w:t>
            </w:r>
            <w:r w:rsidRPr="00FB3F1E">
              <w:t xml:space="preserve"> accreditation to ISO17025 or similar, what type of quality system they run, how long they have been in business and the level of documentation.</w:t>
            </w:r>
          </w:p>
        </w:tc>
        <w:tc>
          <w:tcPr>
            <w:tcW w:w="2311" w:type="dxa"/>
          </w:tcPr>
          <w:p w:rsidR="009E25B6" w:rsidRDefault="009E25B6" w:rsidP="009C79B0">
            <w:pPr>
              <w:ind w:left="284"/>
            </w:pPr>
            <w:r>
              <w:t>0 to 4</w:t>
            </w:r>
          </w:p>
        </w:tc>
      </w:tr>
      <w:tr w:rsidR="009E25B6" w:rsidTr="00B22C25">
        <w:tc>
          <w:tcPr>
            <w:tcW w:w="2310" w:type="dxa"/>
          </w:tcPr>
          <w:p w:rsidR="009E25B6" w:rsidRDefault="009E25B6" w:rsidP="009C79B0">
            <w:pPr>
              <w:ind w:left="284"/>
            </w:pPr>
            <w:r>
              <w:t>Manufacture Quality</w:t>
            </w:r>
          </w:p>
        </w:tc>
        <w:tc>
          <w:tcPr>
            <w:tcW w:w="4621" w:type="dxa"/>
          </w:tcPr>
          <w:p w:rsidR="009E25B6" w:rsidRDefault="009E25B6" w:rsidP="009C79B0">
            <w:pPr>
              <w:ind w:left="284"/>
            </w:pPr>
            <w:r>
              <w:t>What is the quality of the manufactured product? This is estimated by looking at the quality management system used, the documentation provided in the warranty period.</w:t>
            </w:r>
          </w:p>
        </w:tc>
        <w:tc>
          <w:tcPr>
            <w:tcW w:w="2311" w:type="dxa"/>
          </w:tcPr>
          <w:p w:rsidR="009E25B6" w:rsidRDefault="009E25B6" w:rsidP="009C79B0">
            <w:pPr>
              <w:ind w:left="284"/>
            </w:pPr>
            <w:r>
              <w:t>0 to 4.3</w:t>
            </w:r>
          </w:p>
        </w:tc>
      </w:tr>
      <w:tr w:rsidR="009E25B6" w:rsidTr="00B22C25">
        <w:tc>
          <w:tcPr>
            <w:tcW w:w="2310" w:type="dxa"/>
          </w:tcPr>
          <w:p w:rsidR="009E25B6" w:rsidRDefault="009E25B6" w:rsidP="009C79B0">
            <w:pPr>
              <w:ind w:left="284"/>
            </w:pPr>
            <w:r>
              <w:t>Modularity</w:t>
            </w:r>
          </w:p>
        </w:tc>
        <w:tc>
          <w:tcPr>
            <w:tcW w:w="4621" w:type="dxa"/>
          </w:tcPr>
          <w:p w:rsidR="009E25B6" w:rsidRDefault="009E25B6" w:rsidP="009C79B0">
            <w:pPr>
              <w:ind w:left="284"/>
            </w:pPr>
            <w:r>
              <w:t>Can the sensors be adjusted and are they interchangeable?</w:t>
            </w:r>
          </w:p>
        </w:tc>
        <w:tc>
          <w:tcPr>
            <w:tcW w:w="2311" w:type="dxa"/>
          </w:tcPr>
          <w:p w:rsidR="009E25B6" w:rsidRDefault="009E25B6" w:rsidP="009C79B0">
            <w:pPr>
              <w:ind w:left="284"/>
            </w:pPr>
            <w:r>
              <w:t>0 to 2</w:t>
            </w:r>
          </w:p>
        </w:tc>
      </w:tr>
      <w:tr w:rsidR="009E25B6" w:rsidTr="00B22C25">
        <w:tc>
          <w:tcPr>
            <w:tcW w:w="2310" w:type="dxa"/>
          </w:tcPr>
          <w:p w:rsidR="009E25B6" w:rsidRDefault="009E25B6" w:rsidP="009C79B0">
            <w:pPr>
              <w:ind w:left="284"/>
            </w:pPr>
            <w:r>
              <w:t>Testable</w:t>
            </w:r>
          </w:p>
        </w:tc>
        <w:tc>
          <w:tcPr>
            <w:tcW w:w="4621" w:type="dxa"/>
          </w:tcPr>
          <w:p w:rsidR="009E25B6" w:rsidRDefault="009E25B6" w:rsidP="009C79B0">
            <w:pPr>
              <w:ind w:left="284"/>
            </w:pPr>
            <w:r>
              <w:t>Can the unit be tested or calibrated by the user?</w:t>
            </w:r>
          </w:p>
        </w:tc>
        <w:tc>
          <w:tcPr>
            <w:tcW w:w="2311" w:type="dxa"/>
          </w:tcPr>
          <w:p w:rsidR="009E25B6" w:rsidRDefault="009E25B6" w:rsidP="009C79B0">
            <w:pPr>
              <w:ind w:left="284"/>
            </w:pPr>
            <w:r>
              <w:t>0 to 3</w:t>
            </w:r>
          </w:p>
        </w:tc>
      </w:tr>
      <w:tr w:rsidR="009E25B6" w:rsidTr="00B22C25">
        <w:tc>
          <w:tcPr>
            <w:tcW w:w="2310" w:type="dxa"/>
          </w:tcPr>
          <w:p w:rsidR="009E25B6" w:rsidRDefault="009E25B6" w:rsidP="009C79B0">
            <w:pPr>
              <w:ind w:left="284"/>
            </w:pPr>
            <w:r>
              <w:t>Passive / Active</w:t>
            </w:r>
          </w:p>
        </w:tc>
        <w:tc>
          <w:tcPr>
            <w:tcW w:w="4621" w:type="dxa"/>
          </w:tcPr>
          <w:p w:rsidR="009E25B6" w:rsidRDefault="009E25B6" w:rsidP="009C79B0">
            <w:pPr>
              <w:ind w:left="284"/>
            </w:pPr>
            <w:r>
              <w:t>Is the temperature screen passively or actively ventilated? For historical reasons passive has been prioritised.</w:t>
            </w:r>
          </w:p>
        </w:tc>
        <w:tc>
          <w:tcPr>
            <w:tcW w:w="2311" w:type="dxa"/>
          </w:tcPr>
          <w:p w:rsidR="009E25B6" w:rsidRDefault="009E25B6" w:rsidP="009C79B0">
            <w:pPr>
              <w:ind w:left="284"/>
            </w:pPr>
            <w:r>
              <w:t>Passive = 2, Active =0</w:t>
            </w:r>
          </w:p>
        </w:tc>
      </w:tr>
      <w:tr w:rsidR="009E25B6" w:rsidTr="00B22C25">
        <w:tc>
          <w:tcPr>
            <w:tcW w:w="2310" w:type="dxa"/>
          </w:tcPr>
          <w:p w:rsidR="009E25B6" w:rsidRDefault="009E25B6" w:rsidP="009C79B0">
            <w:pPr>
              <w:ind w:left="284"/>
            </w:pPr>
            <w:r>
              <w:t>All in One / Compact</w:t>
            </w:r>
          </w:p>
        </w:tc>
        <w:tc>
          <w:tcPr>
            <w:tcW w:w="4621" w:type="dxa"/>
          </w:tcPr>
          <w:p w:rsidR="009E25B6" w:rsidRDefault="009E25B6" w:rsidP="009C79B0">
            <w:pPr>
              <w:ind w:left="284"/>
            </w:pPr>
            <w:r>
              <w:t>Is the AWS a Compact weather stations or AIO? Compacts are considered more flexible and more likely to meet WMO guidelines.</w:t>
            </w:r>
          </w:p>
        </w:tc>
        <w:tc>
          <w:tcPr>
            <w:tcW w:w="2311" w:type="dxa"/>
          </w:tcPr>
          <w:p w:rsidR="009E25B6" w:rsidRDefault="009E25B6" w:rsidP="009C79B0">
            <w:pPr>
              <w:ind w:left="284"/>
            </w:pPr>
            <w:r>
              <w:t>Compact = 2, AIO = 0</w:t>
            </w:r>
          </w:p>
        </w:tc>
      </w:tr>
      <w:tr w:rsidR="009E25B6" w:rsidRPr="00E94875" w:rsidTr="00B22C25">
        <w:tc>
          <w:tcPr>
            <w:tcW w:w="2310" w:type="dxa"/>
            <w:vAlign w:val="center"/>
          </w:tcPr>
          <w:p w:rsidR="009E25B6" w:rsidRPr="00E94875" w:rsidRDefault="009E25B6" w:rsidP="009C79B0">
            <w:pPr>
              <w:spacing w:before="120" w:after="120" w:line="276" w:lineRule="auto"/>
              <w:ind w:left="284"/>
              <w:rPr>
                <w:b/>
                <w:i/>
              </w:rPr>
            </w:pPr>
            <w:r w:rsidRPr="00E94875">
              <w:rPr>
                <w:b/>
                <w:i/>
              </w:rPr>
              <w:t>Siting Criteria</w:t>
            </w:r>
          </w:p>
        </w:tc>
        <w:tc>
          <w:tcPr>
            <w:tcW w:w="4621" w:type="dxa"/>
            <w:vAlign w:val="center"/>
          </w:tcPr>
          <w:p w:rsidR="009E25B6" w:rsidRPr="00E94875" w:rsidRDefault="009E25B6" w:rsidP="009C79B0">
            <w:pPr>
              <w:spacing w:before="120" w:after="120" w:line="276" w:lineRule="auto"/>
              <w:ind w:left="284"/>
              <w:rPr>
                <w:b/>
                <w:i/>
              </w:rPr>
            </w:pPr>
            <w:r w:rsidRPr="00E94875">
              <w:rPr>
                <w:b/>
                <w:i/>
              </w:rPr>
              <w:t>Explanation</w:t>
            </w:r>
          </w:p>
        </w:tc>
        <w:tc>
          <w:tcPr>
            <w:tcW w:w="2311" w:type="dxa"/>
            <w:vAlign w:val="center"/>
          </w:tcPr>
          <w:p w:rsidR="009E25B6" w:rsidRPr="00E94875" w:rsidRDefault="009E25B6" w:rsidP="009C79B0">
            <w:pPr>
              <w:spacing w:before="120" w:after="120" w:line="276" w:lineRule="auto"/>
              <w:ind w:left="284"/>
              <w:rPr>
                <w:b/>
                <w:i/>
              </w:rPr>
            </w:pPr>
            <w:r w:rsidRPr="00E94875">
              <w:rPr>
                <w:b/>
                <w:i/>
              </w:rPr>
              <w:t>Rating</w:t>
            </w:r>
          </w:p>
        </w:tc>
      </w:tr>
      <w:tr w:rsidR="009E25B6" w:rsidTr="00B22C25">
        <w:tc>
          <w:tcPr>
            <w:tcW w:w="2310" w:type="dxa"/>
          </w:tcPr>
          <w:p w:rsidR="009E25B6" w:rsidRDefault="009E25B6" w:rsidP="009C79B0">
            <w:pPr>
              <w:ind w:left="284"/>
            </w:pPr>
            <w:r>
              <w:t>Sample Size</w:t>
            </w:r>
          </w:p>
        </w:tc>
        <w:tc>
          <w:tcPr>
            <w:tcW w:w="4621" w:type="dxa"/>
          </w:tcPr>
          <w:p w:rsidR="009E25B6" w:rsidRDefault="009E25B6" w:rsidP="009C79B0">
            <w:pPr>
              <w:ind w:left="284"/>
            </w:pPr>
            <w:r>
              <w:t>How close is a temperature or humidity probe to the screen wall? The smaller the value the greater the heating effect the screen has on the temperature sensor.</w:t>
            </w:r>
          </w:p>
        </w:tc>
        <w:tc>
          <w:tcPr>
            <w:tcW w:w="2311" w:type="dxa"/>
          </w:tcPr>
          <w:p w:rsidR="009E25B6" w:rsidRDefault="009E25B6" w:rsidP="009C79B0">
            <w:pPr>
              <w:ind w:left="284"/>
            </w:pPr>
            <w:r>
              <w:t>0 to 5</w:t>
            </w:r>
          </w:p>
        </w:tc>
      </w:tr>
      <w:tr w:rsidR="009E25B6" w:rsidTr="00B22C25">
        <w:tc>
          <w:tcPr>
            <w:tcW w:w="2310" w:type="dxa"/>
          </w:tcPr>
          <w:p w:rsidR="009E25B6" w:rsidRDefault="009E25B6" w:rsidP="009C79B0">
            <w:pPr>
              <w:ind w:left="284"/>
            </w:pPr>
            <w:r>
              <w:t>Screen Volume Ratio</w:t>
            </w:r>
          </w:p>
        </w:tc>
        <w:tc>
          <w:tcPr>
            <w:tcW w:w="4621" w:type="dxa"/>
          </w:tcPr>
          <w:p w:rsidR="009E25B6" w:rsidRDefault="009E25B6" w:rsidP="009C79B0">
            <w:pPr>
              <w:ind w:left="284"/>
            </w:pPr>
            <w:r>
              <w:t>What is the volume of the screen compared to its surface area? This influences accuracy of the temperature is measured. The larger the volume to surface area ratio the less heating the sensor.</w:t>
            </w:r>
          </w:p>
        </w:tc>
        <w:tc>
          <w:tcPr>
            <w:tcW w:w="2311" w:type="dxa"/>
          </w:tcPr>
          <w:p w:rsidR="009E25B6" w:rsidRDefault="009E25B6" w:rsidP="009C79B0">
            <w:pPr>
              <w:ind w:left="284"/>
            </w:pPr>
            <w:r>
              <w:t>0 to 5</w:t>
            </w:r>
          </w:p>
        </w:tc>
      </w:tr>
      <w:tr w:rsidR="009E25B6" w:rsidTr="00B22C25">
        <w:tc>
          <w:tcPr>
            <w:tcW w:w="2310" w:type="dxa"/>
          </w:tcPr>
          <w:p w:rsidR="009E25B6" w:rsidRDefault="009E25B6" w:rsidP="009C79B0">
            <w:pPr>
              <w:ind w:left="284"/>
            </w:pPr>
            <w:r>
              <w:t>Heat source</w:t>
            </w:r>
          </w:p>
        </w:tc>
        <w:tc>
          <w:tcPr>
            <w:tcW w:w="4621" w:type="dxa"/>
          </w:tcPr>
          <w:p w:rsidR="009E25B6" w:rsidRDefault="009E25B6" w:rsidP="009C79B0">
            <w:pPr>
              <w:ind w:left="284"/>
            </w:pPr>
            <w:r>
              <w:t>Are there any objects near the screen can act as a heat source? This is calculated from the thermal mass in the thermal conductivity.</w:t>
            </w:r>
          </w:p>
        </w:tc>
        <w:tc>
          <w:tcPr>
            <w:tcW w:w="2311" w:type="dxa"/>
          </w:tcPr>
          <w:p w:rsidR="009E25B6" w:rsidRDefault="009E25B6" w:rsidP="009C79B0">
            <w:pPr>
              <w:ind w:left="284"/>
            </w:pPr>
            <w:r>
              <w:t>0 to 5</w:t>
            </w:r>
          </w:p>
        </w:tc>
      </w:tr>
      <w:tr w:rsidR="009E25B6" w:rsidTr="00B22C25">
        <w:tc>
          <w:tcPr>
            <w:tcW w:w="2310" w:type="dxa"/>
          </w:tcPr>
          <w:p w:rsidR="009E25B6" w:rsidRDefault="009E25B6" w:rsidP="009C79B0">
            <w:pPr>
              <w:ind w:left="284"/>
            </w:pPr>
            <w:r>
              <w:t>Height</w:t>
            </w:r>
          </w:p>
        </w:tc>
        <w:tc>
          <w:tcPr>
            <w:tcW w:w="4621" w:type="dxa"/>
            <w:vAlign w:val="center"/>
          </w:tcPr>
          <w:p w:rsidR="009E25B6" w:rsidRDefault="009E25B6" w:rsidP="009C79B0">
            <w:pPr>
              <w:ind w:left="284"/>
            </w:pPr>
            <w:r>
              <w:t>Do the heights of the sensors comply with WMO CIMO Guide 8?</w:t>
            </w:r>
          </w:p>
        </w:tc>
        <w:tc>
          <w:tcPr>
            <w:tcW w:w="2311" w:type="dxa"/>
          </w:tcPr>
          <w:p w:rsidR="009E25B6" w:rsidRDefault="009E25B6" w:rsidP="009C79B0">
            <w:pPr>
              <w:ind w:left="284"/>
            </w:pPr>
            <w:r>
              <w:t>0 to 3</w:t>
            </w:r>
          </w:p>
        </w:tc>
      </w:tr>
      <w:tr w:rsidR="009E25B6" w:rsidTr="00B22C25">
        <w:tc>
          <w:tcPr>
            <w:tcW w:w="2310" w:type="dxa"/>
          </w:tcPr>
          <w:p w:rsidR="009E25B6" w:rsidRDefault="009E25B6" w:rsidP="009C79B0">
            <w:pPr>
              <w:ind w:left="284"/>
            </w:pPr>
            <w:r>
              <w:t>Siting</w:t>
            </w:r>
          </w:p>
        </w:tc>
        <w:tc>
          <w:tcPr>
            <w:tcW w:w="4621" w:type="dxa"/>
          </w:tcPr>
          <w:p w:rsidR="009E25B6" w:rsidRDefault="009E25B6" w:rsidP="009C79B0">
            <w:pPr>
              <w:ind w:left="284"/>
            </w:pPr>
            <w:r>
              <w:t>How well does the AWS comply to WMO CIMO Guide 8? This takes into account issues such as shading, asymmetry and design that can affect flow, interactions between sensors.</w:t>
            </w:r>
          </w:p>
        </w:tc>
        <w:tc>
          <w:tcPr>
            <w:tcW w:w="2311" w:type="dxa"/>
          </w:tcPr>
          <w:p w:rsidR="009E25B6" w:rsidRDefault="009E25B6" w:rsidP="009C79B0">
            <w:pPr>
              <w:ind w:left="284"/>
            </w:pPr>
            <w:r>
              <w:t>0 to 4.4</w:t>
            </w:r>
          </w:p>
        </w:tc>
      </w:tr>
      <w:bookmarkEnd w:id="11"/>
    </w:tbl>
    <w:p w:rsidR="009E25B6" w:rsidRDefault="009E25B6" w:rsidP="009C79B0">
      <w:pPr>
        <w:ind w:left="284"/>
      </w:pPr>
    </w:p>
    <w:p w:rsidR="009E25B6" w:rsidRDefault="009E25B6" w:rsidP="009C79B0">
      <w:pPr>
        <w:pStyle w:val="Heading1"/>
        <w:keepLines w:val="0"/>
        <w:tabs>
          <w:tab w:val="clear" w:pos="1134"/>
        </w:tabs>
        <w:spacing w:before="240"/>
        <w:ind w:left="284"/>
      </w:pPr>
      <w:r>
        <w:t>Results</w:t>
      </w:r>
    </w:p>
    <w:p w:rsidR="00EA5393" w:rsidRDefault="00EA5393" w:rsidP="009C79B0">
      <w:pPr>
        <w:pStyle w:val="Heading1"/>
        <w:tabs>
          <w:tab w:val="clear" w:pos="1134"/>
        </w:tabs>
        <w:ind w:left="284"/>
      </w:pPr>
      <w:r>
        <w:t>RAW COMPARISON</w:t>
      </w:r>
    </w:p>
    <w:p w:rsidR="00EA5393" w:rsidRDefault="00EA5393" w:rsidP="009C79B0">
      <w:pPr>
        <w:ind w:left="284"/>
      </w:pPr>
      <w:r>
        <w:t xml:space="preserve">Basic comparison of the uncertainty of each sensor against specification, in this case Class 5, demonstrates a significant difference between system manufacturers, see </w:t>
      </w:r>
      <w:r>
        <w:fldChar w:fldCharType="begin"/>
      </w:r>
      <w:r>
        <w:instrText xml:space="preserve"> REF _Ref485769902 \h </w:instrText>
      </w:r>
      <w:r>
        <w:instrText xml:space="preserve"> \* MERGEFORMAT </w:instrText>
      </w:r>
      <w:r>
        <w:fldChar w:fldCharType="separate"/>
      </w:r>
      <w:r>
        <w:t xml:space="preserve">Figure </w:t>
      </w:r>
      <w:r>
        <w:rPr>
          <w:noProof/>
        </w:rPr>
        <w:t>1</w:t>
      </w:r>
      <w:r>
        <w:fldChar w:fldCharType="end"/>
      </w:r>
      <w:r>
        <w:t xml:space="preserve"> below. For </w:t>
      </w:r>
      <w:r>
        <w:lastRenderedPageBreak/>
        <w:t xml:space="preserve">example the WeatherHawk 922 Signature weather station has by far the highest pressure uncertainty. It has a fundamental accuracy of the order of 5 hPa. At the other extreme the Vaisala AWS 310 compact automatic weather station has by far the lowest uncertainty for wind </w:t>
      </w:r>
    </w:p>
    <w:p w:rsidR="00EA5393" w:rsidRDefault="00EA5393" w:rsidP="009C79B0">
      <w:pPr>
        <w:ind w:left="284"/>
      </w:pPr>
      <w:r>
        <w:rPr>
          <w:noProof/>
          <w:lang w:eastAsia="en-AU"/>
        </w:rPr>
        <w:drawing>
          <wp:inline distT="0" distB="0" distL="0" distR="0" wp14:anchorId="1305AD6D" wp14:editId="5BDADB67">
            <wp:extent cx="5731510" cy="3750170"/>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750170"/>
                    </a:xfrm>
                    <a:prstGeom prst="rect">
                      <a:avLst/>
                    </a:prstGeom>
                    <a:noFill/>
                    <a:ln>
                      <a:noFill/>
                    </a:ln>
                  </pic:spPr>
                </pic:pic>
              </a:graphicData>
            </a:graphic>
          </wp:inline>
        </w:drawing>
      </w:r>
    </w:p>
    <w:p w:rsidR="00EA5393" w:rsidRDefault="00EA5393" w:rsidP="009C79B0">
      <w:pPr>
        <w:pStyle w:val="Caption"/>
        <w:ind w:left="284"/>
        <w:jc w:val="left"/>
      </w:pPr>
      <w:bookmarkStart w:id="14" w:name="_Ref485769902"/>
      <w:r>
        <w:t xml:space="preserve">Figure </w:t>
      </w:r>
      <w:r>
        <w:fldChar w:fldCharType="begin"/>
      </w:r>
      <w:r>
        <w:instrText xml:space="preserve"> SEQ Figure \* ARABIC </w:instrText>
      </w:r>
      <w:r>
        <w:fldChar w:fldCharType="separate"/>
      </w:r>
      <w:r w:rsidR="00C67B80">
        <w:rPr>
          <w:noProof/>
        </w:rPr>
        <w:t>1</w:t>
      </w:r>
      <w:r>
        <w:fldChar w:fldCharType="end"/>
      </w:r>
      <w:bookmarkEnd w:id="14"/>
      <w:r>
        <w:tab/>
        <w:t>Plot of raw uncertainties for each sensor within their respective automatic weather station system. The uncertainties consist of fundamental accuracy, resolution, annual drift, temperature correction and rainfall area/height correction where applicable.</w:t>
      </w:r>
    </w:p>
    <w:p w:rsidR="00EA5393" w:rsidRPr="00EA5393" w:rsidRDefault="00EA5393" w:rsidP="009C79B0">
      <w:pPr>
        <w:pStyle w:val="Heading2"/>
        <w:keepLines w:val="0"/>
        <w:numPr>
          <w:ilvl w:val="1"/>
          <w:numId w:val="0"/>
        </w:numPr>
        <w:spacing w:before="240" w:after="60" w:line="240" w:lineRule="auto"/>
        <w:ind w:left="284"/>
        <w:jc w:val="center"/>
        <w:rPr>
          <w:color w:val="auto"/>
        </w:rPr>
      </w:pPr>
      <w:r w:rsidRPr="00EA5393">
        <w:rPr>
          <w:color w:val="auto"/>
        </w:rPr>
        <w:t xml:space="preserve">Performance </w:t>
      </w:r>
      <w:r w:rsidRPr="00EA5393">
        <w:rPr>
          <w:color w:val="auto"/>
        </w:rPr>
        <w:t>Comparison</w:t>
      </w:r>
    </w:p>
    <w:p w:rsidR="000A1CAD" w:rsidRDefault="00EA5393" w:rsidP="009C79B0">
      <w:pPr>
        <w:spacing w:after="0"/>
        <w:ind w:left="284"/>
      </w:pPr>
      <w:r>
        <w:t>To be able to compare one system to another it was necessary to compare like with like, however often the information provided or the systems themselves</w:t>
      </w:r>
      <w:r w:rsidR="000A1CAD">
        <w:t xml:space="preserve"> are sufficiently different to make this comparison very difficult</w:t>
      </w:r>
      <w:r>
        <w:t>.</w:t>
      </w:r>
      <w:r w:rsidR="000A1CAD">
        <w:t xml:space="preserve"> Particular problems were</w:t>
      </w:r>
    </w:p>
    <w:p w:rsidR="000A1CAD" w:rsidRDefault="000A1CAD" w:rsidP="009C79B0">
      <w:pPr>
        <w:pStyle w:val="ListParagraph"/>
        <w:numPr>
          <w:ilvl w:val="0"/>
          <w:numId w:val="20"/>
        </w:numPr>
        <w:spacing w:after="0"/>
      </w:pPr>
      <w:r>
        <w:t xml:space="preserve">a lack of information, </w:t>
      </w:r>
    </w:p>
    <w:p w:rsidR="000A1CAD" w:rsidRDefault="000A1CAD" w:rsidP="009C79B0">
      <w:pPr>
        <w:pStyle w:val="ListParagraph"/>
        <w:numPr>
          <w:ilvl w:val="0"/>
          <w:numId w:val="20"/>
        </w:numPr>
        <w:spacing w:after="0"/>
      </w:pPr>
      <w:r>
        <w:t xml:space="preserve">systems that had instruments at different heights both to each other and </w:t>
      </w:r>
    </w:p>
    <w:p w:rsidR="000A1CAD" w:rsidRDefault="000A1CAD" w:rsidP="009C79B0">
      <w:pPr>
        <w:pStyle w:val="ListParagraph"/>
        <w:numPr>
          <w:ilvl w:val="0"/>
          <w:numId w:val="20"/>
        </w:numPr>
        <w:spacing w:after="0"/>
      </w:pPr>
      <w:r>
        <w:t xml:space="preserve">systems that had instruments at different heights normal weather standards, and </w:t>
      </w:r>
    </w:p>
    <w:p w:rsidR="000A1CAD" w:rsidRDefault="000A1CAD" w:rsidP="009C79B0">
      <w:pPr>
        <w:pStyle w:val="ListParagraph"/>
        <w:numPr>
          <w:ilvl w:val="0"/>
          <w:numId w:val="20"/>
        </w:numPr>
        <w:spacing w:after="0"/>
      </w:pPr>
      <w:r>
        <w:t xml:space="preserve">technologies that don't compare well. </w:t>
      </w:r>
    </w:p>
    <w:p w:rsidR="000A1CAD" w:rsidRDefault="000A1CAD" w:rsidP="009C79B0">
      <w:pPr>
        <w:spacing w:after="0"/>
        <w:ind w:left="284"/>
      </w:pPr>
      <w:r>
        <w:t>Three of these problems have been directly dealt with in this study. The last the comparability of technologies has by and large not been addressed at this point.</w:t>
      </w:r>
    </w:p>
    <w:p w:rsidR="00EA5393" w:rsidRDefault="000A1CAD" w:rsidP="009C79B0">
      <w:pPr>
        <w:spacing w:after="0"/>
        <w:ind w:left="284"/>
      </w:pPr>
      <w:r>
        <w:t xml:space="preserve">The first problem, a lack of information, has been addressed by settling on a set of critical but reasonable measurement metrics that many manufacturers supply or should supply. These include the fundamental accuracy/uncertainty of the sensor, resolution, response time and annual drift. </w:t>
      </w:r>
      <w:r w:rsidR="00EA5393">
        <w:t>If for the parameter type temperature sensitivity is also a consideration then this</w:t>
      </w:r>
      <w:r>
        <w:t xml:space="preserve"> has </w:t>
      </w:r>
      <w:r w:rsidR="00EA5393">
        <w:t>also be</w:t>
      </w:r>
      <w:r>
        <w:t>en</w:t>
      </w:r>
      <w:r w:rsidR="00EA5393">
        <w:t xml:space="preserve"> included. For wind and rainfall allowances for differences in measurement height compared to standard WMO heights is also included. </w:t>
      </w:r>
      <w:r>
        <w:t>Rainfall uncertainties also include a correction for gauge size.</w:t>
      </w:r>
      <w:r w:rsidR="006363FB">
        <w:t xml:space="preserve"> All this information has been gathered from publicly available </w:t>
      </w:r>
      <w:r w:rsidR="006363FB">
        <w:lastRenderedPageBreak/>
        <w:t>information publicly available sources. Where a manufacturer does not supply basic information like annual drift a conservative estimate based on the class of system has been made.</w:t>
      </w:r>
    </w:p>
    <w:p w:rsidR="00EA5393" w:rsidRDefault="00EA5393" w:rsidP="009C79B0">
      <w:pPr>
        <w:spacing w:after="0"/>
        <w:ind w:left="284"/>
      </w:pPr>
      <w:r>
        <w:t>This total uncertainty is then scaled against the specification for each parameter. The results for all available sensors for</w:t>
      </w:r>
      <w:r w:rsidR="006363FB">
        <w:t xml:space="preserve"> each unit is</w:t>
      </w:r>
      <w:r>
        <w:t xml:space="preserve"> then summed and rescaled. As a result they are really most useful when compare against each other and the specification as the value itself is purely nominal.</w:t>
      </w:r>
    </w:p>
    <w:p w:rsidR="006363FB" w:rsidRDefault="006363FB" w:rsidP="009C79B0">
      <w:pPr>
        <w:spacing w:after="0"/>
        <w:ind w:left="284"/>
      </w:pPr>
      <w:r>
        <w:t xml:space="preserve">As a result new take the information in </w:t>
      </w:r>
      <w:r>
        <w:fldChar w:fldCharType="begin"/>
      </w:r>
      <w:r>
        <w:instrText xml:space="preserve"> REF _Ref485769902 \h </w:instrText>
      </w:r>
      <w:r>
        <w:fldChar w:fldCharType="separate"/>
      </w:r>
      <w:r>
        <w:t xml:space="preserve">Figure </w:t>
      </w:r>
      <w:r>
        <w:rPr>
          <w:noProof/>
        </w:rPr>
        <w:t>1</w:t>
      </w:r>
      <w:r>
        <w:fldChar w:fldCharType="end"/>
      </w:r>
      <w:r>
        <w:t xml:space="preserve"> and apply the method described above the comparison of performance of the automatic weather stations based solely on the sensors is given in</w:t>
      </w:r>
      <w:r w:rsidR="009C79B0">
        <w:t xml:space="preserve"> </w:t>
      </w:r>
      <w:r w:rsidR="009C79B0">
        <w:fldChar w:fldCharType="begin"/>
      </w:r>
      <w:r w:rsidR="009C79B0">
        <w:instrText xml:space="preserve"> REF _Ref485771557 \h </w:instrText>
      </w:r>
      <w:r w:rsidR="009C79B0">
        <w:fldChar w:fldCharType="separate"/>
      </w:r>
      <w:r w:rsidR="009C79B0">
        <w:t xml:space="preserve">Figure </w:t>
      </w:r>
      <w:r w:rsidR="009C79B0">
        <w:rPr>
          <w:noProof/>
        </w:rPr>
        <w:t>2</w:t>
      </w:r>
      <w:r w:rsidR="009C79B0">
        <w:fldChar w:fldCharType="end"/>
      </w:r>
      <w:r>
        <w:t>.</w:t>
      </w:r>
    </w:p>
    <w:p w:rsidR="00EA5393" w:rsidRDefault="006363FB" w:rsidP="009C79B0">
      <w:pPr>
        <w:spacing w:after="0"/>
        <w:ind w:left="284"/>
      </w:pPr>
      <w:r>
        <w:rPr>
          <w:noProof/>
          <w:lang w:eastAsia="en-AU"/>
        </w:rPr>
        <w:drawing>
          <wp:inline distT="0" distB="0" distL="0" distR="0" wp14:anchorId="761FF015" wp14:editId="424A4486">
            <wp:extent cx="5731510" cy="374991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749915"/>
                    </a:xfrm>
                    <a:prstGeom prst="rect">
                      <a:avLst/>
                    </a:prstGeom>
                    <a:noFill/>
                    <a:ln>
                      <a:noFill/>
                    </a:ln>
                  </pic:spPr>
                </pic:pic>
              </a:graphicData>
            </a:graphic>
          </wp:inline>
        </w:drawing>
      </w:r>
    </w:p>
    <w:p w:rsidR="006363FB" w:rsidRDefault="006363FB" w:rsidP="009C79B0">
      <w:pPr>
        <w:pStyle w:val="Caption"/>
        <w:ind w:left="284"/>
      </w:pPr>
      <w:bookmarkStart w:id="15" w:name="_Ref485771557"/>
      <w:r>
        <w:t xml:space="preserve">Figure </w:t>
      </w:r>
      <w:r>
        <w:fldChar w:fldCharType="begin"/>
      </w:r>
      <w:r>
        <w:instrText xml:space="preserve"> SEQ Figure \* ARABIC </w:instrText>
      </w:r>
      <w:r>
        <w:fldChar w:fldCharType="separate"/>
      </w:r>
      <w:r w:rsidR="00C67B80">
        <w:rPr>
          <w:noProof/>
        </w:rPr>
        <w:t>2</w:t>
      </w:r>
      <w:r>
        <w:fldChar w:fldCharType="end"/>
      </w:r>
      <w:bookmarkEnd w:id="15"/>
      <w:r>
        <w:t xml:space="preserve"> - </w:t>
      </w:r>
      <w:r w:rsidR="009C79B0">
        <w:t>Performance of sensors against the specification for WMO Class 5 stations.</w:t>
      </w:r>
    </w:p>
    <w:p w:rsidR="009C79B0" w:rsidRPr="009E25B6" w:rsidRDefault="00122F76" w:rsidP="009C79B0">
      <w:pPr>
        <w:pStyle w:val="Heading2"/>
        <w:keepLines w:val="0"/>
        <w:numPr>
          <w:ilvl w:val="1"/>
          <w:numId w:val="0"/>
        </w:numPr>
        <w:spacing w:before="240" w:after="60" w:line="240" w:lineRule="auto"/>
        <w:ind w:left="284"/>
        <w:jc w:val="center"/>
        <w:rPr>
          <w:color w:val="auto"/>
          <w:sz w:val="22"/>
          <w:szCs w:val="22"/>
        </w:rPr>
      </w:pPr>
      <w:r>
        <w:rPr>
          <w:color w:val="auto"/>
          <w:sz w:val="22"/>
          <w:szCs w:val="22"/>
        </w:rPr>
        <w:t>Other</w:t>
      </w:r>
      <w:r w:rsidR="009C79B0">
        <w:rPr>
          <w:color w:val="auto"/>
          <w:sz w:val="22"/>
          <w:szCs w:val="22"/>
        </w:rPr>
        <w:t xml:space="preserve"> </w:t>
      </w:r>
      <w:r w:rsidR="007D2EB0">
        <w:rPr>
          <w:color w:val="auto"/>
          <w:sz w:val="22"/>
          <w:szCs w:val="22"/>
        </w:rPr>
        <w:t>Considerations</w:t>
      </w:r>
    </w:p>
    <w:p w:rsidR="009C79B0" w:rsidRDefault="009C79B0" w:rsidP="009C79B0">
      <w:pPr>
        <w:spacing w:after="0"/>
        <w:ind w:left="284"/>
      </w:pPr>
    </w:p>
    <w:p w:rsidR="009C79B0" w:rsidRDefault="007D2EB0" w:rsidP="009C79B0">
      <w:pPr>
        <w:spacing w:after="0"/>
        <w:ind w:left="284"/>
      </w:pPr>
      <w:r>
        <w:t xml:space="preserve">As mentioned earlier in the paper, a number of </w:t>
      </w:r>
      <w:r w:rsidR="00122F76">
        <w:t>other</w:t>
      </w:r>
      <w:r>
        <w:t xml:space="preserve"> considerations are included in assessing these systems</w:t>
      </w:r>
      <w:r w:rsidR="009C79B0">
        <w:t>.</w:t>
      </w:r>
      <w:r w:rsidR="00024A64">
        <w:t xml:space="preserve"> Most of these are non-scientific measures and are based on proxies for information that attests to the quality, integrity, reliability, and appropriateness of the products. An example is manufacturing quality which is measured by looking at the quality management processes and the history of the organisation. The assumption being that a company with a long history and recognise processes is more likely to produce a consistent and reliable product.</w:t>
      </w:r>
    </w:p>
    <w:p w:rsidR="00024A64" w:rsidRDefault="00024A64" w:rsidP="009C79B0">
      <w:pPr>
        <w:spacing w:after="0"/>
        <w:ind w:left="284"/>
      </w:pPr>
      <w:r>
        <w:t>There are however a number of considerations</w:t>
      </w:r>
      <w:r w:rsidR="003D5EDB">
        <w:t xml:space="preserve"> that ar</w:t>
      </w:r>
      <w:r>
        <w:t>e given numerical values through this process based on characteristics of the system itself</w:t>
      </w:r>
      <w:r w:rsidR="003D5EDB">
        <w:t>,</w:t>
      </w:r>
      <w:r>
        <w:t xml:space="preserve"> these include</w:t>
      </w:r>
      <w:r w:rsidR="005F10C8">
        <w:t xml:space="preserve"> Sample Size and Screen Volume</w:t>
      </w:r>
      <w:r w:rsidR="003D5EDB">
        <w:t>. B</w:t>
      </w:r>
      <w:r w:rsidR="005F10C8">
        <w:t>oth of</w:t>
      </w:r>
      <w:r w:rsidR="003D5EDB">
        <w:t xml:space="preserve"> these use the</w:t>
      </w:r>
      <w:r w:rsidR="005F10C8">
        <w:t xml:space="preserve"> dimensions of the temperature enclosure as an indicator of its effectiveness as a shield against direct radiation. Sample size is a measure of the distance from the sensor to the screen wall, and screen volume is the ratio of the screen surface area to the screen volume. These have been shown in previous studies to be a good indicator of the effectiveness of passive screens</w:t>
      </w:r>
      <w:sdt>
        <w:sdtPr>
          <w:id w:val="-93099091"/>
          <w:citation/>
        </w:sdtPr>
        <w:sdtContent>
          <w:r w:rsidR="003D5EDB">
            <w:fldChar w:fldCharType="begin"/>
          </w:r>
          <w:r w:rsidR="003D5EDB">
            <w:instrText xml:space="preserve"> CITATION War98 \l 3081 </w:instrText>
          </w:r>
          <w:r w:rsidR="003D5EDB">
            <w:fldChar w:fldCharType="separate"/>
          </w:r>
          <w:r w:rsidR="003D5EDB">
            <w:rPr>
              <w:noProof/>
            </w:rPr>
            <w:t xml:space="preserve"> </w:t>
          </w:r>
          <w:r w:rsidR="003D5EDB" w:rsidRPr="003D5EDB">
            <w:rPr>
              <w:noProof/>
            </w:rPr>
            <w:t>(Warne, 1998)</w:t>
          </w:r>
          <w:r w:rsidR="003D5EDB">
            <w:fldChar w:fldCharType="end"/>
          </w:r>
        </w:sdtContent>
      </w:sdt>
      <w:r w:rsidR="005F10C8">
        <w:t>.</w:t>
      </w:r>
      <w:r w:rsidR="003D5EDB">
        <w:t xml:space="preserve"> </w:t>
      </w:r>
    </w:p>
    <w:p w:rsidR="003D5EDB" w:rsidRDefault="003D5EDB" w:rsidP="009C79B0">
      <w:pPr>
        <w:spacing w:after="0"/>
        <w:ind w:left="284"/>
      </w:pPr>
      <w:r>
        <w:lastRenderedPageBreak/>
        <w:t xml:space="preserve">In the case of </w:t>
      </w:r>
      <w:r w:rsidR="000825AE">
        <w:t>Low Heat Source</w:t>
      </w:r>
      <w:r>
        <w:t xml:space="preserve"> this is </w:t>
      </w:r>
      <w:r w:rsidR="000825AE">
        <w:t>a heat calculation based on re irradiation of energy of the nearest obstruction, its size and distance from the measurement concerned.</w:t>
      </w:r>
    </w:p>
    <w:p w:rsidR="00122F76" w:rsidRDefault="00122F76" w:rsidP="009C79B0">
      <w:pPr>
        <w:spacing w:after="0"/>
        <w:ind w:left="284"/>
      </w:pPr>
      <w:r>
        <w:t>Suitability for purpose</w:t>
      </w:r>
      <w:r w:rsidR="005D4DE8">
        <w:t xml:space="preserve"> is also included</w:t>
      </w:r>
      <w:r>
        <w:t xml:space="preserve"> </w:t>
      </w:r>
      <w:r w:rsidR="005D4DE8">
        <w:t xml:space="preserve">in </w:t>
      </w:r>
      <w:r>
        <w:t xml:space="preserve">this </w:t>
      </w:r>
      <w:r w:rsidR="005D4DE8">
        <w:t>group of numerical measures. It primarily relates to the operational and measurement range characteristics of the system. It aims to quantify whether the system</w:t>
      </w:r>
      <w:r>
        <w:t xml:space="preserve"> provides information and operates over a reasonable metrological range of conditions. This study that is taken </w:t>
      </w:r>
      <w:r w:rsidR="005D4DE8">
        <w:t xml:space="preserve">this </w:t>
      </w:r>
      <w:r>
        <w:t>to be</w:t>
      </w:r>
      <w:r w:rsidR="00024A64">
        <w:t xml:space="preserve"> from -20 to</w:t>
      </w:r>
      <w:r>
        <w:t xml:space="preserve"> 60°C (operational), 10 to 50°C (measurement), 0 to 100% RH, 500 to 1080 hPa, 0.5 to 50 m/s</w:t>
      </w:r>
    </w:p>
    <w:p w:rsidR="00C13725" w:rsidRDefault="005D4DE8" w:rsidP="009C79B0">
      <w:pPr>
        <w:spacing w:after="0"/>
        <w:ind w:left="284"/>
      </w:pPr>
      <w:r>
        <w:t xml:space="preserve">The last of these numerical measures is siting. It is also the least </w:t>
      </w:r>
    </w:p>
    <w:p w:rsidR="00C13725" w:rsidRDefault="00C13725" w:rsidP="00C13725">
      <w:pPr>
        <w:pStyle w:val="Bibliography"/>
        <w:rPr>
          <w:noProof/>
        </w:rPr>
      </w:pPr>
      <w:r>
        <w:fldChar w:fldCharType="begin"/>
      </w:r>
      <w:r>
        <w:instrText xml:space="preserve"> BIBLIOGRAPHY  \l 3081 </w:instrText>
      </w:r>
      <w:r>
        <w:fldChar w:fldCharType="separate"/>
      </w:r>
      <w:r>
        <w:rPr>
          <w:noProof/>
        </w:rPr>
        <w:t xml:space="preserve">Cambell Scientific, 2016. </w:t>
      </w:r>
      <w:r>
        <w:rPr>
          <w:i/>
          <w:iCs/>
          <w:noProof/>
        </w:rPr>
        <w:t xml:space="preserve">Campbell Scientific GRWS100. </w:t>
      </w:r>
      <w:r>
        <w:rPr>
          <w:noProof/>
        </w:rPr>
        <w:t xml:space="preserve">[Online] </w:t>
      </w:r>
      <w:r>
        <w:rPr>
          <w:noProof/>
        </w:rPr>
        <w:br/>
        <w:t xml:space="preserve">Available at: </w:t>
      </w:r>
      <w:r>
        <w:rPr>
          <w:noProof/>
          <w:u w:val="single"/>
        </w:rPr>
        <w:t>https://www.campbellsci.com.au/</w:t>
      </w:r>
      <w:r>
        <w:rPr>
          <w:noProof/>
        </w:rPr>
        <w:br/>
        <w:t>[Accessed 12 07 2016].</w:t>
      </w:r>
    </w:p>
    <w:p w:rsidR="00C13725" w:rsidRDefault="00C13725" w:rsidP="00C13725">
      <w:pPr>
        <w:pStyle w:val="Bibliography"/>
        <w:rPr>
          <w:noProof/>
        </w:rPr>
      </w:pPr>
      <w:r>
        <w:rPr>
          <w:noProof/>
        </w:rPr>
        <w:t xml:space="preserve">Campbell Scientific, 2016. </w:t>
      </w:r>
      <w:r>
        <w:rPr>
          <w:i/>
          <w:iCs/>
          <w:noProof/>
        </w:rPr>
        <w:t xml:space="preserve">Campbell Scientific Met200. </w:t>
      </w:r>
      <w:r>
        <w:rPr>
          <w:noProof/>
        </w:rPr>
        <w:t xml:space="preserve">[Online] </w:t>
      </w:r>
      <w:r>
        <w:rPr>
          <w:noProof/>
        </w:rPr>
        <w:br/>
        <w:t xml:space="preserve">Available at: </w:t>
      </w:r>
      <w:r>
        <w:rPr>
          <w:noProof/>
          <w:u w:val="single"/>
        </w:rPr>
        <w:t>Campbell Scientific GRWS100</w:t>
      </w:r>
      <w:r>
        <w:rPr>
          <w:noProof/>
        </w:rPr>
        <w:br/>
        <w:t>[Accessed 12 09 2016].</w:t>
      </w:r>
    </w:p>
    <w:p w:rsidR="00C13725" w:rsidRDefault="00C13725" w:rsidP="00C13725">
      <w:pPr>
        <w:pStyle w:val="Bibliography"/>
        <w:rPr>
          <w:noProof/>
        </w:rPr>
      </w:pPr>
      <w:r>
        <w:rPr>
          <w:noProof/>
        </w:rPr>
        <w:t xml:space="preserve">Climatronics, 2016. </w:t>
      </w:r>
      <w:r>
        <w:rPr>
          <w:i/>
          <w:iCs/>
          <w:noProof/>
        </w:rPr>
        <w:t xml:space="preserve">Climatronics AIO. </w:t>
      </w:r>
      <w:r>
        <w:rPr>
          <w:noProof/>
        </w:rPr>
        <w:t xml:space="preserve">[Online] </w:t>
      </w:r>
      <w:r>
        <w:rPr>
          <w:noProof/>
        </w:rPr>
        <w:br/>
        <w:t xml:space="preserve">Available at: </w:t>
      </w:r>
      <w:r>
        <w:rPr>
          <w:noProof/>
          <w:u w:val="single"/>
        </w:rPr>
        <w:t>http://www.climatronics.com/pdf_pn/Systems/102780%20AIO%20Weather%20Sensor.pdf</w:t>
      </w:r>
      <w:r>
        <w:rPr>
          <w:noProof/>
        </w:rPr>
        <w:br/>
        <w:t>[Accessed 05 05 2016].</w:t>
      </w:r>
    </w:p>
    <w:p w:rsidR="00C13725" w:rsidRDefault="00C13725" w:rsidP="00C13725">
      <w:pPr>
        <w:pStyle w:val="Bibliography"/>
        <w:rPr>
          <w:noProof/>
        </w:rPr>
      </w:pPr>
      <w:r>
        <w:rPr>
          <w:noProof/>
        </w:rPr>
        <w:t xml:space="preserve">Davis, 2016. </w:t>
      </w:r>
      <w:r>
        <w:rPr>
          <w:i/>
          <w:iCs/>
          <w:noProof/>
        </w:rPr>
        <w:t xml:space="preserve">Davis AWS. </w:t>
      </w:r>
      <w:r>
        <w:rPr>
          <w:noProof/>
        </w:rPr>
        <w:t xml:space="preserve">[Online] </w:t>
      </w:r>
      <w:r>
        <w:rPr>
          <w:noProof/>
        </w:rPr>
        <w:br/>
        <w:t xml:space="preserve">Available at: </w:t>
      </w:r>
      <w:r>
        <w:rPr>
          <w:noProof/>
          <w:u w:val="single"/>
        </w:rPr>
        <w:t>http://www.davisinstruments.com.au/#!stations/</w:t>
      </w:r>
      <w:r>
        <w:rPr>
          <w:noProof/>
        </w:rPr>
        <w:br/>
        <w:t>[Accessed 05 05 2016].</w:t>
      </w:r>
    </w:p>
    <w:p w:rsidR="00C13725" w:rsidRDefault="00C13725" w:rsidP="00C13725">
      <w:pPr>
        <w:pStyle w:val="Bibliography"/>
        <w:rPr>
          <w:noProof/>
        </w:rPr>
      </w:pPr>
      <w:r>
        <w:rPr>
          <w:noProof/>
        </w:rPr>
        <w:t xml:space="preserve">Environdata, 2016. </w:t>
      </w:r>
      <w:r>
        <w:rPr>
          <w:i/>
          <w:iCs/>
          <w:noProof/>
        </w:rPr>
        <w:t xml:space="preserve">Environdata Weather Master 3000. </w:t>
      </w:r>
      <w:r>
        <w:rPr>
          <w:noProof/>
        </w:rPr>
        <w:t xml:space="preserve">[Online] </w:t>
      </w:r>
      <w:r>
        <w:rPr>
          <w:noProof/>
        </w:rPr>
        <w:br/>
        <w:t xml:space="preserve">Available at: </w:t>
      </w:r>
      <w:r>
        <w:rPr>
          <w:noProof/>
          <w:u w:val="single"/>
        </w:rPr>
        <w:t>http://www.environdata.com.au/weather-stations-and-software/weathermaster-3000</w:t>
      </w:r>
      <w:r>
        <w:rPr>
          <w:noProof/>
        </w:rPr>
        <w:br/>
        <w:t>[Accessed 05 05 2016].</w:t>
      </w:r>
    </w:p>
    <w:p w:rsidR="00C13725" w:rsidRDefault="00C13725" w:rsidP="00C13725">
      <w:pPr>
        <w:pStyle w:val="Bibliography"/>
        <w:rPr>
          <w:noProof/>
        </w:rPr>
      </w:pPr>
      <w:r>
        <w:rPr>
          <w:noProof/>
        </w:rPr>
        <w:t xml:space="preserve">Gill, 2016. </w:t>
      </w:r>
      <w:r>
        <w:rPr>
          <w:i/>
          <w:iCs/>
          <w:noProof/>
        </w:rPr>
        <w:t xml:space="preserve">Gill Instruments. </w:t>
      </w:r>
      <w:r>
        <w:rPr>
          <w:noProof/>
        </w:rPr>
        <w:t xml:space="preserve">[Online] </w:t>
      </w:r>
      <w:r>
        <w:rPr>
          <w:noProof/>
        </w:rPr>
        <w:br/>
        <w:t xml:space="preserve">Available at: </w:t>
      </w:r>
      <w:r>
        <w:rPr>
          <w:noProof/>
          <w:u w:val="single"/>
        </w:rPr>
        <w:t>http://gillinstruments.com/products/anemometer/maximet-compact-weather-stations.html</w:t>
      </w:r>
      <w:r>
        <w:rPr>
          <w:noProof/>
        </w:rPr>
        <w:br/>
        <w:t>[Accessed 05 05 2016].</w:t>
      </w:r>
    </w:p>
    <w:p w:rsidR="00C13725" w:rsidRDefault="00C13725" w:rsidP="00C13725">
      <w:pPr>
        <w:pStyle w:val="Bibliography"/>
        <w:rPr>
          <w:noProof/>
        </w:rPr>
      </w:pPr>
      <w:r>
        <w:rPr>
          <w:noProof/>
        </w:rPr>
        <w:t xml:space="preserve">HoBo, 2016. </w:t>
      </w:r>
      <w:r>
        <w:rPr>
          <w:i/>
          <w:iCs/>
          <w:noProof/>
        </w:rPr>
        <w:t xml:space="preserve">HoBo U30-NRC. </w:t>
      </w:r>
      <w:r>
        <w:rPr>
          <w:noProof/>
        </w:rPr>
        <w:t xml:space="preserve">[Online] </w:t>
      </w:r>
      <w:r>
        <w:rPr>
          <w:noProof/>
        </w:rPr>
        <w:br/>
        <w:t xml:space="preserve">Available at: </w:t>
      </w:r>
      <w:r>
        <w:rPr>
          <w:noProof/>
          <w:u w:val="single"/>
        </w:rPr>
        <w:t>http://www.onsetcomp.com/products/data-loggers/U30-data-loggers</w:t>
      </w:r>
      <w:r>
        <w:rPr>
          <w:noProof/>
        </w:rPr>
        <w:br/>
        <w:t>[Accessed 20 05 2016].</w:t>
      </w:r>
    </w:p>
    <w:p w:rsidR="00C13725" w:rsidRDefault="00C13725" w:rsidP="00C13725">
      <w:pPr>
        <w:pStyle w:val="Bibliography"/>
        <w:rPr>
          <w:noProof/>
        </w:rPr>
      </w:pPr>
      <w:r>
        <w:rPr>
          <w:noProof/>
        </w:rPr>
        <w:t xml:space="preserve">Lufft, 2016. </w:t>
      </w:r>
      <w:r>
        <w:rPr>
          <w:i/>
          <w:iCs/>
          <w:noProof/>
        </w:rPr>
        <w:t xml:space="preserve">Lufft Sensors. </w:t>
      </w:r>
      <w:r>
        <w:rPr>
          <w:noProof/>
        </w:rPr>
        <w:t xml:space="preserve">[Online] </w:t>
      </w:r>
      <w:r>
        <w:rPr>
          <w:noProof/>
        </w:rPr>
        <w:br/>
        <w:t xml:space="preserve">Available at: </w:t>
      </w:r>
      <w:r>
        <w:rPr>
          <w:noProof/>
          <w:u w:val="single"/>
        </w:rPr>
        <w:t>http://www.lufft.com/en/products/</w:t>
      </w:r>
      <w:r>
        <w:rPr>
          <w:noProof/>
        </w:rPr>
        <w:br/>
        <w:t>[Accessed 11 07 2016].</w:t>
      </w:r>
    </w:p>
    <w:p w:rsidR="00C13725" w:rsidRDefault="00C13725" w:rsidP="00C13725">
      <w:pPr>
        <w:pStyle w:val="Bibliography"/>
        <w:rPr>
          <w:noProof/>
        </w:rPr>
      </w:pPr>
      <w:r>
        <w:rPr>
          <w:noProof/>
        </w:rPr>
        <w:t xml:space="preserve">MEA, 2016. </w:t>
      </w:r>
      <w:r>
        <w:rPr>
          <w:i/>
          <w:iCs/>
          <w:noProof/>
        </w:rPr>
        <w:t xml:space="preserve">MEA Premium. </w:t>
      </w:r>
      <w:r>
        <w:rPr>
          <w:noProof/>
        </w:rPr>
        <w:t xml:space="preserve">[Online] </w:t>
      </w:r>
      <w:r>
        <w:rPr>
          <w:noProof/>
        </w:rPr>
        <w:br/>
        <w:t xml:space="preserve">Available at: </w:t>
      </w:r>
      <w:r>
        <w:rPr>
          <w:noProof/>
          <w:u w:val="single"/>
        </w:rPr>
        <w:t>http://mea.com.au/about-us</w:t>
      </w:r>
      <w:r>
        <w:rPr>
          <w:noProof/>
        </w:rPr>
        <w:br/>
        <w:t>[Accessed 12 09 2016].</w:t>
      </w:r>
    </w:p>
    <w:p w:rsidR="00C13725" w:rsidRDefault="00C13725" w:rsidP="00C13725">
      <w:pPr>
        <w:pStyle w:val="Bibliography"/>
        <w:rPr>
          <w:noProof/>
        </w:rPr>
      </w:pPr>
      <w:r>
        <w:rPr>
          <w:noProof/>
        </w:rPr>
        <w:t xml:space="preserve">Meisei Poteka, 2016. </w:t>
      </w:r>
      <w:r>
        <w:rPr>
          <w:i/>
          <w:iCs/>
          <w:noProof/>
        </w:rPr>
        <w:t xml:space="preserve">Meisei Poteka Compact. </w:t>
      </w:r>
      <w:r>
        <w:rPr>
          <w:noProof/>
        </w:rPr>
        <w:t xml:space="preserve">[Online] </w:t>
      </w:r>
      <w:r>
        <w:rPr>
          <w:noProof/>
        </w:rPr>
        <w:br/>
        <w:t xml:space="preserve">Available at: </w:t>
      </w:r>
      <w:r>
        <w:rPr>
          <w:noProof/>
          <w:u w:val="single"/>
        </w:rPr>
        <w:t>http://www.meisei.co.jp/english/products/meteo/advanced_observation_system_po.html</w:t>
      </w:r>
      <w:r>
        <w:rPr>
          <w:noProof/>
        </w:rPr>
        <w:br/>
        <w:t>[Accessed 05 05 2016].</w:t>
      </w:r>
    </w:p>
    <w:p w:rsidR="00C13725" w:rsidRDefault="00C13725" w:rsidP="00C13725">
      <w:pPr>
        <w:pStyle w:val="Bibliography"/>
        <w:rPr>
          <w:noProof/>
        </w:rPr>
      </w:pPr>
      <w:r>
        <w:rPr>
          <w:noProof/>
        </w:rPr>
        <w:t xml:space="preserve">R. E. DeVor, T. -. H. C. a. J. S., 1992. </w:t>
      </w:r>
      <w:r>
        <w:rPr>
          <w:i/>
          <w:iCs/>
          <w:noProof/>
        </w:rPr>
        <w:t xml:space="preserve">Statistical Quality Design and Control - Contemporary Concepts and Methods. </w:t>
      </w:r>
      <w:r>
        <w:rPr>
          <w:noProof/>
        </w:rPr>
        <w:t>1st ed. New York: Macmillian Publishing Company.</w:t>
      </w:r>
    </w:p>
    <w:p w:rsidR="00C13725" w:rsidRDefault="00C13725" w:rsidP="00C13725">
      <w:pPr>
        <w:pStyle w:val="Bibliography"/>
        <w:rPr>
          <w:noProof/>
        </w:rPr>
      </w:pPr>
      <w:r>
        <w:rPr>
          <w:noProof/>
        </w:rPr>
        <w:t xml:space="preserve">Vaisala, 2016. </w:t>
      </w:r>
      <w:r>
        <w:rPr>
          <w:i/>
          <w:iCs/>
          <w:noProof/>
        </w:rPr>
        <w:t xml:space="preserve">Vaisala AWS310*. </w:t>
      </w:r>
      <w:r>
        <w:rPr>
          <w:noProof/>
        </w:rPr>
        <w:t xml:space="preserve">[Online] </w:t>
      </w:r>
      <w:r>
        <w:rPr>
          <w:noProof/>
        </w:rPr>
        <w:br/>
        <w:t xml:space="preserve">Available at: </w:t>
      </w:r>
      <w:r>
        <w:rPr>
          <w:noProof/>
          <w:u w:val="single"/>
        </w:rPr>
        <w:t>http://www.vaisala.com/en/products/automaticweatherstations/Pages/AWS310.aspx</w:t>
      </w:r>
      <w:r>
        <w:rPr>
          <w:noProof/>
        </w:rPr>
        <w:br/>
        <w:t>[Accessed 15 09 2016].</w:t>
      </w:r>
    </w:p>
    <w:p w:rsidR="00C13725" w:rsidRDefault="00C13725" w:rsidP="00C13725">
      <w:pPr>
        <w:pStyle w:val="Bibliography"/>
        <w:rPr>
          <w:noProof/>
        </w:rPr>
      </w:pPr>
      <w:r>
        <w:rPr>
          <w:noProof/>
        </w:rPr>
        <w:t xml:space="preserve">Warne, J., 1998. </w:t>
      </w:r>
      <w:r>
        <w:rPr>
          <w:i/>
          <w:iCs/>
          <w:noProof/>
        </w:rPr>
        <w:t xml:space="preserve">ITR 649 A preliminary investigation of temperature screen design and their impacts on temperature measurements, </w:t>
      </w:r>
      <w:r>
        <w:rPr>
          <w:noProof/>
        </w:rPr>
        <w:t>Melbourne Australia: Bureau of Meteorology.</w:t>
      </w:r>
    </w:p>
    <w:p w:rsidR="00C13725" w:rsidRDefault="00C13725" w:rsidP="00C13725">
      <w:pPr>
        <w:pStyle w:val="Bibliography"/>
        <w:rPr>
          <w:noProof/>
        </w:rPr>
      </w:pPr>
      <w:r>
        <w:rPr>
          <w:noProof/>
        </w:rPr>
        <w:lastRenderedPageBreak/>
        <w:t xml:space="preserve">WMO CIMO, 2008. </w:t>
      </w:r>
      <w:r>
        <w:rPr>
          <w:i/>
          <w:iCs/>
          <w:noProof/>
        </w:rPr>
        <w:t xml:space="preserve">Siting Classification for Surface Observing Stations on Land. </w:t>
      </w:r>
      <w:r>
        <w:rPr>
          <w:noProof/>
        </w:rPr>
        <w:t xml:space="preserve">[Online] </w:t>
      </w:r>
      <w:r>
        <w:rPr>
          <w:noProof/>
        </w:rPr>
        <w:br/>
        <w:t xml:space="preserve">Available at: </w:t>
      </w:r>
      <w:r>
        <w:rPr>
          <w:noProof/>
          <w:u w:val="single"/>
        </w:rPr>
        <w:t>http://www.wmo.int/pages/prog/www/IMOP/SitingClassif/SitingClassif.html</w:t>
      </w:r>
      <w:r>
        <w:rPr>
          <w:noProof/>
        </w:rPr>
        <w:br/>
        <w:t>[Accessed 09 09 2016].</w:t>
      </w:r>
    </w:p>
    <w:p w:rsidR="00C13725" w:rsidRDefault="00C13725" w:rsidP="00C13725">
      <w:pPr>
        <w:pStyle w:val="Bibliography"/>
        <w:rPr>
          <w:noProof/>
        </w:rPr>
      </w:pPr>
      <w:r>
        <w:rPr>
          <w:noProof/>
        </w:rPr>
        <w:t xml:space="preserve">WMO CIMO, 2014. </w:t>
      </w:r>
      <w:r>
        <w:rPr>
          <w:i/>
          <w:iCs/>
          <w:noProof/>
        </w:rPr>
        <w:t xml:space="preserve">GuieGuide No. 8. </w:t>
      </w:r>
      <w:r>
        <w:rPr>
          <w:noProof/>
        </w:rPr>
        <w:t xml:space="preserve">[Online] </w:t>
      </w:r>
      <w:r>
        <w:rPr>
          <w:noProof/>
        </w:rPr>
        <w:br/>
        <w:t xml:space="preserve">Available at: </w:t>
      </w:r>
      <w:r>
        <w:rPr>
          <w:noProof/>
          <w:u w:val="single"/>
        </w:rPr>
        <w:t>http://www.wmo.int/pages/prog/www/IMOP/publications/CIMO-Guide/Provisional2014Edition.html</w:t>
      </w:r>
      <w:r>
        <w:rPr>
          <w:noProof/>
        </w:rPr>
        <w:br/>
        <w:t>[Accessed 09 09 2016].</w:t>
      </w:r>
    </w:p>
    <w:p w:rsidR="00024A64" w:rsidRDefault="00C13725" w:rsidP="00C13725">
      <w:pPr>
        <w:spacing w:after="0"/>
        <w:ind w:left="284"/>
      </w:pPr>
      <w:r>
        <w:fldChar w:fldCharType="end"/>
      </w:r>
      <w:r w:rsidR="00D67BBF">
        <w:t>developed;</w:t>
      </w:r>
      <w:r w:rsidR="000825AE">
        <w:t xml:space="preserve"> currently it is based on factors such as the degree of symmetry in the design of the unit, shadowing and blocking factors for a range of sensors as well as height discrepancies from standard siting.</w:t>
      </w:r>
    </w:p>
    <w:p w:rsidR="000825AE" w:rsidRDefault="000825AE" w:rsidP="009C79B0">
      <w:pPr>
        <w:spacing w:after="0"/>
        <w:ind w:left="284"/>
      </w:pPr>
      <w:r>
        <w:t>For all of these parameters they are initially normalised as an input parameter and then rescaled in the final calculation against the specification</w:t>
      </w:r>
      <w:r w:rsidR="00CE29EE">
        <w:t>. A large value indicates compliance with the specification.</w:t>
      </w:r>
    </w:p>
    <w:p w:rsidR="009E25B6" w:rsidRPr="009E25B6" w:rsidRDefault="009E25B6" w:rsidP="009C79B0">
      <w:pPr>
        <w:pStyle w:val="Heading3"/>
        <w:keepLines w:val="0"/>
        <w:numPr>
          <w:ilvl w:val="2"/>
          <w:numId w:val="0"/>
        </w:numPr>
        <w:spacing w:before="240" w:after="60" w:line="240" w:lineRule="auto"/>
        <w:ind w:left="284"/>
        <w:jc w:val="center"/>
        <w:rPr>
          <w:color w:val="auto"/>
        </w:rPr>
      </w:pPr>
      <w:r>
        <w:rPr>
          <w:color w:val="auto"/>
        </w:rPr>
        <w:t xml:space="preserve">Overall Results  - </w:t>
      </w:r>
      <w:r w:rsidRPr="009E25B6">
        <w:rPr>
          <w:color w:val="auto"/>
        </w:rPr>
        <w:t>Class 5</w:t>
      </w:r>
    </w:p>
    <w:p w:rsidR="009E25B6" w:rsidRDefault="009E25B6" w:rsidP="009C79B0">
      <w:pPr>
        <w:ind w:left="284"/>
      </w:pPr>
      <w:r>
        <w:rPr>
          <w:noProof/>
          <w:lang w:eastAsia="en-AU"/>
        </w:rPr>
        <w:drawing>
          <wp:inline distT="0" distB="0" distL="0" distR="0" wp14:anchorId="7561F1EB" wp14:editId="498ABE6E">
            <wp:extent cx="5731510" cy="3752039"/>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752039"/>
                    </a:xfrm>
                    <a:prstGeom prst="rect">
                      <a:avLst/>
                    </a:prstGeom>
                    <a:noFill/>
                    <a:ln>
                      <a:noFill/>
                    </a:ln>
                  </pic:spPr>
                </pic:pic>
              </a:graphicData>
            </a:graphic>
          </wp:inline>
        </w:drawing>
      </w:r>
    </w:p>
    <w:p w:rsidR="00C67B80" w:rsidRDefault="00C67B80" w:rsidP="00C67B80">
      <w:pPr>
        <w:pStyle w:val="Caption"/>
      </w:pPr>
      <w:bookmarkStart w:id="16" w:name="_Ref485777871"/>
      <w:r>
        <w:t xml:space="preserve">Figure </w:t>
      </w:r>
      <w:r>
        <w:fldChar w:fldCharType="begin"/>
      </w:r>
      <w:r>
        <w:instrText xml:space="preserve"> SEQ Figure \* ARABIC </w:instrText>
      </w:r>
      <w:r>
        <w:fldChar w:fldCharType="separate"/>
      </w:r>
      <w:r>
        <w:rPr>
          <w:noProof/>
        </w:rPr>
        <w:t>3</w:t>
      </w:r>
      <w:r>
        <w:fldChar w:fldCharType="end"/>
      </w:r>
      <w:bookmarkEnd w:id="16"/>
      <w:r>
        <w:t xml:space="preserve"> - Summary plot of the overall performance of the AWS systems compared to the Class 5 specification.</w:t>
      </w:r>
    </w:p>
    <w:p w:rsidR="009E25B6" w:rsidRDefault="00C67B80" w:rsidP="009C79B0">
      <w:pPr>
        <w:ind w:left="284"/>
      </w:pPr>
      <w:r>
        <w:t xml:space="preserve">If we compare the results of </w:t>
      </w:r>
      <w:r>
        <w:fldChar w:fldCharType="begin"/>
      </w:r>
      <w:r>
        <w:instrText xml:space="preserve"> REF _Ref485771557 \h </w:instrText>
      </w:r>
      <w:r>
        <w:fldChar w:fldCharType="separate"/>
      </w:r>
      <w:r>
        <w:t xml:space="preserve">Figure </w:t>
      </w:r>
      <w:r>
        <w:rPr>
          <w:noProof/>
        </w:rPr>
        <w:t>2</w:t>
      </w:r>
      <w:r>
        <w:fldChar w:fldCharType="end"/>
      </w:r>
      <w:r>
        <w:t xml:space="preserve"> and </w:t>
      </w:r>
      <w:r>
        <w:fldChar w:fldCharType="begin"/>
      </w:r>
      <w:r>
        <w:instrText xml:space="preserve"> REF _Ref485777871 \h </w:instrText>
      </w:r>
      <w:r>
        <w:fldChar w:fldCharType="separate"/>
      </w:r>
      <w:r>
        <w:t xml:space="preserve">Figure </w:t>
      </w:r>
      <w:r>
        <w:rPr>
          <w:noProof/>
        </w:rPr>
        <w:t>3</w:t>
      </w:r>
      <w:r>
        <w:fldChar w:fldCharType="end"/>
      </w:r>
      <w:r>
        <w:t xml:space="preserve"> a significant change in the apparent quality or suitability of the AWS can be observed. While in </w:t>
      </w:r>
      <w:r>
        <w:fldChar w:fldCharType="begin"/>
      </w:r>
      <w:r>
        <w:instrText xml:space="preserve"> REF _Ref485771557 \h </w:instrText>
      </w:r>
      <w:r>
        <w:fldChar w:fldCharType="separate"/>
      </w:r>
      <w:r>
        <w:t xml:space="preserve">Figure </w:t>
      </w:r>
      <w:r>
        <w:rPr>
          <w:noProof/>
        </w:rPr>
        <w:t>2</w:t>
      </w:r>
      <w:r>
        <w:fldChar w:fldCharType="end"/>
      </w:r>
      <w:r>
        <w:t xml:space="preserve"> the specification perform significantly worse than all of the AWS as it should and the Vaisala AWS310, MEA and Environdata all perform relatively well, in </w:t>
      </w:r>
      <w:r>
        <w:fldChar w:fldCharType="begin"/>
      </w:r>
      <w:r>
        <w:instrText xml:space="preserve"> REF _Ref485777871 \h </w:instrText>
      </w:r>
      <w:r>
        <w:fldChar w:fldCharType="separate"/>
      </w:r>
      <w:r>
        <w:t xml:space="preserve">Figure </w:t>
      </w:r>
      <w:r>
        <w:rPr>
          <w:noProof/>
        </w:rPr>
        <w:t>3</w:t>
      </w:r>
      <w:r>
        <w:fldChar w:fldCharType="end"/>
      </w:r>
      <w:r>
        <w:t xml:space="preserve"> the situation is significantly different. The specification is only beaten by the Vaisala AWS310 and the MEA and Environdata have fallen back to the field. This significant change is primarily due to the considerations of siting, heat </w:t>
      </w:r>
      <w:r w:rsidR="00E466B3">
        <w:t>affects</w:t>
      </w:r>
      <w:r>
        <w:t xml:space="preserve">, </w:t>
      </w:r>
      <w:r w:rsidR="00E466B3">
        <w:t xml:space="preserve">traceability etc. </w:t>
      </w:r>
    </w:p>
    <w:p w:rsidR="00E466B3" w:rsidRPr="00C67B80" w:rsidRDefault="00E466B3" w:rsidP="009C79B0">
      <w:pPr>
        <w:ind w:left="284"/>
      </w:pPr>
      <w:r>
        <w:t>currently while each parameter is carefully calculated the waiting between them still requires some evaluation. Particularly the influence of siting on measurement compared to the accuracy of the instrumentation.</w:t>
      </w:r>
    </w:p>
    <w:p w:rsidR="009E25B6" w:rsidRDefault="009E25B6" w:rsidP="00D67BBF">
      <w:pPr>
        <w:pStyle w:val="Heading1"/>
        <w:keepLines w:val="0"/>
        <w:tabs>
          <w:tab w:val="clear" w:pos="1134"/>
        </w:tabs>
        <w:spacing w:before="240"/>
        <w:ind w:left="284"/>
      </w:pPr>
      <w:r>
        <w:lastRenderedPageBreak/>
        <w:t>Conclusions</w:t>
      </w:r>
    </w:p>
    <w:p w:rsidR="00E466B3" w:rsidRDefault="00E466B3" w:rsidP="009C79B0">
      <w:pPr>
        <w:spacing w:after="0"/>
        <w:ind w:left="284"/>
      </w:pPr>
      <w:r>
        <w:t xml:space="preserve">The approach presented captures most of the important features that need to be considered when assessing an AWS system from the point of view of measurement quality. It aims to do this by looking only at publicly available information supplied by the manufacturer, using a consistent and defensible methodology. (It is recognised that specific mathematics used for each calculation has not been provided but will be in a peer-reviewed paper in the near future.) </w:t>
      </w:r>
    </w:p>
    <w:p w:rsidR="00E466B3" w:rsidRDefault="00E466B3" w:rsidP="009C79B0">
      <w:pPr>
        <w:spacing w:after="0"/>
        <w:ind w:left="284"/>
      </w:pPr>
      <w:r>
        <w:t>The methodology currently allows for comparison systems based on uncertainty, and on a scaled product that takes into account a wide range of considerations including measurement traceability, manufacture quality, citing, and interaction between senses a particular concern</w:t>
      </w:r>
      <w:r w:rsidR="00984246">
        <w:t xml:space="preserve"> that this type of automatic weather station.</w:t>
      </w:r>
    </w:p>
    <w:p w:rsidR="00984246" w:rsidRDefault="00984246" w:rsidP="009C79B0">
      <w:pPr>
        <w:spacing w:after="0"/>
        <w:ind w:left="284"/>
      </w:pPr>
      <w:r>
        <w:t>Further work is required to optimise the model for the balance between sensor uncertainty and the other considerations on a defensible basis.</w:t>
      </w:r>
    </w:p>
    <w:p w:rsidR="00984246" w:rsidRDefault="00984246" w:rsidP="009C79B0">
      <w:pPr>
        <w:spacing w:after="0"/>
        <w:ind w:left="284"/>
      </w:pPr>
      <w:r>
        <w:t xml:space="preserve">A further aim of this work is to encourage manufacturers of metrological equipment in general, but automatic weather in particular, to release more accurate and more usable data about their systems. </w:t>
      </w:r>
    </w:p>
    <w:p w:rsidR="00984246" w:rsidRDefault="00984246" w:rsidP="00D67BBF">
      <w:pPr>
        <w:pStyle w:val="Heading1"/>
        <w:keepLines w:val="0"/>
        <w:tabs>
          <w:tab w:val="clear" w:pos="1134"/>
        </w:tabs>
        <w:spacing w:before="240"/>
        <w:ind w:left="284"/>
      </w:pPr>
      <w:r>
        <w:t>Recommendations</w:t>
      </w:r>
    </w:p>
    <w:p w:rsidR="00984246" w:rsidRDefault="00984246" w:rsidP="009C79B0">
      <w:pPr>
        <w:spacing w:after="0"/>
        <w:ind w:left="284"/>
      </w:pPr>
      <w:r>
        <w:t>That the meeting</w:t>
      </w:r>
      <w:r w:rsidR="00D67BBF">
        <w:t>,</w:t>
      </w:r>
      <w:r>
        <w:t xml:space="preserve"> endorse the approach and/or make suggestions on modifications to improve its scientific integrity and usability.</w:t>
      </w:r>
    </w:p>
    <w:p w:rsidR="00984246" w:rsidRDefault="00984246" w:rsidP="009C79B0">
      <w:pPr>
        <w:spacing w:after="0"/>
        <w:ind w:left="284"/>
      </w:pPr>
      <w:r>
        <w:t>That the meeting</w:t>
      </w:r>
      <w:r w:rsidR="00D67BBF">
        <w:t>,</w:t>
      </w:r>
      <w:r>
        <w:t xml:space="preserve"> endorse the conversion of the final product of this paper into a tool that could be made accessible to both users and manufacturers to compare their products.</w:t>
      </w:r>
    </w:p>
    <w:p w:rsidR="00984246" w:rsidRDefault="00984246" w:rsidP="009C79B0">
      <w:pPr>
        <w:spacing w:after="0"/>
        <w:ind w:left="284"/>
      </w:pPr>
    </w:p>
    <w:p w:rsidR="009E25B6" w:rsidRDefault="009E25B6" w:rsidP="009C79B0">
      <w:pPr>
        <w:spacing w:after="0"/>
        <w:ind w:left="284"/>
        <w:rPr>
          <w:rFonts w:asciiTheme="majorHAnsi" w:eastAsiaTheme="majorEastAsia" w:hAnsiTheme="majorHAnsi" w:cstheme="majorBidi"/>
          <w:b/>
          <w:bCs/>
          <w:kern w:val="32"/>
          <w:sz w:val="32"/>
          <w:szCs w:val="32"/>
        </w:rPr>
      </w:pPr>
      <w:r>
        <w:br w:type="page"/>
      </w:r>
    </w:p>
    <w:p w:rsidR="009E25B6" w:rsidRDefault="009E25B6" w:rsidP="009C79B0">
      <w:pPr>
        <w:pStyle w:val="Heading1"/>
        <w:keepLines w:val="0"/>
        <w:tabs>
          <w:tab w:val="clear" w:pos="1134"/>
        </w:tabs>
        <w:spacing w:before="240"/>
        <w:ind w:left="284"/>
        <w:jc w:val="both"/>
      </w:pPr>
      <w:r>
        <w:lastRenderedPageBreak/>
        <w:t>References</w:t>
      </w:r>
    </w:p>
    <w:p w:rsidR="00C13725" w:rsidRDefault="005F10C8" w:rsidP="00C13725">
      <w:pPr>
        <w:pStyle w:val="Bibliography"/>
        <w:rPr>
          <w:noProof/>
        </w:rPr>
      </w:pPr>
      <w:r>
        <w:fldChar w:fldCharType="begin"/>
      </w:r>
      <w:r>
        <w:instrText xml:space="preserve"> BIBLIOGRAPHY  \l 3081 </w:instrText>
      </w:r>
      <w:r>
        <w:fldChar w:fldCharType="separate"/>
      </w:r>
      <w:r w:rsidR="00C13725">
        <w:rPr>
          <w:noProof/>
        </w:rPr>
        <w:t xml:space="preserve">Cambell Scientific, 2016. </w:t>
      </w:r>
      <w:r w:rsidR="00C13725">
        <w:rPr>
          <w:i/>
          <w:iCs/>
          <w:noProof/>
        </w:rPr>
        <w:t xml:space="preserve">Campbell Scientific GRWS100. </w:t>
      </w:r>
      <w:r w:rsidR="00C13725">
        <w:rPr>
          <w:noProof/>
        </w:rPr>
        <w:t xml:space="preserve">[Online] </w:t>
      </w:r>
      <w:r w:rsidR="00C13725">
        <w:rPr>
          <w:noProof/>
        </w:rPr>
        <w:br/>
        <w:t xml:space="preserve">Available at: </w:t>
      </w:r>
      <w:r w:rsidR="00C13725">
        <w:rPr>
          <w:noProof/>
          <w:u w:val="single"/>
        </w:rPr>
        <w:t>https://www.campbellsci.com.au/</w:t>
      </w:r>
      <w:r w:rsidR="00C13725">
        <w:rPr>
          <w:noProof/>
        </w:rPr>
        <w:br/>
        <w:t>[Accessed 12 07 2016].</w:t>
      </w:r>
    </w:p>
    <w:p w:rsidR="00C13725" w:rsidRDefault="00C13725" w:rsidP="00C13725">
      <w:pPr>
        <w:pStyle w:val="Bibliography"/>
        <w:rPr>
          <w:noProof/>
        </w:rPr>
      </w:pPr>
      <w:r>
        <w:rPr>
          <w:noProof/>
        </w:rPr>
        <w:t xml:space="preserve">Campbell Scientific, 2016. </w:t>
      </w:r>
      <w:r>
        <w:rPr>
          <w:i/>
          <w:iCs/>
          <w:noProof/>
        </w:rPr>
        <w:t xml:space="preserve">Campbell Scientific Met200. </w:t>
      </w:r>
      <w:r>
        <w:rPr>
          <w:noProof/>
        </w:rPr>
        <w:t xml:space="preserve">[Online] </w:t>
      </w:r>
      <w:r>
        <w:rPr>
          <w:noProof/>
        </w:rPr>
        <w:br/>
        <w:t xml:space="preserve">Available at: </w:t>
      </w:r>
      <w:r>
        <w:rPr>
          <w:noProof/>
          <w:u w:val="single"/>
        </w:rPr>
        <w:t>Campbell Scientific GRWS100</w:t>
      </w:r>
      <w:r>
        <w:rPr>
          <w:noProof/>
        </w:rPr>
        <w:br/>
        <w:t>[Accessed 12 09 2016].</w:t>
      </w:r>
    </w:p>
    <w:p w:rsidR="00C13725" w:rsidRDefault="00C13725" w:rsidP="00C13725">
      <w:pPr>
        <w:pStyle w:val="Bibliography"/>
        <w:rPr>
          <w:noProof/>
        </w:rPr>
      </w:pPr>
      <w:r>
        <w:rPr>
          <w:noProof/>
        </w:rPr>
        <w:t xml:space="preserve">Climatronics, 2016. </w:t>
      </w:r>
      <w:r>
        <w:rPr>
          <w:i/>
          <w:iCs/>
          <w:noProof/>
        </w:rPr>
        <w:t xml:space="preserve">Climatronics AIO. </w:t>
      </w:r>
      <w:r>
        <w:rPr>
          <w:noProof/>
        </w:rPr>
        <w:t xml:space="preserve">[Online] </w:t>
      </w:r>
      <w:r>
        <w:rPr>
          <w:noProof/>
        </w:rPr>
        <w:br/>
        <w:t xml:space="preserve">Available at: </w:t>
      </w:r>
      <w:r>
        <w:rPr>
          <w:noProof/>
          <w:u w:val="single"/>
        </w:rPr>
        <w:t>http://www.climatronics.com/pdf_pn/Systems/102780%20AIO%20Weather%20Sensor.pdf</w:t>
      </w:r>
      <w:r>
        <w:rPr>
          <w:noProof/>
        </w:rPr>
        <w:br/>
        <w:t>[Accessed 05 05 2016].</w:t>
      </w:r>
    </w:p>
    <w:p w:rsidR="00C13725" w:rsidRDefault="00C13725" w:rsidP="00C13725">
      <w:pPr>
        <w:pStyle w:val="Bibliography"/>
        <w:rPr>
          <w:noProof/>
        </w:rPr>
      </w:pPr>
      <w:r>
        <w:rPr>
          <w:noProof/>
        </w:rPr>
        <w:t xml:space="preserve">Davis, 2016. </w:t>
      </w:r>
      <w:r>
        <w:rPr>
          <w:i/>
          <w:iCs/>
          <w:noProof/>
        </w:rPr>
        <w:t xml:space="preserve">Davis AWS. </w:t>
      </w:r>
      <w:r>
        <w:rPr>
          <w:noProof/>
        </w:rPr>
        <w:t xml:space="preserve">[Online] </w:t>
      </w:r>
      <w:r>
        <w:rPr>
          <w:noProof/>
        </w:rPr>
        <w:br/>
        <w:t xml:space="preserve">Available at: </w:t>
      </w:r>
      <w:r>
        <w:rPr>
          <w:noProof/>
          <w:u w:val="single"/>
        </w:rPr>
        <w:t>http://www.davisinstruments.com.au/#!stations/</w:t>
      </w:r>
      <w:r>
        <w:rPr>
          <w:noProof/>
        </w:rPr>
        <w:br/>
        <w:t>[Accessed 05 05 2016].</w:t>
      </w:r>
    </w:p>
    <w:p w:rsidR="00C13725" w:rsidRDefault="00C13725" w:rsidP="00C13725">
      <w:pPr>
        <w:pStyle w:val="Bibliography"/>
        <w:rPr>
          <w:noProof/>
        </w:rPr>
      </w:pPr>
      <w:r>
        <w:rPr>
          <w:noProof/>
        </w:rPr>
        <w:t xml:space="preserve">Environdata, 2016. </w:t>
      </w:r>
      <w:r>
        <w:rPr>
          <w:i/>
          <w:iCs/>
          <w:noProof/>
        </w:rPr>
        <w:t xml:space="preserve">Environdata Weather Master 3000. </w:t>
      </w:r>
      <w:r>
        <w:rPr>
          <w:noProof/>
        </w:rPr>
        <w:t xml:space="preserve">[Online] </w:t>
      </w:r>
      <w:r>
        <w:rPr>
          <w:noProof/>
        </w:rPr>
        <w:br/>
        <w:t xml:space="preserve">Available at: </w:t>
      </w:r>
      <w:r>
        <w:rPr>
          <w:noProof/>
          <w:u w:val="single"/>
        </w:rPr>
        <w:t>http://www.environdata.com.au/weather-stations-and-software/weathermaster-3000</w:t>
      </w:r>
      <w:r>
        <w:rPr>
          <w:noProof/>
        </w:rPr>
        <w:br/>
        <w:t>[Accessed 05 05 2016].</w:t>
      </w:r>
    </w:p>
    <w:p w:rsidR="00C13725" w:rsidRDefault="00C13725" w:rsidP="00C13725">
      <w:pPr>
        <w:pStyle w:val="Bibliography"/>
        <w:rPr>
          <w:noProof/>
        </w:rPr>
      </w:pPr>
      <w:r>
        <w:rPr>
          <w:noProof/>
        </w:rPr>
        <w:t xml:space="preserve">Gill, 2016. </w:t>
      </w:r>
      <w:r>
        <w:rPr>
          <w:i/>
          <w:iCs/>
          <w:noProof/>
        </w:rPr>
        <w:t xml:space="preserve">Gill Instruments. </w:t>
      </w:r>
      <w:r>
        <w:rPr>
          <w:noProof/>
        </w:rPr>
        <w:t xml:space="preserve">[Online] </w:t>
      </w:r>
      <w:r>
        <w:rPr>
          <w:noProof/>
        </w:rPr>
        <w:br/>
        <w:t xml:space="preserve">Available at: </w:t>
      </w:r>
      <w:r>
        <w:rPr>
          <w:noProof/>
          <w:u w:val="single"/>
        </w:rPr>
        <w:t>http://gillinstruments.com/products/anemometer/maximet-compact-weather-stations.html</w:t>
      </w:r>
      <w:r>
        <w:rPr>
          <w:noProof/>
        </w:rPr>
        <w:br/>
        <w:t>[Accessed 05 05 2016].</w:t>
      </w:r>
    </w:p>
    <w:p w:rsidR="00C13725" w:rsidRDefault="00C13725" w:rsidP="00C13725">
      <w:pPr>
        <w:pStyle w:val="Bibliography"/>
        <w:rPr>
          <w:noProof/>
        </w:rPr>
      </w:pPr>
      <w:r>
        <w:rPr>
          <w:noProof/>
        </w:rPr>
        <w:t xml:space="preserve">HoBo, 2016. </w:t>
      </w:r>
      <w:r>
        <w:rPr>
          <w:i/>
          <w:iCs/>
          <w:noProof/>
        </w:rPr>
        <w:t xml:space="preserve">HoBo U30-NRC. </w:t>
      </w:r>
      <w:r>
        <w:rPr>
          <w:noProof/>
        </w:rPr>
        <w:t xml:space="preserve">[Online] </w:t>
      </w:r>
      <w:r>
        <w:rPr>
          <w:noProof/>
        </w:rPr>
        <w:br/>
        <w:t xml:space="preserve">Available at: </w:t>
      </w:r>
      <w:r>
        <w:rPr>
          <w:noProof/>
          <w:u w:val="single"/>
        </w:rPr>
        <w:t>http://www.onsetcomp.com/products/data-loggers/U30-data-loggers</w:t>
      </w:r>
      <w:r>
        <w:rPr>
          <w:noProof/>
        </w:rPr>
        <w:br/>
        <w:t>[Accessed 20 05 2016].</w:t>
      </w:r>
    </w:p>
    <w:p w:rsidR="00C13725" w:rsidRDefault="00C13725" w:rsidP="00C13725">
      <w:pPr>
        <w:pStyle w:val="Bibliography"/>
        <w:rPr>
          <w:noProof/>
        </w:rPr>
      </w:pPr>
      <w:r>
        <w:rPr>
          <w:noProof/>
        </w:rPr>
        <w:t xml:space="preserve">Lufft, 2016. </w:t>
      </w:r>
      <w:r>
        <w:rPr>
          <w:i/>
          <w:iCs/>
          <w:noProof/>
        </w:rPr>
        <w:t xml:space="preserve">Lufft Sensors. </w:t>
      </w:r>
      <w:r>
        <w:rPr>
          <w:noProof/>
        </w:rPr>
        <w:t xml:space="preserve">[Online] </w:t>
      </w:r>
      <w:r>
        <w:rPr>
          <w:noProof/>
        </w:rPr>
        <w:br/>
        <w:t xml:space="preserve">Available at: </w:t>
      </w:r>
      <w:r>
        <w:rPr>
          <w:noProof/>
          <w:u w:val="single"/>
        </w:rPr>
        <w:t>http://www.lufft.com/en/products/</w:t>
      </w:r>
      <w:r>
        <w:rPr>
          <w:noProof/>
        </w:rPr>
        <w:br/>
        <w:t>[Accessed 11 07 2016].</w:t>
      </w:r>
    </w:p>
    <w:p w:rsidR="00C13725" w:rsidRDefault="00C13725" w:rsidP="00C13725">
      <w:pPr>
        <w:pStyle w:val="Bibliography"/>
        <w:rPr>
          <w:noProof/>
        </w:rPr>
      </w:pPr>
      <w:r>
        <w:rPr>
          <w:noProof/>
        </w:rPr>
        <w:t xml:space="preserve">MEA, 2016. </w:t>
      </w:r>
      <w:r>
        <w:rPr>
          <w:i/>
          <w:iCs/>
          <w:noProof/>
        </w:rPr>
        <w:t xml:space="preserve">MEA Premium. </w:t>
      </w:r>
      <w:r>
        <w:rPr>
          <w:noProof/>
        </w:rPr>
        <w:t xml:space="preserve">[Online] </w:t>
      </w:r>
      <w:r>
        <w:rPr>
          <w:noProof/>
        </w:rPr>
        <w:br/>
        <w:t xml:space="preserve">Available at: </w:t>
      </w:r>
      <w:r>
        <w:rPr>
          <w:noProof/>
          <w:u w:val="single"/>
        </w:rPr>
        <w:t>http://mea.com.au/about-us</w:t>
      </w:r>
      <w:r>
        <w:rPr>
          <w:noProof/>
        </w:rPr>
        <w:br/>
        <w:t>[Accessed 12 09 2016].</w:t>
      </w:r>
    </w:p>
    <w:p w:rsidR="00C13725" w:rsidRDefault="00C13725" w:rsidP="00C13725">
      <w:pPr>
        <w:pStyle w:val="Bibliography"/>
        <w:rPr>
          <w:noProof/>
        </w:rPr>
      </w:pPr>
      <w:r>
        <w:rPr>
          <w:noProof/>
        </w:rPr>
        <w:t xml:space="preserve">Meisei Poteka, 2016. </w:t>
      </w:r>
      <w:r>
        <w:rPr>
          <w:i/>
          <w:iCs/>
          <w:noProof/>
        </w:rPr>
        <w:t xml:space="preserve">Meisei Poteka Compact. </w:t>
      </w:r>
      <w:r>
        <w:rPr>
          <w:noProof/>
        </w:rPr>
        <w:t xml:space="preserve">[Online] </w:t>
      </w:r>
      <w:r>
        <w:rPr>
          <w:noProof/>
        </w:rPr>
        <w:br/>
        <w:t xml:space="preserve">Available at: </w:t>
      </w:r>
      <w:r>
        <w:rPr>
          <w:noProof/>
          <w:u w:val="single"/>
        </w:rPr>
        <w:t>http://www.meisei.co.jp/english/products/meteo/advanced_observation_system_po.html</w:t>
      </w:r>
      <w:r>
        <w:rPr>
          <w:noProof/>
        </w:rPr>
        <w:br/>
        <w:t>[Accessed 05 05 2016].</w:t>
      </w:r>
    </w:p>
    <w:p w:rsidR="00C13725" w:rsidRDefault="00C13725" w:rsidP="00C13725">
      <w:pPr>
        <w:pStyle w:val="Bibliography"/>
        <w:rPr>
          <w:noProof/>
        </w:rPr>
      </w:pPr>
      <w:r>
        <w:rPr>
          <w:noProof/>
        </w:rPr>
        <w:t xml:space="preserve">R. E. DeVor, T. -. H. C. a. J. S., 1992. </w:t>
      </w:r>
      <w:r>
        <w:rPr>
          <w:i/>
          <w:iCs/>
          <w:noProof/>
        </w:rPr>
        <w:t xml:space="preserve">Statistical Quality Design and Control - Contemporary Concepts and Methods. </w:t>
      </w:r>
      <w:r>
        <w:rPr>
          <w:noProof/>
        </w:rPr>
        <w:t>1st ed. New York: Macmillian Publishing Company.</w:t>
      </w:r>
    </w:p>
    <w:p w:rsidR="00C13725" w:rsidRDefault="00C13725" w:rsidP="00C13725">
      <w:pPr>
        <w:pStyle w:val="Bibliography"/>
        <w:rPr>
          <w:noProof/>
        </w:rPr>
      </w:pPr>
      <w:r>
        <w:rPr>
          <w:noProof/>
        </w:rPr>
        <w:t xml:space="preserve">Vaisala, 2016. </w:t>
      </w:r>
      <w:r>
        <w:rPr>
          <w:i/>
          <w:iCs/>
          <w:noProof/>
        </w:rPr>
        <w:t xml:space="preserve">Vaisala AWS310*. </w:t>
      </w:r>
      <w:r>
        <w:rPr>
          <w:noProof/>
        </w:rPr>
        <w:t xml:space="preserve">[Online] </w:t>
      </w:r>
      <w:r>
        <w:rPr>
          <w:noProof/>
        </w:rPr>
        <w:br/>
        <w:t xml:space="preserve">Available at: </w:t>
      </w:r>
      <w:r>
        <w:rPr>
          <w:noProof/>
          <w:u w:val="single"/>
        </w:rPr>
        <w:t>http://www.vaisala.com/en/products/automaticweatherstations/Pages/AWS310.aspx</w:t>
      </w:r>
      <w:r>
        <w:rPr>
          <w:noProof/>
        </w:rPr>
        <w:br/>
        <w:t>[Accessed 15 09 2016].</w:t>
      </w:r>
    </w:p>
    <w:p w:rsidR="00C13725" w:rsidRDefault="00C13725" w:rsidP="00C13725">
      <w:pPr>
        <w:pStyle w:val="Bibliography"/>
        <w:rPr>
          <w:noProof/>
        </w:rPr>
      </w:pPr>
      <w:r>
        <w:rPr>
          <w:noProof/>
        </w:rPr>
        <w:t xml:space="preserve">Warne, J., 1998. </w:t>
      </w:r>
      <w:r>
        <w:rPr>
          <w:i/>
          <w:iCs/>
          <w:noProof/>
        </w:rPr>
        <w:t>ITR 649 A preli</w:t>
      </w:r>
      <w:bookmarkStart w:id="17" w:name="_GoBack"/>
      <w:bookmarkEnd w:id="17"/>
      <w:r>
        <w:rPr>
          <w:i/>
          <w:iCs/>
          <w:noProof/>
        </w:rPr>
        <w:t xml:space="preserve">minary investigation of temperature screen design and their impacts on temperature measurements, </w:t>
      </w:r>
      <w:r>
        <w:rPr>
          <w:noProof/>
        </w:rPr>
        <w:t>Melbourne Australia: Bureau of Meteorology.</w:t>
      </w:r>
    </w:p>
    <w:p w:rsidR="00C13725" w:rsidRDefault="00C13725" w:rsidP="00C13725">
      <w:pPr>
        <w:pStyle w:val="Bibliography"/>
        <w:rPr>
          <w:noProof/>
        </w:rPr>
      </w:pPr>
      <w:r>
        <w:rPr>
          <w:noProof/>
        </w:rPr>
        <w:t xml:space="preserve">WMO CIMO, 2008. </w:t>
      </w:r>
      <w:r>
        <w:rPr>
          <w:i/>
          <w:iCs/>
          <w:noProof/>
        </w:rPr>
        <w:t xml:space="preserve">Siting Classification for Surface Observing Stations on Land. </w:t>
      </w:r>
      <w:r>
        <w:rPr>
          <w:noProof/>
        </w:rPr>
        <w:t xml:space="preserve">[Online] </w:t>
      </w:r>
      <w:r>
        <w:rPr>
          <w:noProof/>
        </w:rPr>
        <w:br/>
        <w:t xml:space="preserve">Available at: </w:t>
      </w:r>
      <w:r>
        <w:rPr>
          <w:noProof/>
          <w:u w:val="single"/>
        </w:rPr>
        <w:t>http://www.wmo.int/pages/prog/www/IMOP/SitingClassif/SitingClassif.html</w:t>
      </w:r>
      <w:r>
        <w:rPr>
          <w:noProof/>
        </w:rPr>
        <w:br/>
        <w:t>[Accessed 09 09 2016].</w:t>
      </w:r>
    </w:p>
    <w:p w:rsidR="00C13725" w:rsidRDefault="00C13725" w:rsidP="00C13725">
      <w:pPr>
        <w:pStyle w:val="Bibliography"/>
        <w:rPr>
          <w:noProof/>
        </w:rPr>
      </w:pPr>
      <w:r>
        <w:rPr>
          <w:noProof/>
        </w:rPr>
        <w:t xml:space="preserve">WMO CIMO, 2014. </w:t>
      </w:r>
      <w:r>
        <w:rPr>
          <w:i/>
          <w:iCs/>
          <w:noProof/>
        </w:rPr>
        <w:t xml:space="preserve">GuieGuide No. 8. </w:t>
      </w:r>
      <w:r>
        <w:rPr>
          <w:noProof/>
        </w:rPr>
        <w:t xml:space="preserve">[Online] </w:t>
      </w:r>
      <w:r>
        <w:rPr>
          <w:noProof/>
        </w:rPr>
        <w:br/>
        <w:t xml:space="preserve">Available at: </w:t>
      </w:r>
      <w:r>
        <w:rPr>
          <w:noProof/>
          <w:u w:val="single"/>
        </w:rPr>
        <w:t>http://www.wmo.int/pages/prog/www/IMOP/publications/CIMO-Guide/Provisional2014Edition.html</w:t>
      </w:r>
      <w:r>
        <w:rPr>
          <w:noProof/>
        </w:rPr>
        <w:br/>
        <w:t>[Accessed 09 09 2016].</w:t>
      </w:r>
    </w:p>
    <w:p w:rsidR="009E25B6" w:rsidRDefault="005F10C8" w:rsidP="00C13725">
      <w:pPr>
        <w:spacing w:after="120"/>
        <w:ind w:left="284"/>
      </w:pPr>
      <w:r>
        <w:lastRenderedPageBreak/>
        <w:fldChar w:fldCharType="end"/>
      </w:r>
      <w:r>
        <w:t xml:space="preserve"> </w:t>
      </w:r>
    </w:p>
    <w:p w:rsidR="00A23E3E" w:rsidRDefault="00A23E3E" w:rsidP="009C79B0">
      <w:pPr>
        <w:ind w:left="284"/>
      </w:pPr>
    </w:p>
    <w:sectPr w:rsidR="00A23E3E" w:rsidSect="009E25B6">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55E" w:rsidRDefault="00D3555E" w:rsidP="009E25B6">
      <w:pPr>
        <w:spacing w:after="0" w:line="240" w:lineRule="auto"/>
      </w:pPr>
      <w:r>
        <w:separator/>
      </w:r>
    </w:p>
  </w:endnote>
  <w:endnote w:type="continuationSeparator" w:id="0">
    <w:p w:rsidR="00D3555E" w:rsidRDefault="00D3555E" w:rsidP="009E2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59"/>
      <w:gridCol w:w="924"/>
      <w:gridCol w:w="4159"/>
    </w:tblGrid>
    <w:tr w:rsidR="009E25B6">
      <w:trPr>
        <w:trHeight w:val="151"/>
      </w:trPr>
      <w:tc>
        <w:tcPr>
          <w:tcW w:w="2250" w:type="pct"/>
          <w:tcBorders>
            <w:bottom w:val="single" w:sz="4" w:space="0" w:color="4F81BD" w:themeColor="accent1"/>
          </w:tcBorders>
        </w:tcPr>
        <w:p w:rsidR="009E25B6" w:rsidRDefault="009E25B6">
          <w:pPr>
            <w:pStyle w:val="Header"/>
            <w:rPr>
              <w:rFonts w:asciiTheme="majorHAnsi" w:eastAsiaTheme="majorEastAsia" w:hAnsiTheme="majorHAnsi" w:cstheme="majorBidi"/>
              <w:b/>
              <w:bCs/>
            </w:rPr>
          </w:pPr>
        </w:p>
      </w:tc>
      <w:tc>
        <w:tcPr>
          <w:tcW w:w="500" w:type="pct"/>
          <w:vMerge w:val="restart"/>
          <w:noWrap/>
          <w:vAlign w:val="center"/>
        </w:tcPr>
        <w:p w:rsidR="009E25B6" w:rsidRDefault="009E25B6">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C13725" w:rsidRPr="00C13725">
            <w:rPr>
              <w:rFonts w:asciiTheme="majorHAnsi" w:eastAsiaTheme="majorEastAsia" w:hAnsiTheme="majorHAnsi" w:cstheme="majorBidi"/>
              <w:b/>
              <w:bCs/>
              <w:noProof/>
            </w:rPr>
            <w:t>10</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9E25B6" w:rsidRDefault="009E25B6">
          <w:pPr>
            <w:pStyle w:val="Header"/>
            <w:rPr>
              <w:rFonts w:asciiTheme="majorHAnsi" w:eastAsiaTheme="majorEastAsia" w:hAnsiTheme="majorHAnsi" w:cstheme="majorBidi"/>
              <w:b/>
              <w:bCs/>
            </w:rPr>
          </w:pPr>
        </w:p>
      </w:tc>
    </w:tr>
    <w:tr w:rsidR="009E25B6">
      <w:trPr>
        <w:trHeight w:val="150"/>
      </w:trPr>
      <w:tc>
        <w:tcPr>
          <w:tcW w:w="2250" w:type="pct"/>
          <w:tcBorders>
            <w:top w:val="single" w:sz="4" w:space="0" w:color="4F81BD" w:themeColor="accent1"/>
          </w:tcBorders>
        </w:tcPr>
        <w:p w:rsidR="009E25B6" w:rsidRDefault="009E25B6">
          <w:pPr>
            <w:pStyle w:val="Header"/>
            <w:rPr>
              <w:rFonts w:asciiTheme="majorHAnsi" w:eastAsiaTheme="majorEastAsia" w:hAnsiTheme="majorHAnsi" w:cstheme="majorBidi"/>
              <w:b/>
              <w:bCs/>
            </w:rPr>
          </w:pPr>
        </w:p>
      </w:tc>
      <w:tc>
        <w:tcPr>
          <w:tcW w:w="500" w:type="pct"/>
          <w:vMerge/>
        </w:tcPr>
        <w:p w:rsidR="009E25B6" w:rsidRDefault="009E25B6">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9E25B6" w:rsidRDefault="009E25B6">
          <w:pPr>
            <w:pStyle w:val="Header"/>
            <w:rPr>
              <w:rFonts w:asciiTheme="majorHAnsi" w:eastAsiaTheme="majorEastAsia" w:hAnsiTheme="majorHAnsi" w:cstheme="majorBidi"/>
              <w:b/>
              <w:bCs/>
            </w:rPr>
          </w:pPr>
        </w:p>
      </w:tc>
    </w:tr>
  </w:tbl>
  <w:p w:rsidR="009E25B6" w:rsidRDefault="009E25B6" w:rsidP="007812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55E" w:rsidRDefault="00D3555E" w:rsidP="009E25B6">
      <w:pPr>
        <w:spacing w:after="0" w:line="240" w:lineRule="auto"/>
      </w:pPr>
      <w:r>
        <w:separator/>
      </w:r>
    </w:p>
  </w:footnote>
  <w:footnote w:type="continuationSeparator" w:id="0">
    <w:p w:rsidR="00D3555E" w:rsidRDefault="00D3555E" w:rsidP="009E25B6">
      <w:pPr>
        <w:spacing w:after="0" w:line="240" w:lineRule="auto"/>
      </w:pPr>
      <w:r>
        <w:continuationSeparator/>
      </w:r>
    </w:p>
  </w:footnote>
  <w:footnote w:id="1">
    <w:p w:rsidR="009E25B6" w:rsidRDefault="009E25B6" w:rsidP="009E25B6">
      <w:pPr>
        <w:pStyle w:val="FootnoteText"/>
      </w:pPr>
      <w:r>
        <w:rPr>
          <w:rStyle w:val="FootnoteReference"/>
        </w:rPr>
        <w:footnoteRef/>
      </w:r>
      <w:r>
        <w:t xml:space="preserve"> Error Due to Diameter of Rain Gauge Opening = ((187.92 * D^-0.819)+(676.55 * D^-0.975))/2 based on empirical results where D is the diameter of the gauge opening.</w:t>
      </w:r>
    </w:p>
  </w:footnote>
  <w:footnote w:id="2">
    <w:p w:rsidR="009E25B6" w:rsidRDefault="009E25B6" w:rsidP="009E25B6">
      <w:pPr>
        <w:pStyle w:val="FootnoteText"/>
      </w:pPr>
      <w:r>
        <w:rPr>
          <w:rStyle w:val="FootnoteReference"/>
        </w:rPr>
        <w:footnoteRef/>
      </w:r>
      <w:r>
        <w:t xml:space="preserve"> Error Due to Elevation of the Rain Gauge = (0.6972 * H^2 – 6.239 * H + 2.8648) where H is the height of gauge opening above ground.</w:t>
      </w:r>
    </w:p>
  </w:footnote>
  <w:footnote w:id="3">
    <w:p w:rsidR="009E25B6" w:rsidRDefault="009E25B6" w:rsidP="009E25B6">
      <w:pPr>
        <w:pStyle w:val="FootnoteText"/>
      </w:pPr>
      <w:r>
        <w:rPr>
          <w:rStyle w:val="FootnoteReference"/>
        </w:rPr>
        <w:footnoteRef/>
      </w:r>
      <w:r>
        <w:t xml:space="preserve"> Infrastructure components such as masts, electronics boxes etc have not been assessed for their capacity to cope with severe weather and are not considered as part of this study. Similarly the usability, robustness and flexibility of electronics and computer software has not been assessed.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5B6" w:rsidRDefault="009E25B6" w:rsidP="007812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7CE"/>
    <w:multiLevelType w:val="hybridMultilevel"/>
    <w:tmpl w:val="F990B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FB5204"/>
    <w:multiLevelType w:val="hybridMultilevel"/>
    <w:tmpl w:val="F24AC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706476"/>
    <w:multiLevelType w:val="hybridMultilevel"/>
    <w:tmpl w:val="B8201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0476FA1"/>
    <w:multiLevelType w:val="hybridMultilevel"/>
    <w:tmpl w:val="C0EA5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C724002"/>
    <w:multiLevelType w:val="hybridMultilevel"/>
    <w:tmpl w:val="897E1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6F2319B"/>
    <w:multiLevelType w:val="hybridMultilevel"/>
    <w:tmpl w:val="88EC4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8D62307"/>
    <w:multiLevelType w:val="hybridMultilevel"/>
    <w:tmpl w:val="158E2A82"/>
    <w:lvl w:ilvl="0" w:tplc="0C090001">
      <w:start w:val="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0CA3DA9"/>
    <w:multiLevelType w:val="hybridMultilevel"/>
    <w:tmpl w:val="F7401B70"/>
    <w:lvl w:ilvl="0" w:tplc="A1B4EA2E">
      <w:start w:val="1"/>
      <w:numFmt w:val="decimal"/>
      <w:lvlText w:val="%1."/>
      <w:lvlJc w:val="left"/>
      <w:pPr>
        <w:tabs>
          <w:tab w:val="num" w:pos="360"/>
        </w:tabs>
        <w:ind w:left="360" w:hanging="360"/>
      </w:pPr>
      <w:rPr>
        <w:b w:val="0"/>
        <w:i w:val="0"/>
        <w:sz w:val="22"/>
        <w:szCs w:val="2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43D220F6"/>
    <w:multiLevelType w:val="hybridMultilevel"/>
    <w:tmpl w:val="8468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3E55F44"/>
    <w:multiLevelType w:val="hybridMultilevel"/>
    <w:tmpl w:val="0540B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37D1E50"/>
    <w:multiLevelType w:val="hybridMultilevel"/>
    <w:tmpl w:val="0B9CB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6CC1F40"/>
    <w:multiLevelType w:val="hybridMultilevel"/>
    <w:tmpl w:val="5574B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9653D16"/>
    <w:multiLevelType w:val="hybridMultilevel"/>
    <w:tmpl w:val="BEF674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CC654E1"/>
    <w:multiLevelType w:val="hybridMultilevel"/>
    <w:tmpl w:val="17F22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0DF17DA"/>
    <w:multiLevelType w:val="hybridMultilevel"/>
    <w:tmpl w:val="16E007CE"/>
    <w:lvl w:ilvl="0" w:tplc="0C090001">
      <w:start w:val="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2437DF6"/>
    <w:multiLevelType w:val="hybridMultilevel"/>
    <w:tmpl w:val="8B4ED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4381410"/>
    <w:multiLevelType w:val="hybridMultilevel"/>
    <w:tmpl w:val="2E90B6F6"/>
    <w:lvl w:ilvl="0" w:tplc="0658E0D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3136CA1"/>
    <w:multiLevelType w:val="hybridMultilevel"/>
    <w:tmpl w:val="56403FC6"/>
    <w:lvl w:ilvl="0" w:tplc="6B421A8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C093DED"/>
    <w:multiLevelType w:val="hybridMultilevel"/>
    <w:tmpl w:val="39225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EF37826"/>
    <w:multiLevelType w:val="hybridMultilevel"/>
    <w:tmpl w:val="5194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2"/>
  </w:num>
  <w:num w:numId="4">
    <w:abstractNumId w:val="17"/>
  </w:num>
  <w:num w:numId="5">
    <w:abstractNumId w:val="14"/>
  </w:num>
  <w:num w:numId="6">
    <w:abstractNumId w:val="6"/>
  </w:num>
  <w:num w:numId="7">
    <w:abstractNumId w:val="18"/>
  </w:num>
  <w:num w:numId="8">
    <w:abstractNumId w:val="15"/>
  </w:num>
  <w:num w:numId="9">
    <w:abstractNumId w:val="0"/>
  </w:num>
  <w:num w:numId="10">
    <w:abstractNumId w:val="9"/>
  </w:num>
  <w:num w:numId="11">
    <w:abstractNumId w:val="1"/>
  </w:num>
  <w:num w:numId="12">
    <w:abstractNumId w:val="4"/>
  </w:num>
  <w:num w:numId="13">
    <w:abstractNumId w:val="3"/>
  </w:num>
  <w:num w:numId="14">
    <w:abstractNumId w:val="5"/>
  </w:num>
  <w:num w:numId="15">
    <w:abstractNumId w:val="2"/>
  </w:num>
  <w:num w:numId="16">
    <w:abstractNumId w:val="10"/>
  </w:num>
  <w:num w:numId="17">
    <w:abstractNumId w:val="19"/>
  </w:num>
  <w:num w:numId="18">
    <w:abstractNumId w:val="11"/>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030DEA8-5146-4A5B-9AA9-3CF6CE4E1AD6}"/>
    <w:docVar w:name="dgnword-eventsink" w:val="279439992"/>
  </w:docVars>
  <w:rsids>
    <w:rsidRoot w:val="00A23E3E"/>
    <w:rsid w:val="00024A64"/>
    <w:rsid w:val="000820CC"/>
    <w:rsid w:val="000825AE"/>
    <w:rsid w:val="000874C5"/>
    <w:rsid w:val="000A1CAD"/>
    <w:rsid w:val="000F6B42"/>
    <w:rsid w:val="00122F76"/>
    <w:rsid w:val="00170018"/>
    <w:rsid w:val="00207DD6"/>
    <w:rsid w:val="002A0B5C"/>
    <w:rsid w:val="002A4945"/>
    <w:rsid w:val="003D5EDB"/>
    <w:rsid w:val="0046339B"/>
    <w:rsid w:val="004C5102"/>
    <w:rsid w:val="005567B3"/>
    <w:rsid w:val="005673EE"/>
    <w:rsid w:val="005D4DE8"/>
    <w:rsid w:val="005F10C8"/>
    <w:rsid w:val="006363FB"/>
    <w:rsid w:val="006C14E6"/>
    <w:rsid w:val="00766C9A"/>
    <w:rsid w:val="007D2EB0"/>
    <w:rsid w:val="007F12AA"/>
    <w:rsid w:val="00843C8A"/>
    <w:rsid w:val="00852CF5"/>
    <w:rsid w:val="008A4980"/>
    <w:rsid w:val="00907D30"/>
    <w:rsid w:val="00925C70"/>
    <w:rsid w:val="00984246"/>
    <w:rsid w:val="009A0015"/>
    <w:rsid w:val="009C79B0"/>
    <w:rsid w:val="009E25B6"/>
    <w:rsid w:val="00A23E3E"/>
    <w:rsid w:val="00AB7F3D"/>
    <w:rsid w:val="00AF0EF0"/>
    <w:rsid w:val="00C04846"/>
    <w:rsid w:val="00C13725"/>
    <w:rsid w:val="00C67B80"/>
    <w:rsid w:val="00C978B4"/>
    <w:rsid w:val="00CE29EE"/>
    <w:rsid w:val="00D3555E"/>
    <w:rsid w:val="00D67BBF"/>
    <w:rsid w:val="00D84127"/>
    <w:rsid w:val="00DF2B3C"/>
    <w:rsid w:val="00E466B3"/>
    <w:rsid w:val="00E710A9"/>
    <w:rsid w:val="00EA5393"/>
    <w:rsid w:val="00EE36F2"/>
    <w:rsid w:val="00F5548F"/>
    <w:rsid w:val="00FD08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07DD6"/>
    <w:pPr>
      <w:keepNext/>
      <w:keepLines/>
      <w:tabs>
        <w:tab w:val="left" w:pos="1134"/>
      </w:tabs>
      <w:spacing w:after="120" w:line="240" w:lineRule="auto"/>
      <w:jc w:val="center"/>
      <w:outlineLvl w:val="0"/>
    </w:pPr>
    <w:rPr>
      <w:rFonts w:ascii="Verdana" w:eastAsia="Arial" w:hAnsi="Verdana" w:cs="Arial"/>
      <w:b/>
      <w:bCs/>
      <w:caps/>
      <w:kern w:val="32"/>
      <w:sz w:val="24"/>
      <w:szCs w:val="32"/>
      <w:lang w:val="en-GB" w:eastAsia="zh-TW"/>
    </w:rPr>
  </w:style>
  <w:style w:type="paragraph" w:styleId="Heading2">
    <w:name w:val="heading 2"/>
    <w:basedOn w:val="Normal"/>
    <w:next w:val="Normal"/>
    <w:link w:val="Heading2Char"/>
    <w:uiPriority w:val="9"/>
    <w:semiHidden/>
    <w:unhideWhenUsed/>
    <w:qFormat/>
    <w:rsid w:val="009E25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E25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7DD6"/>
    <w:rPr>
      <w:rFonts w:ascii="Verdana" w:eastAsia="Arial" w:hAnsi="Verdana" w:cs="Arial"/>
      <w:b/>
      <w:bCs/>
      <w:caps/>
      <w:kern w:val="32"/>
      <w:sz w:val="24"/>
      <w:szCs w:val="32"/>
      <w:lang w:val="en-GB" w:eastAsia="zh-TW"/>
    </w:rPr>
  </w:style>
  <w:style w:type="character" w:customStyle="1" w:styleId="WMOBodyTextCharChar">
    <w:name w:val="WMO_BodyText Char Char"/>
    <w:basedOn w:val="DefaultParagraphFont"/>
    <w:link w:val="WMOBodyText"/>
    <w:locked/>
    <w:rsid w:val="00207DD6"/>
    <w:rPr>
      <w:rFonts w:ascii="Verdana" w:eastAsia="Arial" w:hAnsi="Verdana" w:cs="Arial"/>
      <w:lang w:val="en-GB"/>
    </w:rPr>
  </w:style>
  <w:style w:type="paragraph" w:customStyle="1" w:styleId="WMOBodyText">
    <w:name w:val="WMO_BodyText"/>
    <w:basedOn w:val="Normal"/>
    <w:link w:val="WMOBodyTextCharChar"/>
    <w:rsid w:val="00207DD6"/>
    <w:pPr>
      <w:tabs>
        <w:tab w:val="left" w:pos="1134"/>
      </w:tabs>
      <w:spacing w:before="240" w:after="0" w:line="240" w:lineRule="auto"/>
    </w:pPr>
    <w:rPr>
      <w:rFonts w:ascii="Verdana" w:eastAsia="Arial" w:hAnsi="Verdana" w:cs="Arial"/>
      <w:lang w:val="en-GB"/>
    </w:rPr>
  </w:style>
  <w:style w:type="character" w:styleId="PlaceholderText">
    <w:name w:val="Placeholder Text"/>
    <w:basedOn w:val="DefaultParagraphFont"/>
    <w:uiPriority w:val="99"/>
    <w:semiHidden/>
    <w:rsid w:val="00207DD6"/>
  </w:style>
  <w:style w:type="paragraph" w:styleId="BalloonText">
    <w:name w:val="Balloon Text"/>
    <w:basedOn w:val="Normal"/>
    <w:link w:val="BalloonTextChar"/>
    <w:uiPriority w:val="99"/>
    <w:semiHidden/>
    <w:unhideWhenUsed/>
    <w:rsid w:val="00207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DD6"/>
    <w:rPr>
      <w:rFonts w:ascii="Tahoma" w:hAnsi="Tahoma" w:cs="Tahoma"/>
      <w:sz w:val="16"/>
      <w:szCs w:val="16"/>
    </w:rPr>
  </w:style>
  <w:style w:type="character" w:styleId="Hyperlink">
    <w:name w:val="Hyperlink"/>
    <w:basedOn w:val="DefaultParagraphFont"/>
    <w:uiPriority w:val="99"/>
    <w:unhideWhenUsed/>
    <w:rsid w:val="00C04846"/>
    <w:rPr>
      <w:color w:val="0000FF" w:themeColor="hyperlink"/>
      <w:u w:val="single"/>
    </w:rPr>
  </w:style>
  <w:style w:type="paragraph" w:styleId="ListParagraph">
    <w:name w:val="List Paragraph"/>
    <w:basedOn w:val="Normal"/>
    <w:uiPriority w:val="34"/>
    <w:qFormat/>
    <w:rsid w:val="00AF0EF0"/>
    <w:pPr>
      <w:ind w:left="720"/>
      <w:contextualSpacing/>
    </w:pPr>
  </w:style>
  <w:style w:type="paragraph" w:styleId="Caption">
    <w:name w:val="caption"/>
    <w:basedOn w:val="Normal"/>
    <w:next w:val="Normal"/>
    <w:uiPriority w:val="35"/>
    <w:unhideWhenUsed/>
    <w:rsid w:val="007F12AA"/>
    <w:pPr>
      <w:spacing w:after="60" w:line="240" w:lineRule="auto"/>
      <w:jc w:val="both"/>
    </w:pPr>
    <w:rPr>
      <w:rFonts w:eastAsiaTheme="minorEastAsia" w:cs="Times New Roman"/>
      <w:b/>
      <w:bCs/>
      <w:color w:val="4F81BD" w:themeColor="accent1"/>
      <w:sz w:val="18"/>
      <w:szCs w:val="18"/>
    </w:rPr>
  </w:style>
  <w:style w:type="character" w:customStyle="1" w:styleId="Heading2Char">
    <w:name w:val="Heading 2 Char"/>
    <w:basedOn w:val="DefaultParagraphFont"/>
    <w:link w:val="Heading2"/>
    <w:uiPriority w:val="9"/>
    <w:semiHidden/>
    <w:rsid w:val="009E25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E25B6"/>
    <w:rPr>
      <w:rFonts w:asciiTheme="majorHAnsi" w:eastAsiaTheme="majorEastAsia" w:hAnsiTheme="majorHAnsi" w:cstheme="majorBidi"/>
      <w:b/>
      <w:bCs/>
      <w:color w:val="4F81BD" w:themeColor="accent1"/>
    </w:rPr>
  </w:style>
  <w:style w:type="table" w:styleId="TableGrid">
    <w:name w:val="Table Grid"/>
    <w:basedOn w:val="TableNormal"/>
    <w:uiPriority w:val="59"/>
    <w:rsid w:val="009E25B6"/>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E25B6"/>
    <w:pPr>
      <w:spacing w:after="0" w:line="240" w:lineRule="auto"/>
      <w:jc w:val="both"/>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9E25B6"/>
    <w:rPr>
      <w:rFonts w:eastAsiaTheme="minorEastAsia" w:cs="Times New Roman"/>
      <w:sz w:val="20"/>
      <w:szCs w:val="20"/>
    </w:rPr>
  </w:style>
  <w:style w:type="character" w:styleId="FootnoteReference">
    <w:name w:val="footnote reference"/>
    <w:basedOn w:val="DefaultParagraphFont"/>
    <w:uiPriority w:val="99"/>
    <w:semiHidden/>
    <w:unhideWhenUsed/>
    <w:rsid w:val="009E25B6"/>
    <w:rPr>
      <w:vertAlign w:val="superscript"/>
    </w:rPr>
  </w:style>
  <w:style w:type="paragraph" w:styleId="Header">
    <w:name w:val="header"/>
    <w:basedOn w:val="Normal"/>
    <w:link w:val="HeaderChar"/>
    <w:uiPriority w:val="99"/>
    <w:unhideWhenUsed/>
    <w:rsid w:val="009E25B6"/>
    <w:pPr>
      <w:tabs>
        <w:tab w:val="center" w:pos="4513"/>
        <w:tab w:val="right" w:pos="9026"/>
      </w:tabs>
      <w:spacing w:after="0" w:line="240" w:lineRule="auto"/>
      <w:jc w:val="both"/>
    </w:pPr>
    <w:rPr>
      <w:rFonts w:eastAsiaTheme="minorEastAsia" w:cs="Times New Roman"/>
    </w:rPr>
  </w:style>
  <w:style w:type="character" w:customStyle="1" w:styleId="HeaderChar">
    <w:name w:val="Header Char"/>
    <w:basedOn w:val="DefaultParagraphFont"/>
    <w:link w:val="Header"/>
    <w:uiPriority w:val="99"/>
    <w:rsid w:val="009E25B6"/>
    <w:rPr>
      <w:rFonts w:eastAsiaTheme="minorEastAsia" w:cs="Times New Roman"/>
    </w:rPr>
  </w:style>
  <w:style w:type="paragraph" w:styleId="Footer">
    <w:name w:val="footer"/>
    <w:basedOn w:val="Normal"/>
    <w:link w:val="FooterChar"/>
    <w:uiPriority w:val="99"/>
    <w:unhideWhenUsed/>
    <w:rsid w:val="009E25B6"/>
    <w:pPr>
      <w:tabs>
        <w:tab w:val="center" w:pos="4513"/>
        <w:tab w:val="right" w:pos="9026"/>
      </w:tabs>
      <w:spacing w:after="0" w:line="240" w:lineRule="auto"/>
      <w:jc w:val="both"/>
    </w:pPr>
    <w:rPr>
      <w:rFonts w:eastAsiaTheme="minorEastAsia" w:cs="Times New Roman"/>
    </w:rPr>
  </w:style>
  <w:style w:type="character" w:customStyle="1" w:styleId="FooterChar">
    <w:name w:val="Footer Char"/>
    <w:basedOn w:val="DefaultParagraphFont"/>
    <w:link w:val="Footer"/>
    <w:uiPriority w:val="99"/>
    <w:rsid w:val="009E25B6"/>
    <w:rPr>
      <w:rFonts w:eastAsiaTheme="minorEastAsia" w:cs="Times New Roman"/>
    </w:rPr>
  </w:style>
  <w:style w:type="paragraph" w:styleId="Bibliography">
    <w:name w:val="Bibliography"/>
    <w:basedOn w:val="Normal"/>
    <w:next w:val="Normal"/>
    <w:uiPriority w:val="37"/>
    <w:unhideWhenUsed/>
    <w:rsid w:val="009E25B6"/>
    <w:pPr>
      <w:spacing w:after="60" w:line="240" w:lineRule="auto"/>
      <w:jc w:val="both"/>
    </w:pPr>
    <w:rPr>
      <w:rFonts w:eastAsiaTheme="minorEastAsia" w:cs="Times New Roman"/>
    </w:rPr>
  </w:style>
  <w:style w:type="paragraph" w:styleId="NoSpacing">
    <w:name w:val="No Spacing"/>
    <w:link w:val="NoSpacingChar"/>
    <w:uiPriority w:val="1"/>
    <w:qFormat/>
    <w:rsid w:val="009E25B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25B6"/>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07DD6"/>
    <w:pPr>
      <w:keepNext/>
      <w:keepLines/>
      <w:tabs>
        <w:tab w:val="left" w:pos="1134"/>
      </w:tabs>
      <w:spacing w:after="120" w:line="240" w:lineRule="auto"/>
      <w:jc w:val="center"/>
      <w:outlineLvl w:val="0"/>
    </w:pPr>
    <w:rPr>
      <w:rFonts w:ascii="Verdana" w:eastAsia="Arial" w:hAnsi="Verdana" w:cs="Arial"/>
      <w:b/>
      <w:bCs/>
      <w:caps/>
      <w:kern w:val="32"/>
      <w:sz w:val="24"/>
      <w:szCs w:val="32"/>
      <w:lang w:val="en-GB" w:eastAsia="zh-TW"/>
    </w:rPr>
  </w:style>
  <w:style w:type="paragraph" w:styleId="Heading2">
    <w:name w:val="heading 2"/>
    <w:basedOn w:val="Normal"/>
    <w:next w:val="Normal"/>
    <w:link w:val="Heading2Char"/>
    <w:uiPriority w:val="9"/>
    <w:semiHidden/>
    <w:unhideWhenUsed/>
    <w:qFormat/>
    <w:rsid w:val="009E25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E25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7DD6"/>
    <w:rPr>
      <w:rFonts w:ascii="Verdana" w:eastAsia="Arial" w:hAnsi="Verdana" w:cs="Arial"/>
      <w:b/>
      <w:bCs/>
      <w:caps/>
      <w:kern w:val="32"/>
      <w:sz w:val="24"/>
      <w:szCs w:val="32"/>
      <w:lang w:val="en-GB" w:eastAsia="zh-TW"/>
    </w:rPr>
  </w:style>
  <w:style w:type="character" w:customStyle="1" w:styleId="WMOBodyTextCharChar">
    <w:name w:val="WMO_BodyText Char Char"/>
    <w:basedOn w:val="DefaultParagraphFont"/>
    <w:link w:val="WMOBodyText"/>
    <w:locked/>
    <w:rsid w:val="00207DD6"/>
    <w:rPr>
      <w:rFonts w:ascii="Verdana" w:eastAsia="Arial" w:hAnsi="Verdana" w:cs="Arial"/>
      <w:lang w:val="en-GB"/>
    </w:rPr>
  </w:style>
  <w:style w:type="paragraph" w:customStyle="1" w:styleId="WMOBodyText">
    <w:name w:val="WMO_BodyText"/>
    <w:basedOn w:val="Normal"/>
    <w:link w:val="WMOBodyTextCharChar"/>
    <w:rsid w:val="00207DD6"/>
    <w:pPr>
      <w:tabs>
        <w:tab w:val="left" w:pos="1134"/>
      </w:tabs>
      <w:spacing w:before="240" w:after="0" w:line="240" w:lineRule="auto"/>
    </w:pPr>
    <w:rPr>
      <w:rFonts w:ascii="Verdana" w:eastAsia="Arial" w:hAnsi="Verdana" w:cs="Arial"/>
      <w:lang w:val="en-GB"/>
    </w:rPr>
  </w:style>
  <w:style w:type="character" w:styleId="PlaceholderText">
    <w:name w:val="Placeholder Text"/>
    <w:basedOn w:val="DefaultParagraphFont"/>
    <w:uiPriority w:val="99"/>
    <w:semiHidden/>
    <w:rsid w:val="00207DD6"/>
  </w:style>
  <w:style w:type="paragraph" w:styleId="BalloonText">
    <w:name w:val="Balloon Text"/>
    <w:basedOn w:val="Normal"/>
    <w:link w:val="BalloonTextChar"/>
    <w:uiPriority w:val="99"/>
    <w:semiHidden/>
    <w:unhideWhenUsed/>
    <w:rsid w:val="00207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DD6"/>
    <w:rPr>
      <w:rFonts w:ascii="Tahoma" w:hAnsi="Tahoma" w:cs="Tahoma"/>
      <w:sz w:val="16"/>
      <w:szCs w:val="16"/>
    </w:rPr>
  </w:style>
  <w:style w:type="character" w:styleId="Hyperlink">
    <w:name w:val="Hyperlink"/>
    <w:basedOn w:val="DefaultParagraphFont"/>
    <w:uiPriority w:val="99"/>
    <w:unhideWhenUsed/>
    <w:rsid w:val="00C04846"/>
    <w:rPr>
      <w:color w:val="0000FF" w:themeColor="hyperlink"/>
      <w:u w:val="single"/>
    </w:rPr>
  </w:style>
  <w:style w:type="paragraph" w:styleId="ListParagraph">
    <w:name w:val="List Paragraph"/>
    <w:basedOn w:val="Normal"/>
    <w:uiPriority w:val="34"/>
    <w:qFormat/>
    <w:rsid w:val="00AF0EF0"/>
    <w:pPr>
      <w:ind w:left="720"/>
      <w:contextualSpacing/>
    </w:pPr>
  </w:style>
  <w:style w:type="paragraph" w:styleId="Caption">
    <w:name w:val="caption"/>
    <w:basedOn w:val="Normal"/>
    <w:next w:val="Normal"/>
    <w:uiPriority w:val="35"/>
    <w:unhideWhenUsed/>
    <w:rsid w:val="007F12AA"/>
    <w:pPr>
      <w:spacing w:after="60" w:line="240" w:lineRule="auto"/>
      <w:jc w:val="both"/>
    </w:pPr>
    <w:rPr>
      <w:rFonts w:eastAsiaTheme="minorEastAsia" w:cs="Times New Roman"/>
      <w:b/>
      <w:bCs/>
      <w:color w:val="4F81BD" w:themeColor="accent1"/>
      <w:sz w:val="18"/>
      <w:szCs w:val="18"/>
    </w:rPr>
  </w:style>
  <w:style w:type="character" w:customStyle="1" w:styleId="Heading2Char">
    <w:name w:val="Heading 2 Char"/>
    <w:basedOn w:val="DefaultParagraphFont"/>
    <w:link w:val="Heading2"/>
    <w:uiPriority w:val="9"/>
    <w:semiHidden/>
    <w:rsid w:val="009E25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E25B6"/>
    <w:rPr>
      <w:rFonts w:asciiTheme="majorHAnsi" w:eastAsiaTheme="majorEastAsia" w:hAnsiTheme="majorHAnsi" w:cstheme="majorBidi"/>
      <w:b/>
      <w:bCs/>
      <w:color w:val="4F81BD" w:themeColor="accent1"/>
    </w:rPr>
  </w:style>
  <w:style w:type="table" w:styleId="TableGrid">
    <w:name w:val="Table Grid"/>
    <w:basedOn w:val="TableNormal"/>
    <w:uiPriority w:val="59"/>
    <w:rsid w:val="009E25B6"/>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E25B6"/>
    <w:pPr>
      <w:spacing w:after="0" w:line="240" w:lineRule="auto"/>
      <w:jc w:val="both"/>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9E25B6"/>
    <w:rPr>
      <w:rFonts w:eastAsiaTheme="minorEastAsia" w:cs="Times New Roman"/>
      <w:sz w:val="20"/>
      <w:szCs w:val="20"/>
    </w:rPr>
  </w:style>
  <w:style w:type="character" w:styleId="FootnoteReference">
    <w:name w:val="footnote reference"/>
    <w:basedOn w:val="DefaultParagraphFont"/>
    <w:uiPriority w:val="99"/>
    <w:semiHidden/>
    <w:unhideWhenUsed/>
    <w:rsid w:val="009E25B6"/>
    <w:rPr>
      <w:vertAlign w:val="superscript"/>
    </w:rPr>
  </w:style>
  <w:style w:type="paragraph" w:styleId="Header">
    <w:name w:val="header"/>
    <w:basedOn w:val="Normal"/>
    <w:link w:val="HeaderChar"/>
    <w:uiPriority w:val="99"/>
    <w:unhideWhenUsed/>
    <w:rsid w:val="009E25B6"/>
    <w:pPr>
      <w:tabs>
        <w:tab w:val="center" w:pos="4513"/>
        <w:tab w:val="right" w:pos="9026"/>
      </w:tabs>
      <w:spacing w:after="0" w:line="240" w:lineRule="auto"/>
      <w:jc w:val="both"/>
    </w:pPr>
    <w:rPr>
      <w:rFonts w:eastAsiaTheme="minorEastAsia" w:cs="Times New Roman"/>
    </w:rPr>
  </w:style>
  <w:style w:type="character" w:customStyle="1" w:styleId="HeaderChar">
    <w:name w:val="Header Char"/>
    <w:basedOn w:val="DefaultParagraphFont"/>
    <w:link w:val="Header"/>
    <w:uiPriority w:val="99"/>
    <w:rsid w:val="009E25B6"/>
    <w:rPr>
      <w:rFonts w:eastAsiaTheme="minorEastAsia" w:cs="Times New Roman"/>
    </w:rPr>
  </w:style>
  <w:style w:type="paragraph" w:styleId="Footer">
    <w:name w:val="footer"/>
    <w:basedOn w:val="Normal"/>
    <w:link w:val="FooterChar"/>
    <w:uiPriority w:val="99"/>
    <w:unhideWhenUsed/>
    <w:rsid w:val="009E25B6"/>
    <w:pPr>
      <w:tabs>
        <w:tab w:val="center" w:pos="4513"/>
        <w:tab w:val="right" w:pos="9026"/>
      </w:tabs>
      <w:spacing w:after="0" w:line="240" w:lineRule="auto"/>
      <w:jc w:val="both"/>
    </w:pPr>
    <w:rPr>
      <w:rFonts w:eastAsiaTheme="minorEastAsia" w:cs="Times New Roman"/>
    </w:rPr>
  </w:style>
  <w:style w:type="character" w:customStyle="1" w:styleId="FooterChar">
    <w:name w:val="Footer Char"/>
    <w:basedOn w:val="DefaultParagraphFont"/>
    <w:link w:val="Footer"/>
    <w:uiPriority w:val="99"/>
    <w:rsid w:val="009E25B6"/>
    <w:rPr>
      <w:rFonts w:eastAsiaTheme="minorEastAsia" w:cs="Times New Roman"/>
    </w:rPr>
  </w:style>
  <w:style w:type="paragraph" w:styleId="Bibliography">
    <w:name w:val="Bibliography"/>
    <w:basedOn w:val="Normal"/>
    <w:next w:val="Normal"/>
    <w:uiPriority w:val="37"/>
    <w:unhideWhenUsed/>
    <w:rsid w:val="009E25B6"/>
    <w:pPr>
      <w:spacing w:after="60" w:line="240" w:lineRule="auto"/>
      <w:jc w:val="both"/>
    </w:pPr>
    <w:rPr>
      <w:rFonts w:eastAsiaTheme="minorEastAsia" w:cs="Times New Roman"/>
    </w:rPr>
  </w:style>
  <w:style w:type="paragraph" w:styleId="NoSpacing">
    <w:name w:val="No Spacing"/>
    <w:link w:val="NoSpacingChar"/>
    <w:uiPriority w:val="1"/>
    <w:qFormat/>
    <w:rsid w:val="009E25B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25B6"/>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01729">
      <w:bodyDiv w:val="1"/>
      <w:marLeft w:val="0"/>
      <w:marRight w:val="0"/>
      <w:marTop w:val="0"/>
      <w:marBottom w:val="0"/>
      <w:divBdr>
        <w:top w:val="none" w:sz="0" w:space="0" w:color="auto"/>
        <w:left w:val="none" w:sz="0" w:space="0" w:color="auto"/>
        <w:bottom w:val="none" w:sz="0" w:space="0" w:color="auto"/>
        <w:right w:val="none" w:sz="0" w:space="0" w:color="auto"/>
      </w:divBdr>
    </w:div>
    <w:div w:id="1248542512">
      <w:bodyDiv w:val="1"/>
      <w:marLeft w:val="0"/>
      <w:marRight w:val="0"/>
      <w:marTop w:val="0"/>
      <w:marBottom w:val="0"/>
      <w:divBdr>
        <w:top w:val="none" w:sz="0" w:space="0" w:color="auto"/>
        <w:left w:val="none" w:sz="0" w:space="0" w:color="auto"/>
        <w:bottom w:val="none" w:sz="0" w:space="0" w:color="auto"/>
        <w:right w:val="none" w:sz="0" w:space="0" w:color="auto"/>
      </w:divBdr>
    </w:div>
    <w:div w:id="1286501897">
      <w:bodyDiv w:val="1"/>
      <w:marLeft w:val="0"/>
      <w:marRight w:val="0"/>
      <w:marTop w:val="0"/>
      <w:marBottom w:val="0"/>
      <w:divBdr>
        <w:top w:val="none" w:sz="0" w:space="0" w:color="auto"/>
        <w:left w:val="none" w:sz="0" w:space="0" w:color="auto"/>
        <w:bottom w:val="none" w:sz="0" w:space="0" w:color="auto"/>
        <w:right w:val="none" w:sz="0" w:space="0" w:color="auto"/>
      </w:divBdr>
    </w:div>
    <w:div w:id="170782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C3DF9F24F945E3AAA21B2BDF675FFF"/>
        <w:category>
          <w:name w:val="General"/>
          <w:gallery w:val="placeholder"/>
        </w:category>
        <w:types>
          <w:type w:val="bbPlcHdr"/>
        </w:types>
        <w:behaviors>
          <w:behavior w:val="content"/>
        </w:behaviors>
        <w:guid w:val="{F981AEA9-F3B2-4941-A9BD-5CC7667ADD62}"/>
      </w:docPartPr>
      <w:docPartBody>
        <w:p w:rsidR="00956B93" w:rsidRDefault="007C5C50" w:rsidP="007C5C50">
          <w:pPr>
            <w:pStyle w:val="FAC3DF9F24F945E3AAA21B2BDF675FFF"/>
          </w:pPr>
          <w:r>
            <w:rPr>
              <w:rStyle w:val="PlaceholderText"/>
            </w:rPr>
            <w:t>[Keywords]</w:t>
          </w:r>
        </w:p>
      </w:docPartBody>
    </w:docPart>
    <w:docPart>
      <w:docPartPr>
        <w:name w:val="CC542262935149C9B4B89DAC1FDB05E4"/>
        <w:category>
          <w:name w:val="General"/>
          <w:gallery w:val="placeholder"/>
        </w:category>
        <w:types>
          <w:type w:val="bbPlcHdr"/>
        </w:types>
        <w:behaviors>
          <w:behavior w:val="content"/>
        </w:behaviors>
        <w:guid w:val="{148E3BAE-54AF-495C-A4E0-6F532204DE66}"/>
      </w:docPartPr>
      <w:docPartBody>
        <w:p w:rsidR="00956B93" w:rsidRDefault="007C5C50" w:rsidP="007C5C50">
          <w:pPr>
            <w:pStyle w:val="CC542262935149C9B4B89DAC1FDB05E4"/>
          </w:pPr>
          <w:r>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C50"/>
    <w:rsid w:val="007C5C50"/>
    <w:rsid w:val="00956B93"/>
    <w:rsid w:val="00EE0AB7"/>
    <w:rsid w:val="00F301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5C50"/>
  </w:style>
  <w:style w:type="paragraph" w:customStyle="1" w:styleId="FAC3DF9F24F945E3AAA21B2BDF675FFF">
    <w:name w:val="FAC3DF9F24F945E3AAA21B2BDF675FFF"/>
    <w:rsid w:val="007C5C50"/>
  </w:style>
  <w:style w:type="paragraph" w:customStyle="1" w:styleId="CC542262935149C9B4B89DAC1FDB05E4">
    <w:name w:val="CC542262935149C9B4B89DAC1FDB05E4"/>
    <w:rsid w:val="007C5C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5C50"/>
  </w:style>
  <w:style w:type="paragraph" w:customStyle="1" w:styleId="FAC3DF9F24F945E3AAA21B2BDF675FFF">
    <w:name w:val="FAC3DF9F24F945E3AAA21B2BDF675FFF"/>
    <w:rsid w:val="007C5C50"/>
  </w:style>
  <w:style w:type="paragraph" w:customStyle="1" w:styleId="CC542262935149C9B4B89DAC1FDB05E4">
    <w:name w:val="CC542262935149C9B4B89DAC1FDB05E4"/>
    <w:rsid w:val="007C5C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WMO14</b:Tag>
    <b:SourceType>InternetSite</b:SourceType>
    <b:Guid>{DCFF162A-998B-4B48-ACDB-860E60DDA43A}</b:Guid>
    <b:Title>GuieGuide No. 8</b:Title>
    <b:Year>2014</b:Year>
    <b:Author>
      <b:Author>
        <b:Corporate>WMO CIMO</b:Corporate>
      </b:Author>
    </b:Author>
    <b:YearAccessed>2016</b:YearAccessed>
    <b:MonthAccessed>09</b:MonthAccessed>
    <b:DayAccessed>09</b:DayAccessed>
    <b:URL>http://www.wmo.int/pages/prog/www/IMOP/publications/CIMO-Guide/Provisional2014Edition.html</b:URL>
    <b:RefOrder>1</b:RefOrder>
  </b:Source>
  <b:Source>
    <b:Tag>WMO08</b:Tag>
    <b:SourceType>InternetSite</b:SourceType>
    <b:Guid>{62A17C11-3CA2-4DB3-9375-0514878CEBFF}</b:Guid>
    <b:Author>
      <b:Author>
        <b:Corporate>WMO CIMO</b:Corporate>
      </b:Author>
    </b:Author>
    <b:Title>Siting Classification for Surface Observing Stations on Land</b:Title>
    <b:Year>2008</b:Year>
    <b:YearAccessed>2016</b:YearAccessed>
    <b:MonthAccessed>09</b:MonthAccessed>
    <b:DayAccessed>09</b:DayAccessed>
    <b:URL>http://www.wmo.int/pages/prog/www/IMOP/SitingClassif/SitingClassif.html</b:URL>
    <b:RefOrder>2</b:RefOrder>
  </b:Source>
  <b:Source>
    <b:Tag>RED92</b:Tag>
    <b:SourceType>Book</b:SourceType>
    <b:Guid>{8686231D-5D28-40A7-B1E2-5FFF39E5ECE0}</b:Guid>
    <b:Author>
      <b:Author>
        <b:NameList>
          <b:Person>
            <b:Last>R. E. DeVor</b:Last>
            <b:First>T</b:First>
            <b:Middle>- H. Chang and J.W Sutherland</b:Middle>
          </b:Person>
        </b:NameList>
      </b:Author>
    </b:Author>
    <b:Title>Statistical Quality Design and Control - Contemporary Concepts and Methods</b:Title>
    <b:Year>1992</b:Year>
    <b:City>New York</b:City>
    <b:Publisher>Macmillian Publishing Company</b:Publisher>
    <b:Edition>1st</b:Edition>
    <b:RefOrder>4</b:RefOrder>
  </b:Source>
  <b:Source>
    <b:Tag>Cam16</b:Tag>
    <b:SourceType>InternetSite</b:SourceType>
    <b:Guid>{4D128923-E38B-4C4C-9E05-046D6101B403}</b:Guid>
    <b:Author>
      <b:Author>
        <b:Corporate>Cambell Scientific</b:Corporate>
      </b:Author>
    </b:Author>
    <b:Title>Campbell Scientific GRWS100</b:Title>
    <b:Year>2016</b:Year>
    <b:YearAccessed>2016</b:YearAccessed>
    <b:MonthAccessed>07</b:MonthAccessed>
    <b:DayAccessed>12</b:DayAccessed>
    <b:URL>https://www.campbellsci.com.au/</b:URL>
    <b:RefOrder>5</b:RefOrder>
  </b:Source>
  <b:Source>
    <b:Tag>Cam161</b:Tag>
    <b:SourceType>InternetSite</b:SourceType>
    <b:Guid>{5C295373-C3C1-43FB-8575-C8D81F4DACC2}</b:Guid>
    <b:Author>
      <b:Author>
        <b:Corporate>Campbell Scientific</b:Corporate>
      </b:Author>
    </b:Author>
    <b:Title>Campbell Scientific Met200</b:Title>
    <b:Year>2016</b:Year>
    <b:YearAccessed>2016</b:YearAccessed>
    <b:MonthAccessed>09</b:MonthAccessed>
    <b:DayAccessed>12</b:DayAccessed>
    <b:URL>Campbell Scientific GRWS100</b:URL>
    <b:RefOrder>6</b:RefOrder>
  </b:Source>
  <b:Source>
    <b:Tag>HoB16</b:Tag>
    <b:SourceType>InternetSite</b:SourceType>
    <b:Guid>{42ACED85-7554-42BC-8929-7EB8112D7678}</b:Guid>
    <b:Author>
      <b:Author>
        <b:Corporate>HoBo</b:Corporate>
      </b:Author>
    </b:Author>
    <b:Title>HoBo U30-NRC</b:Title>
    <b:Year>2016</b:Year>
    <b:YearAccessed>2016</b:YearAccessed>
    <b:MonthAccessed>05</b:MonthAccessed>
    <b:DayAccessed>20</b:DayAccessed>
    <b:URL>http://www.onsetcomp.com/products/data-loggers/U30-data-loggers</b:URL>
    <b:RefOrder>7</b:RefOrder>
  </b:Source>
  <b:Source>
    <b:Tag>MEA16</b:Tag>
    <b:SourceType>InternetSite</b:SourceType>
    <b:Guid>{E41A8665-AA7C-4C82-BBFC-B98B762E1238}</b:Guid>
    <b:Author>
      <b:Author>
        <b:Corporate>MEA</b:Corporate>
      </b:Author>
    </b:Author>
    <b:Title>MEA Premium</b:Title>
    <b:Year>2016</b:Year>
    <b:YearAccessed>2016</b:YearAccessed>
    <b:MonthAccessed>09</b:MonthAccessed>
    <b:DayAccessed>12</b:DayAccessed>
    <b:URL>http://mea.com.au/about-us</b:URL>
    <b:RefOrder>8</b:RefOrder>
  </b:Source>
  <b:Source>
    <b:Tag>Vai16</b:Tag>
    <b:SourceType>InternetSite</b:SourceType>
    <b:Guid>{85164A19-8832-421C-8C50-5758F2024542}</b:Guid>
    <b:Author>
      <b:Author>
        <b:Corporate>Vaisala</b:Corporate>
      </b:Author>
    </b:Author>
    <b:Title>Vaisala AWS310*</b:Title>
    <b:Year>2016</b:Year>
    <b:YearAccessed>2016</b:YearAccessed>
    <b:MonthAccessed>09</b:MonthAccessed>
    <b:DayAccessed>15</b:DayAccessed>
    <b:URL>http://www.vaisala.com/en/products/automaticweatherstations/Pages/AWS310.aspx</b:URL>
    <b:RefOrder>9</b:RefOrder>
  </b:Source>
  <b:Source>
    <b:Tag>Mei16</b:Tag>
    <b:SourceType>InternetSite</b:SourceType>
    <b:Guid>{0960BBCD-C36D-4A20-9AED-67F6B9E3B32E}</b:Guid>
    <b:Author>
      <b:Author>
        <b:Corporate>Meisei Poteka</b:Corporate>
      </b:Author>
    </b:Author>
    <b:Title>Meisei Poteka Compact</b:Title>
    <b:Year>2016</b:Year>
    <b:YearAccessed>2016</b:YearAccessed>
    <b:MonthAccessed>05</b:MonthAccessed>
    <b:DayAccessed>05</b:DayAccessed>
    <b:URL>http://www.meisei.co.jp/english/products/meteo/advanced_observation_system_po.html</b:URL>
    <b:RefOrder>10</b:RefOrder>
  </b:Source>
  <b:Source>
    <b:Tag>Cli16</b:Tag>
    <b:SourceType>InternetSite</b:SourceType>
    <b:Guid>{CEF94BCD-E670-4820-A085-4D84FE178A78}</b:Guid>
    <b:Author>
      <b:Author>
        <b:Corporate>Climatronics</b:Corporate>
      </b:Author>
    </b:Author>
    <b:Title>Climatronics AIO</b:Title>
    <b:Year>2016</b:Year>
    <b:YearAccessed>2016</b:YearAccessed>
    <b:MonthAccessed>05</b:MonthAccessed>
    <b:DayAccessed>05</b:DayAccessed>
    <b:URL>http://www.climatronics.com/pdf_pn/Systems/102780%20AIO%20Weather%20Sensor.pdf</b:URL>
    <b:RefOrder>11</b:RefOrder>
  </b:Source>
  <b:Source>
    <b:Tag>Dav16</b:Tag>
    <b:SourceType>InternetSite</b:SourceType>
    <b:Guid>{535EC600-E0DE-4CA8-96EC-83784E8006A0}</b:Guid>
    <b:Author>
      <b:Author>
        <b:Corporate>Davis</b:Corporate>
      </b:Author>
    </b:Author>
    <b:Title>Davis AWS</b:Title>
    <b:Year>2016</b:Year>
    <b:YearAccessed>2016</b:YearAccessed>
    <b:MonthAccessed>05</b:MonthAccessed>
    <b:DayAccessed>05</b:DayAccessed>
    <b:URL>http://www.davisinstruments.com.au/#!stations/</b:URL>
    <b:RefOrder>12</b:RefOrder>
  </b:Source>
  <b:Source>
    <b:Tag>Env16</b:Tag>
    <b:SourceType>InternetSite</b:SourceType>
    <b:Guid>{F0BABC48-D815-4EE9-956F-88EAA2466346}</b:Guid>
    <b:Author>
      <b:Author>
        <b:Corporate>Environdata</b:Corporate>
      </b:Author>
    </b:Author>
    <b:Title>Environdata Weather Master 3000</b:Title>
    <b:Year>2016</b:Year>
    <b:YearAccessed>2016</b:YearAccessed>
    <b:MonthAccessed>05</b:MonthAccessed>
    <b:DayAccessed>05</b:DayAccessed>
    <b:URL>http://www.environdata.com.au/weather-stations-and-software/weathermaster-3000</b:URL>
    <b:RefOrder>13</b:RefOrder>
  </b:Source>
  <b:Source>
    <b:Tag>Gil16</b:Tag>
    <b:SourceType>InternetSite</b:SourceType>
    <b:Guid>{D424F81A-A29C-4A6F-8AF2-439FAAAADED7}</b:Guid>
    <b:Author>
      <b:Author>
        <b:Corporate>Gill</b:Corporate>
      </b:Author>
    </b:Author>
    <b:Title>Gill Instruments</b:Title>
    <b:Year>2016</b:Year>
    <b:YearAccessed>2016</b:YearAccessed>
    <b:MonthAccessed>05</b:MonthAccessed>
    <b:DayAccessed>05</b:DayAccessed>
    <b:URL>http://gillinstruments.com/products/anemometer/maximet-compact-weather-stations.html</b:URL>
    <b:RefOrder>14</b:RefOrder>
  </b:Source>
  <b:Source>
    <b:Tag>Luf16</b:Tag>
    <b:SourceType>InternetSite</b:SourceType>
    <b:Guid>{E7B3D087-170B-4F63-BE66-384C2F567A53}</b:Guid>
    <b:Author>
      <b:Author>
        <b:NameList>
          <b:Person>
            <b:Last>Lufft</b:Last>
          </b:Person>
        </b:NameList>
      </b:Author>
    </b:Author>
    <b:Title>Lufft Sensors</b:Title>
    <b:Year>2016</b:Year>
    <b:YearAccessed>2016</b:YearAccessed>
    <b:MonthAccessed>07</b:MonthAccessed>
    <b:DayAccessed>11</b:DayAccessed>
    <b:URL>http://www.lufft.com/en/products/</b:URL>
    <b:RefOrder>15</b:RefOrder>
  </b:Source>
  <b:Source>
    <b:Tag>War98</b:Tag>
    <b:SourceType>Report</b:SourceType>
    <b:Guid>{BC8E8FB3-8831-43C2-8B7B-6F6B3EB3FA71}</b:Guid>
    <b:Author>
      <b:Author>
        <b:NameList>
          <b:Person>
            <b:Last>Warne</b:Last>
            <b:First>J</b:First>
          </b:Person>
        </b:NameList>
      </b:Author>
    </b:Author>
    <b:Title>ITR 649 A preliminary investigation of temperature screen design and their impacts on temperature measurements</b:Title>
    <b:Year>1998</b:Year>
    <b:Publisher>Bureau of Meteorology</b:Publisher>
    <b:City>Melbourne Australia</b:City>
    <b:RefOrder>3</b:RefOrder>
  </b:Source>
</b:Sources>
</file>

<file path=customXml/itemProps1.xml><?xml version="1.0" encoding="utf-8"?>
<ds:datastoreItem xmlns:ds="http://schemas.openxmlformats.org/officeDocument/2006/customXml" ds:itemID="{AA169414-6A0C-45FC-98B0-418386E22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11</Pages>
  <Words>2997</Words>
  <Characters>17085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Bureau of Meteorology</Company>
  <LinksUpToDate>false</LinksUpToDate>
  <CharactersWithSpaces>20042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Warne</dc:creator>
  <cp:keywords>CIMO/ET_A1_A2</cp:keywords>
  <cp:lastModifiedBy>Jane Warne</cp:lastModifiedBy>
  <cp:revision>6</cp:revision>
  <dcterms:created xsi:type="dcterms:W3CDTF">2017-06-20T15:30:00Z</dcterms:created>
  <dcterms:modified xsi:type="dcterms:W3CDTF">2017-06-20T17:40:00Z</dcterms:modified>
  <cp:category>Doc. 5.1</cp:category>
</cp:coreProperties>
</file>