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487"/>
        <w:gridCol w:w="3402"/>
      </w:tblGrid>
      <w:tr w:rsidR="00993581" w:rsidRPr="006C5953" w:rsidTr="00777D58">
        <w:trPr>
          <w:trHeight w:val="282"/>
        </w:trPr>
        <w:tc>
          <w:tcPr>
            <w:tcW w:w="6487" w:type="dxa"/>
            <w:vMerge w:val="restart"/>
          </w:tcPr>
          <w:p w:rsidR="00993581" w:rsidRPr="006C5953" w:rsidRDefault="00993581" w:rsidP="006C5953">
            <w:pPr>
              <w:tabs>
                <w:tab w:val="left" w:pos="6946"/>
              </w:tabs>
              <w:suppressAutoHyphens/>
              <w:spacing w:after="120" w:line="252" w:lineRule="auto"/>
              <w:ind w:left="1134"/>
              <w:jc w:val="left"/>
              <w:rPr>
                <w:rFonts w:asciiTheme="minorHAnsi" w:hAnsiTheme="minorHAnsi" w:cs="Tahoma"/>
                <w:b/>
                <w:bCs/>
                <w:color w:val="365F91" w:themeColor="accent1" w:themeShade="BF"/>
              </w:rPr>
            </w:pPr>
            <w:r w:rsidRPr="006C5953">
              <w:rPr>
                <w:rFonts w:asciiTheme="minorHAnsi" w:hAnsiTheme="minorHAnsi"/>
                <w:noProof/>
                <w:color w:val="365F91" w:themeColor="accent1" w:themeShade="BF"/>
                <w:lang w:val="en-AU" w:eastAsia="en-AU"/>
              </w:rPr>
              <w:drawing>
                <wp:anchor distT="0" distB="0" distL="114300" distR="114300" simplePos="0" relativeHeight="251671552" behindDoc="1" locked="1" layoutInCell="1" allowOverlap="1" wp14:anchorId="0F98A90C" wp14:editId="6E99F23F">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96121C" w:rsidRPr="006C5953">
              <w:rPr>
                <w:rFonts w:asciiTheme="minorHAnsi" w:hAnsiTheme="minorHAnsi" w:cs="Tahoma"/>
                <w:b/>
                <w:bCs/>
                <w:color w:val="365F91" w:themeColor="accent1" w:themeShade="BF"/>
              </w:rPr>
              <w:t>World Meteorological Organization</w:t>
            </w:r>
          </w:p>
          <w:p w:rsidR="00993581" w:rsidRPr="006C5953" w:rsidRDefault="00B7303E" w:rsidP="006C5953">
            <w:pPr>
              <w:tabs>
                <w:tab w:val="left" w:pos="6946"/>
              </w:tabs>
              <w:suppressAutoHyphens/>
              <w:spacing w:after="120" w:line="252" w:lineRule="auto"/>
              <w:ind w:left="1134"/>
              <w:jc w:val="left"/>
              <w:rPr>
                <w:rFonts w:asciiTheme="minorHAnsi" w:hAnsiTheme="minorHAnsi" w:cs="Tahoma"/>
                <w:b/>
                <w:color w:val="365F91" w:themeColor="accent1" w:themeShade="BF"/>
                <w:spacing w:val="-2"/>
              </w:rPr>
            </w:pPr>
            <w:r w:rsidRPr="006C5953">
              <w:rPr>
                <w:rFonts w:asciiTheme="minorHAnsi" w:hAnsiTheme="minorHAnsi" w:cs="Tahoma"/>
                <w:b/>
                <w:color w:val="365F91" w:themeColor="accent1" w:themeShade="BF"/>
                <w:spacing w:val="-2"/>
              </w:rPr>
              <w:fldChar w:fldCharType="begin"/>
            </w:r>
            <w:r w:rsidRPr="006C5953">
              <w:rPr>
                <w:rFonts w:asciiTheme="minorHAnsi" w:hAnsiTheme="minorHAnsi" w:cs="Tahoma"/>
                <w:b/>
                <w:color w:val="365F91" w:themeColor="accent1" w:themeShade="BF"/>
                <w:spacing w:val="-2"/>
              </w:rPr>
              <w:instrText xml:space="preserve"> COMMENTS   \* MERGEFORMAT </w:instrText>
            </w:r>
            <w:r w:rsidRPr="006C5953">
              <w:rPr>
                <w:rFonts w:asciiTheme="minorHAnsi" w:hAnsiTheme="minorHAnsi" w:cs="Tahoma"/>
                <w:b/>
                <w:color w:val="365F91" w:themeColor="accent1" w:themeShade="BF"/>
                <w:spacing w:val="-2"/>
              </w:rPr>
              <w:fldChar w:fldCharType="separate"/>
            </w:r>
            <w:r w:rsidR="006F501F" w:rsidRPr="006C5953">
              <w:rPr>
                <w:rFonts w:asciiTheme="minorHAnsi" w:hAnsiTheme="minorHAnsi" w:cs="Tahoma"/>
                <w:b/>
                <w:color w:val="365F91" w:themeColor="accent1" w:themeShade="BF"/>
                <w:spacing w:val="-2"/>
              </w:rPr>
              <w:t xml:space="preserve">Commission for Instruments and Methods of Observation </w:t>
            </w:r>
            <w:r w:rsidRPr="006C5953">
              <w:rPr>
                <w:rFonts w:asciiTheme="minorHAnsi" w:hAnsiTheme="minorHAnsi" w:cs="Tahoma"/>
                <w:b/>
                <w:color w:val="365F91" w:themeColor="accent1" w:themeShade="BF"/>
                <w:spacing w:val="-2"/>
              </w:rPr>
              <w:fldChar w:fldCharType="end"/>
            </w:r>
          </w:p>
          <w:p w:rsidR="00993581" w:rsidRPr="006C5953" w:rsidRDefault="000059CA" w:rsidP="006C5953">
            <w:pPr>
              <w:tabs>
                <w:tab w:val="left" w:pos="6946"/>
              </w:tabs>
              <w:suppressAutoHyphens/>
              <w:spacing w:after="120" w:line="252" w:lineRule="auto"/>
              <w:ind w:left="1134"/>
              <w:jc w:val="left"/>
              <w:rPr>
                <w:rFonts w:asciiTheme="minorHAnsi" w:hAnsiTheme="minorHAnsi"/>
                <w:snapToGrid w:val="0"/>
                <w:color w:val="365F91" w:themeColor="accent1" w:themeShade="BF"/>
              </w:rPr>
            </w:pPr>
            <w:r w:rsidRPr="006C5953">
              <w:rPr>
                <w:rFonts w:asciiTheme="minorHAnsi" w:hAnsiTheme="minorHAnsi" w:cstheme="minorBidi"/>
                <w:b/>
                <w:snapToGrid w:val="0"/>
                <w:color w:val="365F91" w:themeColor="accent1" w:themeShade="BF"/>
              </w:rPr>
              <w:t xml:space="preserve">Joint </w:t>
            </w:r>
            <w:r w:rsidR="005E1F4C" w:rsidRPr="006C5953">
              <w:rPr>
                <w:rFonts w:asciiTheme="minorHAnsi" w:hAnsiTheme="minorHAnsi" w:cstheme="minorBidi"/>
                <w:b/>
                <w:snapToGrid w:val="0"/>
                <w:color w:val="365F91" w:themeColor="accent1" w:themeShade="BF"/>
              </w:rPr>
              <w:t xml:space="preserve">Session </w:t>
            </w:r>
            <w:r w:rsidRPr="006C5953">
              <w:rPr>
                <w:rFonts w:asciiTheme="minorHAnsi" w:hAnsiTheme="minorHAnsi" w:cstheme="minorBidi"/>
                <w:b/>
                <w:snapToGrid w:val="0"/>
                <w:color w:val="365F91" w:themeColor="accent1" w:themeShade="BF"/>
              </w:rPr>
              <w:t xml:space="preserve">of the Expert Team on Operational In Situ Technologies (ET-OIST) and the Expert Team on </w:t>
            </w:r>
            <w:r w:rsidR="005E1F4C" w:rsidRPr="006C5953">
              <w:rPr>
                <w:rFonts w:asciiTheme="minorHAnsi" w:hAnsiTheme="minorHAnsi" w:cstheme="minorBidi"/>
                <w:b/>
                <w:snapToGrid w:val="0"/>
                <w:color w:val="365F91" w:themeColor="accent1" w:themeShade="BF"/>
              </w:rPr>
              <w:t>Developments</w:t>
            </w:r>
            <w:r w:rsidRPr="006C5953">
              <w:rPr>
                <w:rFonts w:asciiTheme="minorHAnsi" w:hAnsiTheme="minorHAnsi" w:cstheme="minorBidi"/>
                <w:b/>
                <w:snapToGrid w:val="0"/>
                <w:color w:val="365F91" w:themeColor="accent1" w:themeShade="BF"/>
              </w:rPr>
              <w:t xml:space="preserve"> </w:t>
            </w:r>
            <w:r w:rsidR="005E1F4C" w:rsidRPr="006C5953">
              <w:rPr>
                <w:rFonts w:asciiTheme="minorHAnsi" w:hAnsiTheme="minorHAnsi" w:cstheme="minorBidi"/>
                <w:b/>
                <w:snapToGrid w:val="0"/>
                <w:color w:val="365F91" w:themeColor="accent1" w:themeShade="BF"/>
              </w:rPr>
              <w:t xml:space="preserve">in </w:t>
            </w:r>
            <w:r w:rsidRPr="006C5953">
              <w:rPr>
                <w:rFonts w:asciiTheme="minorHAnsi" w:hAnsiTheme="minorHAnsi" w:cstheme="minorBidi"/>
                <w:b/>
                <w:snapToGrid w:val="0"/>
                <w:color w:val="365F91" w:themeColor="accent1" w:themeShade="BF"/>
              </w:rPr>
              <w:t>In Situ Technologies (ET-</w:t>
            </w:r>
            <w:r w:rsidR="0037623A" w:rsidRPr="006C5953">
              <w:rPr>
                <w:rFonts w:asciiTheme="minorHAnsi" w:hAnsiTheme="minorHAnsi" w:cstheme="minorBidi"/>
                <w:b/>
                <w:snapToGrid w:val="0"/>
                <w:color w:val="365F91" w:themeColor="accent1" w:themeShade="BF"/>
              </w:rPr>
              <w:t>D</w:t>
            </w:r>
            <w:r w:rsidRPr="006C5953">
              <w:rPr>
                <w:rFonts w:asciiTheme="minorHAnsi" w:hAnsiTheme="minorHAnsi" w:cstheme="minorBidi"/>
                <w:b/>
                <w:snapToGrid w:val="0"/>
                <w:color w:val="365F91" w:themeColor="accent1" w:themeShade="BF"/>
              </w:rPr>
              <w:t>IST)</w:t>
            </w:r>
            <w:r w:rsidR="00993581" w:rsidRPr="006C5953">
              <w:rPr>
                <w:rFonts w:asciiTheme="minorHAnsi" w:hAnsiTheme="minorHAnsi" w:cstheme="minorBidi"/>
                <w:b/>
                <w:snapToGrid w:val="0"/>
                <w:color w:val="365F91" w:themeColor="accent1" w:themeShade="BF"/>
              </w:rPr>
              <w:br/>
            </w:r>
            <w:r w:rsidR="00B7303E" w:rsidRPr="006C5953">
              <w:rPr>
                <w:rFonts w:asciiTheme="minorHAnsi" w:hAnsiTheme="minorHAnsi"/>
                <w:snapToGrid w:val="0"/>
                <w:color w:val="365F91" w:themeColor="accent1" w:themeShade="BF"/>
              </w:rPr>
              <w:fldChar w:fldCharType="begin"/>
            </w:r>
            <w:r w:rsidR="00B7303E" w:rsidRPr="006C5953">
              <w:rPr>
                <w:rFonts w:asciiTheme="minorHAnsi" w:hAnsiTheme="minorHAnsi"/>
                <w:snapToGrid w:val="0"/>
                <w:color w:val="365F91" w:themeColor="accent1" w:themeShade="BF"/>
              </w:rPr>
              <w:instrText xml:space="preserve"> SUBJECT   \* MERGEFORMAT </w:instrText>
            </w:r>
            <w:r w:rsidR="00B7303E" w:rsidRPr="006C5953">
              <w:rPr>
                <w:rFonts w:asciiTheme="minorHAnsi" w:hAnsiTheme="minorHAnsi"/>
                <w:snapToGrid w:val="0"/>
                <w:color w:val="365F91" w:themeColor="accent1" w:themeShade="BF"/>
              </w:rPr>
              <w:fldChar w:fldCharType="separate"/>
            </w:r>
            <w:r w:rsidRPr="006C5953">
              <w:rPr>
                <w:rFonts w:asciiTheme="minorHAnsi" w:hAnsiTheme="minorHAnsi"/>
                <w:snapToGrid w:val="0"/>
                <w:color w:val="365F91" w:themeColor="accent1" w:themeShade="BF"/>
              </w:rPr>
              <w:t>Geneva</w:t>
            </w:r>
            <w:r w:rsidR="006F501F" w:rsidRPr="006C5953">
              <w:rPr>
                <w:rFonts w:asciiTheme="minorHAnsi" w:hAnsiTheme="minorHAnsi"/>
                <w:snapToGrid w:val="0"/>
                <w:color w:val="365F91" w:themeColor="accent1" w:themeShade="BF"/>
              </w:rPr>
              <w:t xml:space="preserve">, </w:t>
            </w:r>
            <w:r w:rsidRPr="006C5953">
              <w:rPr>
                <w:rFonts w:asciiTheme="minorHAnsi" w:hAnsiTheme="minorHAnsi"/>
                <w:snapToGrid w:val="0"/>
                <w:color w:val="365F91" w:themeColor="accent1" w:themeShade="BF"/>
              </w:rPr>
              <w:t>Switzerland</w:t>
            </w:r>
            <w:r w:rsidR="006F501F" w:rsidRPr="006C5953">
              <w:rPr>
                <w:rFonts w:asciiTheme="minorHAnsi" w:hAnsiTheme="minorHAnsi"/>
                <w:snapToGrid w:val="0"/>
                <w:color w:val="365F91" w:themeColor="accent1" w:themeShade="BF"/>
              </w:rPr>
              <w:t xml:space="preserve">, </w:t>
            </w:r>
            <w:r w:rsidRPr="006C5953">
              <w:rPr>
                <w:rFonts w:asciiTheme="minorHAnsi" w:hAnsiTheme="minorHAnsi"/>
                <w:snapToGrid w:val="0"/>
                <w:color w:val="365F91" w:themeColor="accent1" w:themeShade="BF"/>
              </w:rPr>
              <w:t>2</w:t>
            </w:r>
            <w:r w:rsidR="006F501F" w:rsidRPr="006C5953">
              <w:rPr>
                <w:rFonts w:asciiTheme="minorHAnsi" w:hAnsiTheme="minorHAnsi"/>
                <w:snapToGrid w:val="0"/>
                <w:color w:val="365F91" w:themeColor="accent1" w:themeShade="BF"/>
              </w:rPr>
              <w:t>1-</w:t>
            </w:r>
            <w:r w:rsidRPr="006C5953">
              <w:rPr>
                <w:rFonts w:asciiTheme="minorHAnsi" w:hAnsiTheme="minorHAnsi"/>
                <w:snapToGrid w:val="0"/>
                <w:color w:val="365F91" w:themeColor="accent1" w:themeShade="BF"/>
              </w:rPr>
              <w:t>23</w:t>
            </w:r>
            <w:r w:rsidR="006F501F" w:rsidRPr="006C5953">
              <w:rPr>
                <w:rFonts w:asciiTheme="minorHAnsi" w:hAnsiTheme="minorHAnsi"/>
                <w:snapToGrid w:val="0"/>
                <w:color w:val="365F91" w:themeColor="accent1" w:themeShade="BF"/>
              </w:rPr>
              <w:t xml:space="preserve"> </w:t>
            </w:r>
            <w:r w:rsidRPr="006C5953">
              <w:rPr>
                <w:rFonts w:asciiTheme="minorHAnsi" w:hAnsiTheme="minorHAnsi"/>
                <w:snapToGrid w:val="0"/>
                <w:color w:val="365F91" w:themeColor="accent1" w:themeShade="BF"/>
              </w:rPr>
              <w:t>June</w:t>
            </w:r>
            <w:r w:rsidR="006F501F" w:rsidRPr="006C5953">
              <w:rPr>
                <w:rFonts w:asciiTheme="minorHAnsi" w:hAnsiTheme="minorHAnsi"/>
                <w:snapToGrid w:val="0"/>
                <w:color w:val="365F91" w:themeColor="accent1" w:themeShade="BF"/>
              </w:rPr>
              <w:t xml:space="preserve"> 2017</w:t>
            </w:r>
            <w:r w:rsidR="00B7303E" w:rsidRPr="006C5953">
              <w:rPr>
                <w:rFonts w:asciiTheme="minorHAnsi" w:hAnsiTheme="minorHAnsi"/>
                <w:snapToGrid w:val="0"/>
                <w:color w:val="365F91" w:themeColor="accent1" w:themeShade="BF"/>
              </w:rPr>
              <w:fldChar w:fldCharType="end"/>
            </w:r>
          </w:p>
          <w:p w:rsidR="001B4A38" w:rsidRPr="006C5953" w:rsidRDefault="001B4A38" w:rsidP="006C5953">
            <w:pPr>
              <w:pStyle w:val="WMOBodyText"/>
              <w:rPr>
                <w:rFonts w:asciiTheme="minorHAnsi" w:hAnsiTheme="minorHAnsi"/>
                <w:szCs w:val="20"/>
                <w:lang w:eastAsia="en-US"/>
              </w:rPr>
            </w:pPr>
          </w:p>
        </w:tc>
        <w:tc>
          <w:tcPr>
            <w:tcW w:w="3402" w:type="dxa"/>
          </w:tcPr>
          <w:p w:rsidR="00993581" w:rsidRPr="006C5953" w:rsidRDefault="002F4C9F" w:rsidP="00D436B9">
            <w:pPr>
              <w:tabs>
                <w:tab w:val="clear" w:pos="1134"/>
              </w:tabs>
              <w:spacing w:after="60"/>
              <w:ind w:right="-108"/>
              <w:jc w:val="right"/>
              <w:rPr>
                <w:rFonts w:asciiTheme="minorHAnsi" w:hAnsiTheme="minorHAnsi" w:cs="Tahoma"/>
                <w:b/>
                <w:bCs/>
                <w:color w:val="365F91" w:themeColor="accent1" w:themeShade="BF"/>
                <w:lang w:val="fr-CH"/>
              </w:rPr>
            </w:pPr>
            <w:sdt>
              <w:sdtPr>
                <w:rPr>
                  <w:rFonts w:asciiTheme="minorHAnsi" w:hAnsiTheme="minorHAnsi" w:cs="Tahoma"/>
                  <w:b/>
                  <w:bCs/>
                  <w:color w:val="365F91" w:themeColor="accent1" w:themeShade="BF"/>
                  <w:lang w:val="fr-CH"/>
                </w:rPr>
                <w:alias w:val="Keywords"/>
                <w:tag w:val=""/>
                <w:id w:val="1111709224"/>
                <w:placeholder>
                  <w:docPart w:val="470C933D866943D2BC2EB4D48D5AF585"/>
                </w:placeholder>
                <w:dataBinding w:prefixMappings="xmlns:ns0='http://purl.org/dc/elements/1.1/' xmlns:ns1='http://schemas.openxmlformats.org/package/2006/metadata/core-properties' " w:xpath="/ns1:coreProperties[1]/ns1:keywords[1]" w:storeItemID="{6C3C8BC8-F283-45AE-878A-BAB7291924A1}"/>
                <w:text/>
              </w:sdtPr>
              <w:sdtEndPr/>
              <w:sdtContent>
                <w:r w:rsidR="006F501F" w:rsidRPr="006C5953">
                  <w:rPr>
                    <w:rFonts w:asciiTheme="minorHAnsi" w:hAnsiTheme="minorHAnsi" w:cs="Tahoma"/>
                    <w:b/>
                    <w:bCs/>
                    <w:color w:val="365F91" w:themeColor="accent1" w:themeShade="BF"/>
                    <w:lang w:val="fr-CH"/>
                  </w:rPr>
                  <w:t>CIMO/</w:t>
                </w:r>
                <w:r w:rsidR="000059CA" w:rsidRPr="006C5953">
                  <w:rPr>
                    <w:rFonts w:asciiTheme="minorHAnsi" w:hAnsiTheme="minorHAnsi" w:cs="Tahoma"/>
                    <w:b/>
                    <w:bCs/>
                    <w:color w:val="365F91" w:themeColor="accent1" w:themeShade="BF"/>
                    <w:lang w:val="fr-CH"/>
                  </w:rPr>
                  <w:t>ET-A1-A2</w:t>
                </w:r>
              </w:sdtContent>
            </w:sdt>
            <w:r w:rsidR="000D4FA3" w:rsidRPr="006C5953">
              <w:rPr>
                <w:rFonts w:asciiTheme="minorHAnsi" w:hAnsiTheme="minorHAnsi" w:cs="Tahoma"/>
                <w:b/>
                <w:bCs/>
                <w:color w:val="365F91" w:themeColor="accent1" w:themeShade="BF"/>
                <w:lang w:val="fr-CH"/>
              </w:rPr>
              <w:t>/</w:t>
            </w:r>
            <w:sdt>
              <w:sdtPr>
                <w:rPr>
                  <w:rFonts w:asciiTheme="minorHAnsi" w:hAnsiTheme="minorHAnsi" w:cs="Tahoma"/>
                  <w:b/>
                  <w:bCs/>
                  <w:color w:val="365F91" w:themeColor="accent1" w:themeShade="BF"/>
                  <w:lang w:val="fr-CH"/>
                </w:rPr>
                <w:alias w:val="Category"/>
                <w:tag w:val=""/>
                <w:id w:val="-1145269820"/>
                <w:placeholder>
                  <w:docPart w:val="A3DF14CB61FB4386A1E7E7BF42A7F6D5"/>
                </w:placeholder>
                <w:dataBinding w:prefixMappings="xmlns:ns0='http://purl.org/dc/elements/1.1/' xmlns:ns1='http://schemas.openxmlformats.org/package/2006/metadata/core-properties' " w:xpath="/ns1:coreProperties[1]/ns1:category[1]" w:storeItemID="{6C3C8BC8-F283-45AE-878A-BAB7291924A1}"/>
                <w:text/>
              </w:sdtPr>
              <w:sdtEndPr/>
              <w:sdtContent>
                <w:r w:rsidR="000D4FA3" w:rsidRPr="006C5953">
                  <w:rPr>
                    <w:rFonts w:asciiTheme="minorHAnsi" w:hAnsiTheme="minorHAnsi" w:cs="Tahoma"/>
                    <w:b/>
                    <w:bCs/>
                    <w:color w:val="365F91" w:themeColor="accent1" w:themeShade="BF"/>
                    <w:lang w:val="fr-CH"/>
                  </w:rPr>
                  <w:t xml:space="preserve">Doc. </w:t>
                </w:r>
                <w:r w:rsidR="00D436B9">
                  <w:rPr>
                    <w:rFonts w:asciiTheme="minorHAnsi" w:hAnsiTheme="minorHAnsi" w:cs="Tahoma"/>
                    <w:b/>
                    <w:bCs/>
                    <w:color w:val="365F91" w:themeColor="accent1" w:themeShade="BF"/>
                    <w:lang w:val="fr-CH"/>
                  </w:rPr>
                  <w:t>8.3</w:t>
                </w:r>
              </w:sdtContent>
            </w:sdt>
            <w:r w:rsidR="000D4FA3" w:rsidRPr="006C5953">
              <w:rPr>
                <w:rFonts w:asciiTheme="minorHAnsi" w:hAnsiTheme="minorHAnsi" w:cs="Tahoma"/>
                <w:b/>
                <w:bCs/>
                <w:color w:val="365F91" w:themeColor="accent1" w:themeShade="BF"/>
                <w:lang w:val="fr-CH"/>
              </w:rPr>
              <w:t xml:space="preserve"> </w:t>
            </w:r>
          </w:p>
        </w:tc>
      </w:tr>
      <w:tr w:rsidR="00993581" w:rsidRPr="006C5953" w:rsidTr="00777D58">
        <w:trPr>
          <w:trHeight w:val="730"/>
        </w:trPr>
        <w:tc>
          <w:tcPr>
            <w:tcW w:w="6487" w:type="dxa"/>
            <w:vMerge/>
          </w:tcPr>
          <w:p w:rsidR="00993581" w:rsidRPr="006C5953" w:rsidRDefault="00993581" w:rsidP="006C5953">
            <w:pPr>
              <w:tabs>
                <w:tab w:val="left" w:pos="6946"/>
              </w:tabs>
              <w:suppressAutoHyphens/>
              <w:spacing w:after="120" w:line="252" w:lineRule="auto"/>
              <w:ind w:left="1134"/>
              <w:jc w:val="left"/>
              <w:rPr>
                <w:rFonts w:asciiTheme="minorHAnsi" w:hAnsiTheme="minorHAnsi"/>
                <w:color w:val="365F91" w:themeColor="accent1" w:themeShade="BF"/>
                <w:lang w:val="fr-CH" w:eastAsia="zh-CN"/>
              </w:rPr>
            </w:pPr>
          </w:p>
        </w:tc>
        <w:tc>
          <w:tcPr>
            <w:tcW w:w="3402" w:type="dxa"/>
          </w:tcPr>
          <w:p w:rsidR="00993581" w:rsidRPr="006C5953" w:rsidRDefault="00993581" w:rsidP="00D436B9">
            <w:pPr>
              <w:tabs>
                <w:tab w:val="clear" w:pos="1134"/>
              </w:tabs>
              <w:spacing w:after="60"/>
              <w:ind w:right="-108"/>
              <w:jc w:val="right"/>
              <w:rPr>
                <w:rFonts w:asciiTheme="minorHAnsi" w:hAnsiTheme="minorHAnsi" w:cs="Tahoma"/>
                <w:color w:val="365F91" w:themeColor="accent1" w:themeShade="BF"/>
              </w:rPr>
            </w:pPr>
            <w:r w:rsidRPr="006C5953">
              <w:rPr>
                <w:rFonts w:asciiTheme="minorHAnsi" w:hAnsiTheme="minorHAnsi" w:cs="Tahoma"/>
                <w:color w:val="365F91" w:themeColor="accent1" w:themeShade="BF"/>
              </w:rPr>
              <w:t>Submitted by:</w:t>
            </w:r>
            <w:r w:rsidRPr="006C5953">
              <w:rPr>
                <w:rFonts w:asciiTheme="minorHAnsi" w:hAnsiTheme="minorHAnsi" w:cs="Tahoma"/>
                <w:color w:val="365F91" w:themeColor="accent1" w:themeShade="BF"/>
              </w:rPr>
              <w:br/>
            </w:r>
            <w:sdt>
              <w:sdtPr>
                <w:rPr>
                  <w:rFonts w:asciiTheme="minorHAnsi" w:hAnsiTheme="minorHAnsi" w:cs="Tahoma"/>
                  <w:color w:val="365F91" w:themeColor="accent1" w:themeShade="BF"/>
                </w:rPr>
                <w:alias w:val="Author"/>
                <w:tag w:val=""/>
                <w:id w:val="-1713032024"/>
                <w:placeholder>
                  <w:docPart w:val="837786728FAA4976826377B5D03A5C9B"/>
                </w:placeholder>
                <w:dataBinding w:prefixMappings="xmlns:ns0='http://purl.org/dc/elements/1.1/' xmlns:ns1='http://schemas.openxmlformats.org/package/2006/metadata/core-properties' " w:xpath="/ns1:coreProperties[1]/ns0:creator[1]" w:storeItemID="{6C3C8BC8-F283-45AE-878A-BAB7291924A1}"/>
                <w:text/>
              </w:sdtPr>
              <w:sdtEndPr/>
              <w:sdtContent>
                <w:r w:rsidR="000A12B1" w:rsidRPr="006C5953">
                  <w:rPr>
                    <w:rFonts w:asciiTheme="minorHAnsi" w:hAnsiTheme="minorHAnsi" w:cs="Tahoma"/>
                    <w:color w:val="365F91" w:themeColor="accent1" w:themeShade="BF"/>
                  </w:rPr>
                  <w:t>Jane Warne</w:t>
                </w:r>
                <w:r w:rsidR="00D436B9">
                  <w:rPr>
                    <w:rFonts w:asciiTheme="minorHAnsi" w:hAnsiTheme="minorHAnsi" w:cs="Tahoma"/>
                    <w:color w:val="365F91" w:themeColor="accent1" w:themeShade="BF"/>
                  </w:rPr>
                  <w:t xml:space="preserve"> &amp; Ian Dollary</w:t>
                </w:r>
              </w:sdtContent>
            </w:sdt>
          </w:p>
          <w:p w:rsidR="00993581" w:rsidRPr="006C5953" w:rsidRDefault="00366644" w:rsidP="00D436B9">
            <w:pPr>
              <w:tabs>
                <w:tab w:val="clear" w:pos="1134"/>
              </w:tabs>
              <w:spacing w:after="60"/>
              <w:ind w:right="-108"/>
              <w:jc w:val="right"/>
              <w:rPr>
                <w:rFonts w:asciiTheme="minorHAnsi" w:hAnsiTheme="minorHAnsi" w:cs="Tahoma"/>
                <w:color w:val="365F91" w:themeColor="accent1" w:themeShade="BF"/>
              </w:rPr>
            </w:pPr>
            <w:r w:rsidRPr="006C5953">
              <w:rPr>
                <w:rFonts w:asciiTheme="minorHAnsi" w:hAnsiTheme="minorHAnsi" w:cs="Tahoma"/>
                <w:color w:val="365F91" w:themeColor="accent1" w:themeShade="BF"/>
              </w:rPr>
              <w:t>20</w:t>
            </w:r>
            <w:r w:rsidR="000D4FA3" w:rsidRPr="006C5953">
              <w:rPr>
                <w:rFonts w:asciiTheme="minorHAnsi" w:hAnsiTheme="minorHAnsi" w:cs="Tahoma"/>
                <w:color w:val="365F91" w:themeColor="accent1" w:themeShade="BF"/>
              </w:rPr>
              <w:t>.</w:t>
            </w:r>
            <w:r w:rsidR="00D436B9">
              <w:rPr>
                <w:rFonts w:asciiTheme="minorHAnsi" w:hAnsiTheme="minorHAnsi" w:cs="Tahoma"/>
                <w:color w:val="365F91" w:themeColor="accent1" w:themeShade="BF"/>
              </w:rPr>
              <w:t>06</w:t>
            </w:r>
            <w:r w:rsidR="000D4FA3" w:rsidRPr="006C5953">
              <w:rPr>
                <w:rFonts w:asciiTheme="minorHAnsi" w:hAnsiTheme="minorHAnsi" w:cs="Tahoma"/>
                <w:color w:val="365F91" w:themeColor="accent1" w:themeShade="BF"/>
              </w:rPr>
              <w:t>.</w:t>
            </w:r>
            <w:r w:rsidR="0050695F" w:rsidRPr="006C5953">
              <w:rPr>
                <w:rFonts w:asciiTheme="minorHAnsi" w:hAnsiTheme="minorHAnsi" w:cs="Tahoma"/>
                <w:color w:val="365F91" w:themeColor="accent1" w:themeShade="BF"/>
              </w:rPr>
              <w:t>2017</w:t>
            </w:r>
          </w:p>
          <w:sdt>
            <w:sdtPr>
              <w:rPr>
                <w:rFonts w:asciiTheme="minorHAnsi" w:hAnsiTheme="minorHAnsi" w:cs="Tahoma"/>
                <w:b/>
                <w:bCs/>
                <w:color w:val="365F91" w:themeColor="accent1" w:themeShade="BF"/>
              </w:rPr>
              <w:alias w:val="Status"/>
              <w:tag w:val=""/>
              <w:id w:val="-1142966117"/>
              <w:placeholder>
                <w:docPart w:val="E29AC86F113F4996A68E03228D44FE90"/>
              </w:placeholder>
              <w:dataBinding w:prefixMappings="xmlns:ns0='http://purl.org/dc/elements/1.1/' xmlns:ns1='http://schemas.openxmlformats.org/package/2006/metadata/core-properties' " w:xpath="/ns1:coreProperties[1]/ns1:contentStatus[1]" w:storeItemID="{6C3C8BC8-F283-45AE-878A-BAB7291924A1}"/>
              <w:text/>
            </w:sdtPr>
            <w:sdtEndPr/>
            <w:sdtContent>
              <w:p w:rsidR="00993581" w:rsidRPr="006C5953" w:rsidRDefault="0050695F" w:rsidP="00D436B9">
                <w:pPr>
                  <w:tabs>
                    <w:tab w:val="clear" w:pos="1134"/>
                  </w:tabs>
                  <w:spacing w:after="60"/>
                  <w:ind w:right="-108"/>
                  <w:jc w:val="right"/>
                  <w:rPr>
                    <w:rFonts w:asciiTheme="minorHAnsi" w:hAnsiTheme="minorHAnsi" w:cs="Tahoma"/>
                    <w:b/>
                    <w:bCs/>
                    <w:color w:val="365F91" w:themeColor="accent1" w:themeShade="BF"/>
                  </w:rPr>
                </w:pPr>
                <w:r w:rsidRPr="006C5953">
                  <w:rPr>
                    <w:rFonts w:asciiTheme="minorHAnsi" w:hAnsiTheme="minorHAnsi" w:cs="Tahoma"/>
                    <w:b/>
                    <w:bCs/>
                    <w:color w:val="365F91" w:themeColor="accent1" w:themeShade="BF"/>
                  </w:rPr>
                  <w:t>DRAFT 1</w:t>
                </w:r>
              </w:p>
            </w:sdtContent>
          </w:sdt>
        </w:tc>
      </w:tr>
    </w:tbl>
    <w:p w:rsidR="00583549" w:rsidRPr="006C5953" w:rsidRDefault="00583549" w:rsidP="006C5953">
      <w:pPr>
        <w:pStyle w:val="Heading1"/>
        <w:jc w:val="left"/>
        <w:rPr>
          <w:rFonts w:asciiTheme="minorHAnsi" w:hAnsiTheme="minorHAnsi"/>
          <w:sz w:val="20"/>
          <w:szCs w:val="20"/>
        </w:rPr>
      </w:pPr>
      <w:bookmarkStart w:id="0" w:name="_APPENDIX_A:_"/>
      <w:bookmarkEnd w:id="0"/>
    </w:p>
    <w:p w:rsidR="001B4A38" w:rsidRPr="006C5953" w:rsidRDefault="001B4A38" w:rsidP="006C5953">
      <w:pPr>
        <w:jc w:val="left"/>
        <w:rPr>
          <w:rFonts w:asciiTheme="minorHAnsi" w:hAnsiTheme="minorHAnsi"/>
          <w:lang w:eastAsia="zh-TW"/>
        </w:rPr>
      </w:pPr>
    </w:p>
    <w:p w:rsidR="001B4A38" w:rsidRPr="006C5953" w:rsidRDefault="001B4A38" w:rsidP="006C5953">
      <w:pPr>
        <w:pStyle w:val="WMOBodyText"/>
        <w:rPr>
          <w:rFonts w:asciiTheme="minorHAnsi" w:hAnsiTheme="minorHAnsi"/>
          <w:szCs w:val="20"/>
        </w:rPr>
      </w:pPr>
    </w:p>
    <w:p w:rsidR="001B4A38" w:rsidRPr="006C5953" w:rsidRDefault="001B4A38" w:rsidP="00D436B9">
      <w:pPr>
        <w:pStyle w:val="Heading1"/>
        <w:rPr>
          <w:rFonts w:asciiTheme="minorHAnsi" w:hAnsiTheme="minorHAnsi"/>
          <w:sz w:val="20"/>
          <w:szCs w:val="20"/>
        </w:rPr>
      </w:pPr>
      <w:r w:rsidRPr="006C5953">
        <w:rPr>
          <w:rFonts w:asciiTheme="minorHAnsi" w:hAnsiTheme="minorHAnsi"/>
          <w:sz w:val="20"/>
          <w:szCs w:val="20"/>
        </w:rPr>
        <w:t>Framework for instrument performance monitoring</w:t>
      </w:r>
    </w:p>
    <w:p w:rsidR="001B4A38" w:rsidRPr="006C5953" w:rsidRDefault="001B4A38" w:rsidP="006C5953">
      <w:pPr>
        <w:pStyle w:val="WMOBodyText"/>
        <w:rPr>
          <w:rFonts w:asciiTheme="minorHAnsi" w:hAnsiTheme="minorHAnsi"/>
          <w:szCs w:val="20"/>
        </w:rPr>
      </w:pPr>
    </w:p>
    <w:p w:rsidR="001B4A38" w:rsidRPr="006C5953" w:rsidRDefault="001B4A38" w:rsidP="006C5953">
      <w:pPr>
        <w:pStyle w:val="WMOBodyText"/>
        <w:rPr>
          <w:rFonts w:asciiTheme="minorHAnsi" w:hAnsiTheme="minorHAnsi"/>
          <w:szCs w:val="20"/>
        </w:rPr>
      </w:pPr>
    </w:p>
    <w:p w:rsidR="001B4A38" w:rsidRPr="006C5953" w:rsidRDefault="001B4A38" w:rsidP="006C5953">
      <w:pPr>
        <w:pStyle w:val="WMOBodyText"/>
        <w:rPr>
          <w:rFonts w:asciiTheme="minorHAnsi" w:hAnsiTheme="minorHAnsi"/>
          <w:szCs w:val="20"/>
        </w:rPr>
      </w:pPr>
    </w:p>
    <w:tbl>
      <w:tblPr>
        <w:tblW w:w="0" w:type="auto"/>
        <w:jc w:val="center"/>
        <w:tblInd w:w="1086" w:type="dxa"/>
        <w:tblLayout w:type="fixed"/>
        <w:tblCellMar>
          <w:left w:w="120" w:type="dxa"/>
          <w:right w:w="120" w:type="dxa"/>
        </w:tblCellMar>
        <w:tblLook w:val="04A0" w:firstRow="1" w:lastRow="0" w:firstColumn="1" w:lastColumn="0" w:noHBand="0" w:noVBand="1"/>
      </w:tblPr>
      <w:tblGrid>
        <w:gridCol w:w="8494"/>
      </w:tblGrid>
      <w:tr w:rsidR="001B4A38" w:rsidRPr="006C5953" w:rsidTr="00B22C25">
        <w:trPr>
          <w:trHeight w:val="1742"/>
          <w:jc w:val="center"/>
        </w:trPr>
        <w:tc>
          <w:tcPr>
            <w:tcW w:w="8494" w:type="dxa"/>
            <w:tcBorders>
              <w:top w:val="single" w:sz="6" w:space="0" w:color="auto"/>
              <w:left w:val="nil"/>
              <w:bottom w:val="single" w:sz="6" w:space="0" w:color="auto"/>
              <w:right w:val="nil"/>
            </w:tcBorders>
          </w:tcPr>
          <w:p w:rsidR="001B4A38" w:rsidRPr="006C5953" w:rsidRDefault="001B4A38" w:rsidP="00D436B9">
            <w:pPr>
              <w:jc w:val="center"/>
              <w:rPr>
                <w:rFonts w:asciiTheme="minorHAnsi" w:hAnsiTheme="minorHAnsi"/>
              </w:rPr>
            </w:pPr>
            <w:bookmarkStart w:id="1" w:name="_Draft_Decision_X.X.X(X)/1"/>
            <w:bookmarkStart w:id="2" w:name="_Toc319327009"/>
            <w:bookmarkEnd w:id="1"/>
          </w:p>
          <w:p w:rsidR="001B4A38" w:rsidRPr="006C5953" w:rsidRDefault="001B4A38" w:rsidP="00D436B9">
            <w:pPr>
              <w:jc w:val="center"/>
              <w:rPr>
                <w:rFonts w:asciiTheme="minorHAnsi" w:hAnsiTheme="minorHAnsi"/>
              </w:rPr>
            </w:pPr>
            <w:r w:rsidRPr="006C5953">
              <w:rPr>
                <w:rFonts w:asciiTheme="minorHAnsi" w:hAnsiTheme="minorHAnsi"/>
                <w:b/>
              </w:rPr>
              <w:t>Summary and purpose of document</w:t>
            </w:r>
          </w:p>
          <w:p w:rsidR="001B4A38" w:rsidRPr="006C5953" w:rsidRDefault="001B4A38" w:rsidP="00D436B9">
            <w:pPr>
              <w:tabs>
                <w:tab w:val="left" w:pos="148"/>
              </w:tabs>
              <w:ind w:left="148" w:right="157"/>
              <w:jc w:val="center"/>
              <w:rPr>
                <w:rFonts w:asciiTheme="minorHAnsi" w:hAnsiTheme="minorHAnsi"/>
                <w:lang w:val="en-US"/>
              </w:rPr>
            </w:pPr>
            <w:r w:rsidRPr="006C5953">
              <w:rPr>
                <w:rFonts w:asciiTheme="minorHAnsi" w:hAnsiTheme="minorHAnsi"/>
                <w:lang w:val="en-US"/>
              </w:rPr>
              <w:t xml:space="preserve">This document provides and introduction to some work being undertaken </w:t>
            </w:r>
            <w:r w:rsidR="00B53502" w:rsidRPr="006C5953">
              <w:rPr>
                <w:rFonts w:asciiTheme="minorHAnsi" w:hAnsiTheme="minorHAnsi"/>
                <w:lang w:val="en-US"/>
              </w:rPr>
              <w:t xml:space="preserve">to see how performance monitoring </w:t>
            </w:r>
            <w:r w:rsidR="00B53502" w:rsidRPr="006C5953">
              <w:rPr>
                <w:rFonts w:asciiTheme="minorHAnsi" w:eastAsia="MS Mincho" w:hAnsiTheme="minorHAnsi"/>
                <w:color w:val="000000"/>
                <w:lang w:val="en-AU" w:eastAsia="zh-TW"/>
              </w:rPr>
              <w:t>ata can be used to more effectively manage and operate networks.</w:t>
            </w:r>
          </w:p>
        </w:tc>
      </w:tr>
    </w:tbl>
    <w:p w:rsidR="001B4A38" w:rsidRPr="006C5953" w:rsidRDefault="001B4A38" w:rsidP="00D436B9">
      <w:pPr>
        <w:tabs>
          <w:tab w:val="left" w:pos="566"/>
          <w:tab w:val="left" w:pos="1700"/>
          <w:tab w:val="left" w:pos="2268"/>
          <w:tab w:val="left" w:pos="3402"/>
          <w:tab w:val="left" w:pos="4534"/>
        </w:tabs>
        <w:jc w:val="center"/>
        <w:rPr>
          <w:rFonts w:asciiTheme="minorHAnsi" w:hAnsiTheme="minorHAnsi"/>
          <w:lang w:val="en-US"/>
        </w:rPr>
      </w:pPr>
    </w:p>
    <w:p w:rsidR="001B4A38" w:rsidRPr="006C5953" w:rsidRDefault="001B4A38" w:rsidP="00D436B9">
      <w:pPr>
        <w:jc w:val="center"/>
        <w:rPr>
          <w:rFonts w:asciiTheme="minorHAnsi" w:hAnsiTheme="minorHAnsi"/>
          <w:lang w:val="en-US"/>
        </w:rPr>
      </w:pPr>
    </w:p>
    <w:p w:rsidR="001B4A38" w:rsidRPr="006C5953" w:rsidRDefault="001B4A38" w:rsidP="00D436B9">
      <w:pPr>
        <w:tabs>
          <w:tab w:val="center" w:pos="4680"/>
        </w:tabs>
        <w:jc w:val="center"/>
        <w:rPr>
          <w:rFonts w:asciiTheme="minorHAnsi" w:hAnsiTheme="minorHAnsi"/>
          <w:b/>
          <w:caps/>
        </w:rPr>
      </w:pPr>
      <w:r w:rsidRPr="006C5953">
        <w:rPr>
          <w:rFonts w:asciiTheme="minorHAnsi" w:hAnsiTheme="minorHAnsi"/>
          <w:b/>
          <w:caps/>
        </w:rPr>
        <w:t>Action proposed</w:t>
      </w:r>
    </w:p>
    <w:p w:rsidR="001B4A38" w:rsidRPr="006C5953" w:rsidRDefault="001B4A38" w:rsidP="00D436B9">
      <w:pPr>
        <w:tabs>
          <w:tab w:val="center" w:pos="4680"/>
        </w:tabs>
        <w:jc w:val="center"/>
        <w:rPr>
          <w:rFonts w:asciiTheme="minorHAnsi" w:hAnsiTheme="minorHAnsi"/>
        </w:rPr>
      </w:pPr>
    </w:p>
    <w:p w:rsidR="001B4A38" w:rsidRPr="006C5953" w:rsidRDefault="001B4A38" w:rsidP="00D436B9">
      <w:pPr>
        <w:tabs>
          <w:tab w:val="left" w:pos="851"/>
        </w:tabs>
        <w:ind w:right="-1"/>
        <w:rPr>
          <w:rFonts w:asciiTheme="minorHAnsi" w:hAnsiTheme="minorHAnsi"/>
        </w:rPr>
      </w:pPr>
      <w:r w:rsidRPr="006C5953">
        <w:rPr>
          <w:rFonts w:asciiTheme="minorHAnsi" w:hAnsiTheme="minorHAnsi"/>
        </w:rPr>
        <w:t>The Meeting is invited to take notice of the findings reported in this document and to provide feedback on the contents. Also the Meeting should decide whether the document is suitable for publication as a separate IMOP report or whether information should be included in the CIMO guide</w:t>
      </w:r>
      <w:r w:rsidR="00B53502" w:rsidRPr="006C5953">
        <w:rPr>
          <w:rFonts w:asciiTheme="minorHAnsi" w:hAnsiTheme="minorHAnsi"/>
        </w:rPr>
        <w:t xml:space="preserve"> in part or in full</w:t>
      </w:r>
      <w:r w:rsidRPr="006C5953">
        <w:rPr>
          <w:rFonts w:asciiTheme="minorHAnsi" w:hAnsiTheme="minorHAnsi"/>
        </w:rPr>
        <w:t>.</w:t>
      </w:r>
    </w:p>
    <w:p w:rsidR="001B4A38" w:rsidRPr="006C5953" w:rsidRDefault="001B4A38" w:rsidP="006C5953">
      <w:pPr>
        <w:jc w:val="left"/>
        <w:rPr>
          <w:rFonts w:asciiTheme="minorHAnsi" w:hAnsiTheme="minorHAnsi"/>
        </w:rPr>
      </w:pPr>
      <w:r w:rsidRPr="006C5953">
        <w:rPr>
          <w:rFonts w:asciiTheme="minorHAnsi" w:hAnsiTheme="minorHAnsi"/>
        </w:rPr>
        <w:br w:type="page"/>
      </w:r>
    </w:p>
    <w:p w:rsidR="00C03F8F" w:rsidRPr="006C5953" w:rsidRDefault="00366644" w:rsidP="00460F2C">
      <w:pPr>
        <w:pStyle w:val="Heading1"/>
      </w:pPr>
      <w:r w:rsidRPr="006C5953">
        <w:lastRenderedPageBreak/>
        <w:t>Overview</w:t>
      </w:r>
    </w:p>
    <w:p w:rsidR="004B6A60" w:rsidRPr="006C5953" w:rsidRDefault="00460F2C" w:rsidP="006C5953">
      <w:pPr>
        <w:pStyle w:val="WMOBodyText"/>
        <w:spacing w:after="120"/>
        <w:rPr>
          <w:rFonts w:asciiTheme="minorHAnsi" w:hAnsiTheme="minorHAnsi" w:cs="Arial Bold"/>
          <w:b/>
          <w:bCs/>
          <w:caps/>
          <w:szCs w:val="20"/>
          <w:lang w:eastAsia="en-US"/>
        </w:rPr>
      </w:pPr>
      <w:r>
        <w:rPr>
          <w:rFonts w:asciiTheme="minorHAnsi" w:hAnsiTheme="minorHAnsi" w:cs="Arial Bold"/>
          <w:b/>
          <w:bCs/>
          <w:caps/>
          <w:szCs w:val="20"/>
          <w:lang w:eastAsia="en-US"/>
        </w:rPr>
        <w:t xml:space="preserve">background </w:t>
      </w:r>
    </w:p>
    <w:bookmarkEnd w:id="2"/>
    <w:p w:rsidR="000D1A6D" w:rsidRPr="006C5953" w:rsidRDefault="000D1A6D" w:rsidP="006C5953">
      <w:pPr>
        <w:widowControl w:val="0"/>
        <w:autoSpaceDE w:val="0"/>
        <w:autoSpaceDN w:val="0"/>
        <w:adjustRightInd w:val="0"/>
        <w:spacing w:after="120"/>
        <w:jc w:val="left"/>
        <w:rPr>
          <w:rFonts w:asciiTheme="minorHAnsi" w:hAnsiTheme="minorHAnsi" w:cs="Calibri"/>
        </w:rPr>
      </w:pPr>
      <w:r w:rsidRPr="006C5953">
        <w:rPr>
          <w:rFonts w:asciiTheme="minorHAnsi" w:hAnsiTheme="minorHAnsi" w:cs="Calibri"/>
        </w:rPr>
        <w:t>Gathering performance monitoring data is an activity we all undertake but it is often seen as a side activity, and the data is never looked at beyond the alarm it sets off on a computerised display. At best it is looked during the design and development of new systems and then by and large forgotten. It can also be difficult to argue the case to keep such data flowing into an organisation, but like the tailings from a gold mine, this is metadata is a source of great wealth if processed correctly. Historical performance data, be it for manual or automated systems, is the source of baseline information that guides intelligent and efficient management of networks.</w:t>
      </w:r>
    </w:p>
    <w:p w:rsidR="000D1A6D" w:rsidRPr="006C5953" w:rsidRDefault="000D1A6D" w:rsidP="006C5953">
      <w:pPr>
        <w:widowControl w:val="0"/>
        <w:autoSpaceDE w:val="0"/>
        <w:autoSpaceDN w:val="0"/>
        <w:adjustRightInd w:val="0"/>
        <w:spacing w:after="120"/>
        <w:jc w:val="left"/>
        <w:rPr>
          <w:rFonts w:asciiTheme="minorHAnsi" w:hAnsiTheme="minorHAnsi" w:cs="Calibri"/>
        </w:rPr>
      </w:pPr>
      <w:r w:rsidRPr="006C5953">
        <w:rPr>
          <w:rFonts w:asciiTheme="minorHAnsi" w:hAnsiTheme="minorHAnsi" w:cs="Calibri"/>
        </w:rPr>
        <w:t>Organisations are being required to gather observations at lower cost and with fewer human resources, while maintaining or improving both the quality and quantity of data collected. Historically Australia, as in many countries, observation gathering was achieved through a distributed network of people who could be relied upon to monitor the observations collected, the condition of the equipment, and the location where the observations were collected. Over the last 20 years or more, there has been a shift from these manual processes to automated observation collection. This is been driven by improvements in technology, a desire and need for higher resolution data (both in space and time) and the intrinsic cost of operating manual observations. The revolution in automated observations is provided a wealth of knowledge, allowing us to understand the fine structure of phenomena at a relatively low cost, but it is also presenting challenges regarding maintaining the condition and quality of the interface of the instruments to the world.</w:t>
      </w:r>
    </w:p>
    <w:p w:rsidR="000D1A6D" w:rsidRPr="006C5953" w:rsidRDefault="000D1A6D" w:rsidP="006C5953">
      <w:pPr>
        <w:widowControl w:val="0"/>
        <w:autoSpaceDE w:val="0"/>
        <w:autoSpaceDN w:val="0"/>
        <w:adjustRightInd w:val="0"/>
        <w:spacing w:after="120"/>
        <w:jc w:val="left"/>
        <w:rPr>
          <w:rFonts w:asciiTheme="minorHAnsi" w:hAnsiTheme="minorHAnsi" w:cs="Calibri"/>
        </w:rPr>
      </w:pPr>
      <w:r w:rsidRPr="006C5953">
        <w:rPr>
          <w:rFonts w:asciiTheme="minorHAnsi" w:hAnsiTheme="minorHAnsi" w:cs="Calibri"/>
        </w:rPr>
        <w:t>There is another downside to automated observations. Knowing when an unusual observation is real or an aberration of the equipment can be difficult. Some instruments are susceptible to electrical interference or longer term drift, electronic equipment also tends to behave more idiosyncratically in the field than manual devices which are built on primary measurement processes. Knowing when equipment needs maintenance and ensuring instruments do not fall out of specification is a challenge for all network operators.</w:t>
      </w:r>
    </w:p>
    <w:p w:rsidR="00156D7D" w:rsidRPr="00460F2C" w:rsidRDefault="00156D7D" w:rsidP="00460F2C">
      <w:pPr>
        <w:pStyle w:val="Heading1"/>
        <w:jc w:val="left"/>
        <w:rPr>
          <w:rFonts w:asciiTheme="minorHAnsi" w:hAnsiTheme="minorHAnsi"/>
          <w:sz w:val="20"/>
          <w:szCs w:val="20"/>
        </w:rPr>
      </w:pPr>
      <w:r w:rsidRPr="00460F2C">
        <w:rPr>
          <w:rFonts w:asciiTheme="minorHAnsi" w:hAnsiTheme="minorHAnsi"/>
          <w:sz w:val="20"/>
          <w:szCs w:val="20"/>
        </w:rPr>
        <w:t>Australia</w:t>
      </w:r>
    </w:p>
    <w:p w:rsidR="00156D7D" w:rsidRPr="006C5953" w:rsidRDefault="00156D7D" w:rsidP="006C5953">
      <w:pPr>
        <w:pStyle w:val="WMOBodyText"/>
        <w:rPr>
          <w:rFonts w:asciiTheme="minorHAnsi" w:hAnsiTheme="minorHAnsi" w:cs="Calibri"/>
          <w:szCs w:val="20"/>
        </w:rPr>
      </w:pPr>
      <w:r w:rsidRPr="006C5953">
        <w:rPr>
          <w:rFonts w:asciiTheme="minorHAnsi" w:hAnsiTheme="minorHAnsi" w:cs="Calibri"/>
          <w:szCs w:val="20"/>
        </w:rPr>
        <w:t xml:space="preserve">At the beginning of 1991 the Bureau of Meteorology Australia operated primarily a manual observation network with approximately 108 automated weather stations (AWS) in remote locations. There were an additional 50 sites where the Bureau had staffed stations that ran 24/7 and this was supplemented by a large network of cooperative synoptic stations reporting three hourly and volunteer stations reporting daily. A decade later the number of AWS had risen by more than 450 to 576 (See </w:t>
      </w:r>
      <w:r w:rsidRPr="006C5953">
        <w:rPr>
          <w:rFonts w:asciiTheme="minorHAnsi" w:hAnsiTheme="minorHAnsi" w:cs="Calibri"/>
          <w:szCs w:val="20"/>
        </w:rPr>
        <w:fldChar w:fldCharType="begin"/>
      </w:r>
      <w:r w:rsidRPr="006C5953">
        <w:rPr>
          <w:rFonts w:asciiTheme="minorHAnsi" w:hAnsiTheme="minorHAnsi" w:cs="Calibri"/>
          <w:szCs w:val="20"/>
        </w:rPr>
        <w:instrText xml:space="preserve"> REF _Ref460858384 \h </w:instrText>
      </w:r>
      <w:r w:rsidR="006C5953" w:rsidRPr="006C5953">
        <w:rPr>
          <w:rFonts w:asciiTheme="minorHAnsi" w:hAnsiTheme="minorHAnsi" w:cs="Calibri"/>
          <w:szCs w:val="20"/>
        </w:rPr>
        <w:instrText xml:space="preserve"> \* MERGEFORMAT </w:instrText>
      </w:r>
      <w:r w:rsidRPr="006C5953">
        <w:rPr>
          <w:rFonts w:asciiTheme="minorHAnsi" w:hAnsiTheme="minorHAnsi" w:cs="Calibri"/>
          <w:szCs w:val="20"/>
        </w:rPr>
      </w:r>
      <w:r w:rsidRPr="006C5953">
        <w:rPr>
          <w:rFonts w:asciiTheme="minorHAnsi" w:hAnsiTheme="minorHAnsi" w:cs="Calibri"/>
          <w:szCs w:val="20"/>
        </w:rPr>
        <w:fldChar w:fldCharType="separate"/>
      </w:r>
      <w:r w:rsidR="009E35B2" w:rsidRPr="006C5953">
        <w:rPr>
          <w:rFonts w:asciiTheme="minorHAnsi" w:hAnsiTheme="minorHAnsi" w:cs="Calibri"/>
          <w:b/>
          <w:bCs/>
          <w:szCs w:val="20"/>
          <w:lang w:val="en-US"/>
        </w:rPr>
        <w:fldChar w:fldCharType="begin"/>
      </w:r>
      <w:r w:rsidR="009E35B2" w:rsidRPr="006C5953">
        <w:rPr>
          <w:rFonts w:asciiTheme="minorHAnsi" w:hAnsiTheme="minorHAnsi" w:cs="Calibri"/>
          <w:szCs w:val="20"/>
        </w:rPr>
        <w:instrText xml:space="preserve"> REF _Ref460858384 \h </w:instrText>
      </w:r>
      <w:r w:rsidR="006C5953" w:rsidRPr="006C5953">
        <w:rPr>
          <w:rFonts w:asciiTheme="minorHAnsi" w:hAnsiTheme="minorHAnsi" w:cs="Calibri"/>
          <w:b/>
          <w:bCs/>
          <w:szCs w:val="20"/>
          <w:lang w:val="en-US"/>
        </w:rPr>
        <w:instrText xml:space="preserve"> \* MERGEFORMAT </w:instrText>
      </w:r>
      <w:r w:rsidR="009E35B2" w:rsidRPr="006C5953">
        <w:rPr>
          <w:rFonts w:asciiTheme="minorHAnsi" w:hAnsiTheme="minorHAnsi" w:cs="Calibri"/>
          <w:b/>
          <w:bCs/>
          <w:szCs w:val="20"/>
          <w:lang w:val="en-US"/>
        </w:rPr>
      </w:r>
      <w:r w:rsidR="009E35B2" w:rsidRPr="006C5953">
        <w:rPr>
          <w:rFonts w:asciiTheme="minorHAnsi" w:hAnsiTheme="minorHAnsi" w:cs="Calibri"/>
          <w:b/>
          <w:bCs/>
          <w:szCs w:val="20"/>
          <w:lang w:val="en-US"/>
        </w:rPr>
        <w:fldChar w:fldCharType="separate"/>
      </w:r>
      <w:r w:rsidR="009E35B2" w:rsidRPr="006C5953">
        <w:rPr>
          <w:rFonts w:asciiTheme="minorHAnsi" w:hAnsiTheme="minorHAnsi"/>
          <w:szCs w:val="20"/>
        </w:rPr>
        <w:t xml:space="preserve">Figure </w:t>
      </w:r>
      <w:r w:rsidR="009E35B2" w:rsidRPr="006C5953">
        <w:rPr>
          <w:rFonts w:asciiTheme="minorHAnsi" w:hAnsiTheme="minorHAnsi"/>
          <w:noProof/>
          <w:szCs w:val="20"/>
        </w:rPr>
        <w:t>1</w:t>
      </w:r>
      <w:r w:rsidR="009E35B2" w:rsidRPr="006C5953">
        <w:rPr>
          <w:rFonts w:asciiTheme="minorHAnsi" w:hAnsiTheme="minorHAnsi" w:cs="Calibri"/>
          <w:b/>
          <w:bCs/>
          <w:szCs w:val="20"/>
          <w:lang w:val="en-US"/>
        </w:rPr>
        <w:fldChar w:fldCharType="end"/>
      </w:r>
      <w:r w:rsidR="009D4C2C" w:rsidRPr="006C5953">
        <w:rPr>
          <w:rFonts w:asciiTheme="minorHAnsi" w:hAnsiTheme="minorHAnsi" w:cs="Calibri"/>
          <w:b/>
          <w:bCs/>
          <w:szCs w:val="20"/>
          <w:lang w:val="en-US"/>
        </w:rPr>
        <w:t>.</w:t>
      </w:r>
      <w:r w:rsidRPr="006C5953">
        <w:rPr>
          <w:rFonts w:asciiTheme="minorHAnsi" w:hAnsiTheme="minorHAnsi" w:cs="Calibri"/>
          <w:szCs w:val="20"/>
        </w:rPr>
        <w:fldChar w:fldCharType="end"/>
      </w:r>
      <w:r w:rsidRPr="006C5953">
        <w:rPr>
          <w:rFonts w:asciiTheme="minorHAnsi" w:hAnsiTheme="minorHAnsi" w:cs="Calibri"/>
          <w:szCs w:val="20"/>
        </w:rPr>
        <w:t>). As of today that number is over 750 and is set to rise rapidly over the next five years with increases in data from external sources.</w:t>
      </w:r>
    </w:p>
    <w:p w:rsidR="00156D7D" w:rsidRPr="006C5953" w:rsidRDefault="00156D7D" w:rsidP="006C5953">
      <w:pPr>
        <w:pStyle w:val="WMOBodyText"/>
        <w:rPr>
          <w:rFonts w:asciiTheme="minorHAnsi" w:hAnsiTheme="minorHAnsi" w:cs="Calibri"/>
          <w:szCs w:val="20"/>
        </w:rPr>
      </w:pPr>
      <w:r w:rsidRPr="006C5953">
        <w:rPr>
          <w:rFonts w:asciiTheme="minorHAnsi" w:hAnsiTheme="minorHAnsi" w:cs="Calibri"/>
          <w:szCs w:val="20"/>
        </w:rPr>
        <w:t>An in-house metadata management database was developed called SitesDb</w:t>
      </w:r>
      <w:r w:rsidR="009E35B2" w:rsidRPr="006C5953">
        <w:rPr>
          <w:rFonts w:asciiTheme="minorHAnsi" w:hAnsiTheme="minorHAnsi" w:cs="Calibri"/>
          <w:szCs w:val="20"/>
        </w:rPr>
        <w:t xml:space="preserve"> to manage the meta-data</w:t>
      </w:r>
      <w:r w:rsidRPr="006C5953">
        <w:rPr>
          <w:rFonts w:asciiTheme="minorHAnsi" w:hAnsiTheme="minorHAnsi" w:cs="Calibri"/>
          <w:szCs w:val="20"/>
        </w:rPr>
        <w:t>. This database stores information related to both the observational and engineering requirements of the organisation; it includes information such as make, model and serial number of instruments; where it's located, when it was installed, who installed it, and where it is relative to other equipment at the site. It is also used to manage the maintenance and quality of both the site and the observations. Information such as photographs of the site, including panoramas, reports of issues raised by clients, and most importantly, for this discussion, data relating to the performance of equipment in the field is also gathered and stored chronologically. This allows us to understand the state of the instrumentation and the site at any time in its history.</w:t>
      </w:r>
    </w:p>
    <w:p w:rsidR="00156D7D" w:rsidRPr="006C5953" w:rsidRDefault="00156D7D" w:rsidP="006C5953">
      <w:pPr>
        <w:pStyle w:val="WMOBodyText"/>
        <w:rPr>
          <w:rFonts w:asciiTheme="minorHAnsi" w:hAnsiTheme="minorHAnsi"/>
          <w:szCs w:val="20"/>
          <w:lang w:eastAsia="en-US"/>
        </w:rPr>
      </w:pPr>
      <w:r w:rsidRPr="006C5953">
        <w:rPr>
          <w:rFonts w:asciiTheme="minorHAnsi" w:hAnsiTheme="minorHAnsi"/>
          <w:noProof/>
          <w:szCs w:val="20"/>
          <w:lang w:val="en-AU" w:eastAsia="en-AU"/>
        </w:rPr>
        <w:drawing>
          <wp:inline distT="0" distB="0" distL="0" distR="0" wp14:anchorId="22EF4044" wp14:editId="4F814166">
            <wp:extent cx="6065949" cy="1622738"/>
            <wp:effectExtent l="0" t="0" r="1143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E35B2" w:rsidRPr="006C5953" w:rsidRDefault="009E35B2" w:rsidP="006C5953">
      <w:pPr>
        <w:pStyle w:val="Caption"/>
        <w:spacing w:after="120"/>
        <w:jc w:val="left"/>
        <w:rPr>
          <w:sz w:val="20"/>
          <w:szCs w:val="20"/>
        </w:rPr>
      </w:pPr>
      <w:bookmarkStart w:id="3" w:name="_Ref460858384"/>
      <w:r w:rsidRPr="006C5953">
        <w:rPr>
          <w:sz w:val="20"/>
          <w:szCs w:val="20"/>
        </w:rPr>
        <w:t xml:space="preserve">Figure </w:t>
      </w:r>
      <w:r w:rsidRPr="006C5953">
        <w:rPr>
          <w:sz w:val="20"/>
          <w:szCs w:val="20"/>
        </w:rPr>
        <w:fldChar w:fldCharType="begin"/>
      </w:r>
      <w:r w:rsidRPr="006C5953">
        <w:rPr>
          <w:sz w:val="20"/>
          <w:szCs w:val="20"/>
        </w:rPr>
        <w:instrText xml:space="preserve"> SEQ Figure \* ARABIC </w:instrText>
      </w:r>
      <w:r w:rsidRPr="006C5953">
        <w:rPr>
          <w:sz w:val="20"/>
          <w:szCs w:val="20"/>
        </w:rPr>
        <w:fldChar w:fldCharType="separate"/>
      </w:r>
      <w:r w:rsidR="00F805D9">
        <w:rPr>
          <w:noProof/>
          <w:sz w:val="20"/>
          <w:szCs w:val="20"/>
        </w:rPr>
        <w:t>1</w:t>
      </w:r>
      <w:r w:rsidRPr="006C5953">
        <w:rPr>
          <w:noProof/>
          <w:sz w:val="20"/>
          <w:szCs w:val="20"/>
        </w:rPr>
        <w:fldChar w:fldCharType="end"/>
      </w:r>
      <w:bookmarkEnd w:id="3"/>
      <w:r w:rsidRPr="006C5953">
        <w:rPr>
          <w:sz w:val="20"/>
          <w:szCs w:val="20"/>
        </w:rPr>
        <w:t xml:space="preserve"> – Growth Chart of Automated Weather Stations in the Australian Bureau of Meteorology surface network over the Period 1970 to 2013</w:t>
      </w:r>
    </w:p>
    <w:p w:rsidR="00156D7D" w:rsidRPr="006C5953" w:rsidRDefault="00156D7D" w:rsidP="006C5953">
      <w:pPr>
        <w:pStyle w:val="WMOBodyText"/>
        <w:rPr>
          <w:rFonts w:asciiTheme="minorHAnsi" w:hAnsiTheme="minorHAnsi" w:cs="Calibri"/>
          <w:szCs w:val="20"/>
        </w:rPr>
      </w:pPr>
      <w:r w:rsidRPr="006C5953">
        <w:rPr>
          <w:rFonts w:asciiTheme="minorHAnsi" w:hAnsiTheme="minorHAnsi" w:cs="Calibri"/>
          <w:szCs w:val="20"/>
        </w:rPr>
        <w:lastRenderedPageBreak/>
        <w:t xml:space="preserve">Over 13,740 entries relating to inspections of electronic temperature equipment over the period November 1999 to </w:t>
      </w:r>
      <w:r w:rsidRPr="00460F2C">
        <w:rPr>
          <w:rFonts w:asciiTheme="minorHAnsi" w:hAnsiTheme="minorHAnsi" w:cs="Calibri"/>
          <w:szCs w:val="20"/>
        </w:rPr>
        <w:t>April 2013 were extracted from the SitesDb database. These data form the basis of the analysis.</w:t>
      </w:r>
    </w:p>
    <w:p w:rsidR="00156D7D" w:rsidRPr="006C5953" w:rsidRDefault="00156D7D" w:rsidP="00D436B9">
      <w:pPr>
        <w:pStyle w:val="Heading1"/>
        <w:spacing w:before="240"/>
      </w:pPr>
      <w:r w:rsidRPr="006C5953">
        <w:t>Analysis</w:t>
      </w:r>
    </w:p>
    <w:p w:rsidR="008822B2" w:rsidRPr="00460F2C" w:rsidRDefault="008822B2" w:rsidP="00460F2C">
      <w:pPr>
        <w:pStyle w:val="Heading1"/>
        <w:jc w:val="left"/>
        <w:rPr>
          <w:rFonts w:asciiTheme="minorHAnsi" w:hAnsiTheme="minorHAnsi"/>
          <w:sz w:val="20"/>
          <w:szCs w:val="20"/>
        </w:rPr>
      </w:pPr>
      <w:r w:rsidRPr="00460F2C">
        <w:rPr>
          <w:rFonts w:asciiTheme="minorHAnsi" w:hAnsiTheme="minorHAnsi"/>
          <w:sz w:val="20"/>
          <w:szCs w:val="20"/>
        </w:rPr>
        <w:t>Chronological for Network</w:t>
      </w:r>
    </w:p>
    <w:p w:rsidR="009D4C2C" w:rsidRPr="006C5953" w:rsidRDefault="009D4C2C" w:rsidP="006C5953">
      <w:pPr>
        <w:pStyle w:val="WMOBodyText"/>
        <w:rPr>
          <w:rFonts w:asciiTheme="minorHAnsi" w:hAnsiTheme="minorHAnsi" w:cs="Calibri"/>
          <w:szCs w:val="20"/>
        </w:rPr>
      </w:pPr>
      <w:r w:rsidRPr="006C5953">
        <w:rPr>
          <w:rFonts w:asciiTheme="minorHAnsi" w:hAnsiTheme="minorHAnsi" w:cs="Calibri"/>
          <w:szCs w:val="20"/>
        </w:rPr>
        <w:t xml:space="preserve">Analysis of the 17 years of on arrival and on departure results from inspections shows that a small, but statistically significant bias in the temperature data. </w:t>
      </w:r>
    </w:p>
    <w:p w:rsidR="009D4C2C" w:rsidRPr="006C5953" w:rsidRDefault="009D4C2C" w:rsidP="006C5953">
      <w:pPr>
        <w:pStyle w:val="WMOBodyText"/>
        <w:numPr>
          <w:ilvl w:val="0"/>
          <w:numId w:val="19"/>
        </w:numPr>
        <w:rPr>
          <w:rFonts w:asciiTheme="minorHAnsi" w:hAnsiTheme="minorHAnsi" w:cs="Calibri"/>
          <w:szCs w:val="20"/>
        </w:rPr>
      </w:pPr>
      <w:r w:rsidRPr="006C5953">
        <w:rPr>
          <w:rFonts w:asciiTheme="minorHAnsi" w:hAnsiTheme="minorHAnsi" w:cs="Calibri"/>
          <w:szCs w:val="20"/>
        </w:rPr>
        <w:t xml:space="preserve">On arrival error is 0.0218 +/- 0.0105°C </w:t>
      </w:r>
    </w:p>
    <w:p w:rsidR="00156D7D" w:rsidRPr="006C5953" w:rsidRDefault="009D4C2C" w:rsidP="006C5953">
      <w:pPr>
        <w:pStyle w:val="WMOBodyText"/>
        <w:numPr>
          <w:ilvl w:val="0"/>
          <w:numId w:val="19"/>
        </w:numPr>
        <w:rPr>
          <w:rFonts w:asciiTheme="minorHAnsi" w:hAnsiTheme="minorHAnsi" w:cs="Calibri"/>
          <w:szCs w:val="20"/>
        </w:rPr>
      </w:pPr>
      <w:r w:rsidRPr="006C5953">
        <w:rPr>
          <w:rFonts w:asciiTheme="minorHAnsi" w:hAnsiTheme="minorHAnsi" w:cs="Calibri"/>
          <w:szCs w:val="20"/>
        </w:rPr>
        <w:t>After inspection is 0.0173 +/- 0.0033° C.</w:t>
      </w:r>
    </w:p>
    <w:p w:rsidR="009D4C2C" w:rsidRPr="006C5953" w:rsidRDefault="009D4C2C" w:rsidP="006C5953">
      <w:pPr>
        <w:pStyle w:val="WMOBodyText"/>
        <w:rPr>
          <w:rFonts w:asciiTheme="minorHAnsi" w:hAnsiTheme="minorHAnsi" w:cs="Calibri"/>
          <w:szCs w:val="20"/>
        </w:rPr>
      </w:pPr>
      <w:r w:rsidRPr="006C5953">
        <w:rPr>
          <w:rFonts w:asciiTheme="minorHAnsi" w:hAnsiTheme="minorHAnsi" w:cs="Calibri"/>
          <w:szCs w:val="20"/>
        </w:rPr>
        <w:t xml:space="preserve">This reduction in both the error and the uncertainty can be attributed to the inspection process. The inspector compares the field equipment with a high quality portable electronic reference, typically Hg in Glass precision thermometer up until late 2007 then Dostman IPRTs. During this process the series of observations are compared and if the sensors agree within </w:t>
      </w:r>
    </w:p>
    <w:p w:rsidR="009D4C2C" w:rsidRPr="006C5953" w:rsidRDefault="009D4C2C" w:rsidP="006C5953">
      <w:pPr>
        <w:pStyle w:val="WMOBodyText"/>
        <w:numPr>
          <w:ilvl w:val="0"/>
          <w:numId w:val="20"/>
        </w:numPr>
        <w:rPr>
          <w:rFonts w:asciiTheme="minorHAnsi" w:hAnsiTheme="minorHAnsi" w:cs="Calibri"/>
          <w:szCs w:val="20"/>
        </w:rPr>
      </w:pPr>
      <w:r w:rsidRPr="006C5953">
        <w:rPr>
          <w:rFonts w:asciiTheme="minorHAnsi" w:hAnsiTheme="minorHAnsi" w:cs="Calibri"/>
          <w:szCs w:val="20"/>
        </w:rPr>
        <w:t xml:space="preserve">+/- 0.3°C no action is taken, </w:t>
      </w:r>
    </w:p>
    <w:p w:rsidR="009D4C2C" w:rsidRPr="006C5953" w:rsidRDefault="009D4C2C" w:rsidP="006C5953">
      <w:pPr>
        <w:pStyle w:val="WMOBodyText"/>
        <w:numPr>
          <w:ilvl w:val="0"/>
          <w:numId w:val="20"/>
        </w:numPr>
        <w:rPr>
          <w:rFonts w:asciiTheme="minorHAnsi" w:hAnsiTheme="minorHAnsi" w:cs="Calibri"/>
          <w:szCs w:val="20"/>
        </w:rPr>
      </w:pPr>
      <w:r w:rsidRPr="006C5953">
        <w:rPr>
          <w:rFonts w:asciiTheme="minorHAnsi" w:hAnsiTheme="minorHAnsi" w:cs="Calibri"/>
          <w:szCs w:val="20"/>
        </w:rPr>
        <w:t xml:space="preserve">between 0.3 and 0.5°C the inspector access whether to leave the sensor in place or replace it with a new one. </w:t>
      </w:r>
    </w:p>
    <w:p w:rsidR="009D4C2C" w:rsidRPr="006C5953" w:rsidRDefault="009D4C2C" w:rsidP="006C5953">
      <w:pPr>
        <w:pStyle w:val="WMOBodyText"/>
        <w:numPr>
          <w:ilvl w:val="0"/>
          <w:numId w:val="20"/>
        </w:numPr>
        <w:rPr>
          <w:rFonts w:asciiTheme="minorHAnsi" w:hAnsiTheme="minorHAnsi" w:cs="Calibri"/>
          <w:szCs w:val="20"/>
        </w:rPr>
      </w:pPr>
      <w:r w:rsidRPr="006C5953">
        <w:rPr>
          <w:rFonts w:asciiTheme="minorHAnsi" w:hAnsiTheme="minorHAnsi" w:cs="Calibri"/>
          <w:szCs w:val="20"/>
        </w:rPr>
        <w:t>if the differences are above 0.5°C the sensor will generally be replaced</w:t>
      </w:r>
    </w:p>
    <w:p w:rsidR="009D4C2C" w:rsidRPr="006C5953" w:rsidRDefault="009E35B2" w:rsidP="006C5953">
      <w:pPr>
        <w:pStyle w:val="WMOBodyText"/>
        <w:rPr>
          <w:rFonts w:asciiTheme="minorHAnsi" w:hAnsiTheme="minorHAnsi"/>
          <w:color w:val="000000"/>
          <w:szCs w:val="20"/>
        </w:rPr>
      </w:pPr>
      <w:r w:rsidRPr="006C5953">
        <w:rPr>
          <w:rFonts w:asciiTheme="minorHAnsi" w:hAnsiTheme="minorHAnsi" w:cs="Calibri"/>
          <w:szCs w:val="20"/>
        </w:rPr>
        <w:fldChar w:fldCharType="begin"/>
      </w:r>
      <w:r w:rsidRPr="006C5953">
        <w:rPr>
          <w:rFonts w:asciiTheme="minorHAnsi" w:hAnsiTheme="minorHAnsi" w:cs="Calibri"/>
          <w:szCs w:val="20"/>
        </w:rPr>
        <w:instrText xml:space="preserve"> REF _Ref485880585 \h </w:instrText>
      </w:r>
      <w:r w:rsidR="006C5953" w:rsidRPr="006C5953">
        <w:rPr>
          <w:rFonts w:asciiTheme="minorHAnsi" w:hAnsiTheme="minorHAnsi" w:cs="Calibri"/>
          <w:szCs w:val="20"/>
        </w:rPr>
        <w:instrText xml:space="preserve"> \* MERGEFORMAT </w:instrText>
      </w:r>
      <w:r w:rsidRPr="006C5953">
        <w:rPr>
          <w:rFonts w:asciiTheme="minorHAnsi" w:hAnsiTheme="minorHAnsi" w:cs="Calibri"/>
          <w:szCs w:val="20"/>
        </w:rPr>
      </w:r>
      <w:r w:rsidRPr="006C5953">
        <w:rPr>
          <w:rFonts w:asciiTheme="minorHAnsi" w:hAnsiTheme="minorHAnsi" w:cs="Calibri"/>
          <w:szCs w:val="20"/>
        </w:rPr>
        <w:fldChar w:fldCharType="separate"/>
      </w:r>
      <w:r w:rsidRPr="006C5953">
        <w:rPr>
          <w:rFonts w:asciiTheme="minorHAnsi" w:hAnsiTheme="minorHAnsi"/>
          <w:szCs w:val="20"/>
        </w:rPr>
        <w:t xml:space="preserve">Figure </w:t>
      </w:r>
      <w:r w:rsidRPr="006C5953">
        <w:rPr>
          <w:rFonts w:asciiTheme="minorHAnsi" w:hAnsiTheme="minorHAnsi"/>
          <w:noProof/>
          <w:szCs w:val="20"/>
        </w:rPr>
        <w:t>2</w:t>
      </w:r>
      <w:r w:rsidRPr="006C5953">
        <w:rPr>
          <w:rFonts w:asciiTheme="minorHAnsi" w:hAnsiTheme="minorHAnsi" w:cs="Calibri"/>
          <w:szCs w:val="20"/>
        </w:rPr>
        <w:fldChar w:fldCharType="end"/>
      </w:r>
      <w:r w:rsidR="009D4C2C" w:rsidRPr="006C5953">
        <w:rPr>
          <w:rFonts w:asciiTheme="minorHAnsi" w:hAnsiTheme="minorHAnsi" w:cs="Calibri"/>
          <w:szCs w:val="20"/>
        </w:rPr>
        <w:t xml:space="preserve"> </w:t>
      </w:r>
      <w:r w:rsidR="009D4C2C" w:rsidRPr="006C5953">
        <w:rPr>
          <w:rFonts w:asciiTheme="minorHAnsi" w:hAnsiTheme="minorHAnsi"/>
          <w:color w:val="000000"/>
          <w:szCs w:val="20"/>
        </w:rPr>
        <w:t>Shows inspection data for all electronic sensors for the period August 1999 to December 2015 for both the before and after checks.</w:t>
      </w:r>
    </w:p>
    <w:p w:rsidR="009D4C2C" w:rsidRPr="006C5953" w:rsidRDefault="009D4C2C" w:rsidP="006C5953">
      <w:pPr>
        <w:widowControl w:val="0"/>
        <w:autoSpaceDE w:val="0"/>
        <w:autoSpaceDN w:val="0"/>
        <w:adjustRightInd w:val="0"/>
        <w:spacing w:after="120"/>
        <w:jc w:val="left"/>
        <w:rPr>
          <w:rFonts w:asciiTheme="minorHAnsi" w:hAnsiTheme="minorHAnsi" w:cs="Calibri"/>
        </w:rPr>
      </w:pPr>
    </w:p>
    <w:p w:rsidR="009D4C2C" w:rsidRPr="006C5953" w:rsidRDefault="009D4C2C" w:rsidP="006C5953">
      <w:pPr>
        <w:widowControl w:val="0"/>
        <w:autoSpaceDE w:val="0"/>
        <w:autoSpaceDN w:val="0"/>
        <w:adjustRightInd w:val="0"/>
        <w:spacing w:after="120"/>
        <w:jc w:val="left"/>
        <w:rPr>
          <w:rFonts w:asciiTheme="minorHAnsi" w:hAnsiTheme="minorHAnsi" w:cs="Calibri"/>
        </w:rPr>
      </w:pPr>
      <w:r w:rsidRPr="006C5953">
        <w:rPr>
          <w:rFonts w:asciiTheme="minorHAnsi" w:hAnsiTheme="minorHAnsi" w:cs="Calibri"/>
          <w:noProof/>
          <w:lang w:val="en-AU" w:eastAsia="en-AU"/>
        </w:rPr>
        <w:drawing>
          <wp:anchor distT="0" distB="0" distL="114300" distR="114300" simplePos="0" relativeHeight="251673600" behindDoc="1" locked="0" layoutInCell="1" allowOverlap="1" wp14:anchorId="2CB6D7F2" wp14:editId="7D873C59">
            <wp:simplePos x="0" y="0"/>
            <wp:positionH relativeFrom="column">
              <wp:posOffset>3124200</wp:posOffset>
            </wp:positionH>
            <wp:positionV relativeFrom="paragraph">
              <wp:posOffset>0</wp:posOffset>
            </wp:positionV>
            <wp:extent cx="3009900" cy="2771775"/>
            <wp:effectExtent l="0" t="0" r="0" b="9525"/>
            <wp:wrapTight wrapText="bothSides">
              <wp:wrapPolygon edited="0">
                <wp:start x="0" y="0"/>
                <wp:lineTo x="0" y="21526"/>
                <wp:lineTo x="21463" y="21526"/>
                <wp:lineTo x="214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953">
        <w:rPr>
          <w:rFonts w:asciiTheme="minorHAnsi" w:hAnsiTheme="minorHAnsi" w:cs="Calibri"/>
          <w:noProof/>
          <w:lang w:val="en-AU" w:eastAsia="en-AU"/>
        </w:rPr>
        <w:drawing>
          <wp:inline distT="0" distB="0" distL="0" distR="0" wp14:anchorId="48230F94" wp14:editId="0419742A">
            <wp:extent cx="3009900" cy="27694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676" cy="2772883"/>
                    </a:xfrm>
                    <a:prstGeom prst="rect">
                      <a:avLst/>
                    </a:prstGeom>
                    <a:noFill/>
                    <a:ln>
                      <a:noFill/>
                    </a:ln>
                  </pic:spPr>
                </pic:pic>
              </a:graphicData>
            </a:graphic>
          </wp:inline>
        </w:drawing>
      </w:r>
    </w:p>
    <w:p w:rsidR="009D4C2C" w:rsidRPr="006C5953" w:rsidRDefault="009E35B2" w:rsidP="006C5953">
      <w:pPr>
        <w:pStyle w:val="Caption"/>
        <w:jc w:val="left"/>
        <w:rPr>
          <w:rFonts w:cs="Calibri"/>
          <w:sz w:val="20"/>
          <w:szCs w:val="20"/>
        </w:rPr>
      </w:pPr>
      <w:bookmarkStart w:id="4" w:name="_Ref485880585"/>
      <w:r w:rsidRPr="006C5953">
        <w:rPr>
          <w:sz w:val="20"/>
          <w:szCs w:val="20"/>
        </w:rPr>
        <w:t xml:space="preserve">Figure </w:t>
      </w:r>
      <w:r w:rsidRPr="006C5953">
        <w:rPr>
          <w:sz w:val="20"/>
          <w:szCs w:val="20"/>
        </w:rPr>
        <w:fldChar w:fldCharType="begin"/>
      </w:r>
      <w:r w:rsidRPr="006C5953">
        <w:rPr>
          <w:sz w:val="20"/>
          <w:szCs w:val="20"/>
        </w:rPr>
        <w:instrText xml:space="preserve"> SEQ Figure \* ARABIC </w:instrText>
      </w:r>
      <w:r w:rsidRPr="006C5953">
        <w:rPr>
          <w:sz w:val="20"/>
          <w:szCs w:val="20"/>
        </w:rPr>
        <w:fldChar w:fldCharType="separate"/>
      </w:r>
      <w:r w:rsidR="00F805D9">
        <w:rPr>
          <w:noProof/>
          <w:sz w:val="20"/>
          <w:szCs w:val="20"/>
        </w:rPr>
        <w:t>2</w:t>
      </w:r>
      <w:r w:rsidRPr="006C5953">
        <w:rPr>
          <w:sz w:val="20"/>
          <w:szCs w:val="20"/>
        </w:rPr>
        <w:fldChar w:fldCharType="end"/>
      </w:r>
      <w:bookmarkEnd w:id="4"/>
      <w:r w:rsidR="009D4C2C" w:rsidRPr="006C5953">
        <w:rPr>
          <w:sz w:val="20"/>
          <w:szCs w:val="20"/>
        </w:rPr>
        <w:t xml:space="preserve"> - The Difference between the Sensor and Field Reference Instrument for both the before and after inspections over the period 1999 to 2015.</w:t>
      </w:r>
    </w:p>
    <w:p w:rsidR="009D4C2C" w:rsidRPr="006C5953" w:rsidRDefault="009D4C2C" w:rsidP="006C5953">
      <w:pPr>
        <w:pStyle w:val="WMOBodyText"/>
        <w:rPr>
          <w:rFonts w:asciiTheme="minorHAnsi" w:hAnsiTheme="minorHAnsi"/>
          <w:color w:val="000000"/>
          <w:szCs w:val="20"/>
        </w:rPr>
      </w:pPr>
      <w:r w:rsidRPr="006C5953">
        <w:rPr>
          <w:rFonts w:asciiTheme="minorHAnsi" w:hAnsiTheme="minorHAnsi"/>
          <w:color w:val="000000"/>
          <w:szCs w:val="20"/>
        </w:rPr>
        <w:t xml:space="preserve">Analysis of the number of checks that are greater than 0.5°C is </w:t>
      </w:r>
    </w:p>
    <w:p w:rsidR="009D4C2C" w:rsidRPr="006C5953" w:rsidRDefault="009E35B2" w:rsidP="006C5953">
      <w:pPr>
        <w:pStyle w:val="WMOBodyText"/>
        <w:numPr>
          <w:ilvl w:val="0"/>
          <w:numId w:val="21"/>
        </w:numPr>
        <w:rPr>
          <w:rFonts w:asciiTheme="minorHAnsi" w:hAnsiTheme="minorHAnsi"/>
          <w:color w:val="000000"/>
          <w:szCs w:val="20"/>
        </w:rPr>
      </w:pPr>
      <w:r w:rsidRPr="006C5953">
        <w:rPr>
          <w:rFonts w:asciiTheme="minorHAnsi" w:hAnsiTheme="minorHAnsi"/>
          <w:color w:val="000000"/>
          <w:szCs w:val="20"/>
        </w:rPr>
        <w:t xml:space="preserve">on arrival  </w:t>
      </w:r>
      <w:r w:rsidR="009D4C2C" w:rsidRPr="006C5953">
        <w:rPr>
          <w:rFonts w:asciiTheme="minorHAnsi" w:hAnsiTheme="minorHAnsi"/>
          <w:color w:val="000000"/>
          <w:szCs w:val="20"/>
        </w:rPr>
        <w:t xml:space="preserve">&lt;2.5% </w:t>
      </w:r>
    </w:p>
    <w:p w:rsidR="009D4C2C" w:rsidRPr="006C5953" w:rsidRDefault="009E35B2" w:rsidP="006C5953">
      <w:pPr>
        <w:pStyle w:val="WMOBodyText"/>
        <w:numPr>
          <w:ilvl w:val="0"/>
          <w:numId w:val="21"/>
        </w:numPr>
        <w:rPr>
          <w:rFonts w:asciiTheme="minorHAnsi" w:hAnsiTheme="minorHAnsi"/>
          <w:color w:val="000000"/>
          <w:szCs w:val="20"/>
        </w:rPr>
      </w:pPr>
      <w:r w:rsidRPr="006C5953">
        <w:rPr>
          <w:rFonts w:asciiTheme="minorHAnsi" w:hAnsiTheme="minorHAnsi"/>
          <w:color w:val="000000"/>
          <w:szCs w:val="20"/>
        </w:rPr>
        <w:t xml:space="preserve">on departure </w:t>
      </w:r>
      <w:r w:rsidR="009D4C2C" w:rsidRPr="006C5953">
        <w:rPr>
          <w:rFonts w:asciiTheme="minorHAnsi" w:hAnsiTheme="minorHAnsi"/>
          <w:color w:val="000000"/>
          <w:szCs w:val="20"/>
        </w:rPr>
        <w:t>&lt;1.5%.</w:t>
      </w:r>
    </w:p>
    <w:p w:rsidR="009D4C2C" w:rsidRPr="006C5953" w:rsidRDefault="009E35B2" w:rsidP="006C5953">
      <w:pPr>
        <w:pStyle w:val="WMOBodyText"/>
        <w:rPr>
          <w:rFonts w:asciiTheme="minorHAnsi" w:hAnsiTheme="minorHAnsi"/>
          <w:szCs w:val="20"/>
          <w:lang w:eastAsia="en-US"/>
        </w:rPr>
      </w:pPr>
      <w:r w:rsidRPr="006C5953">
        <w:rPr>
          <w:rFonts w:asciiTheme="minorHAnsi" w:hAnsiTheme="minorHAnsi"/>
          <w:szCs w:val="20"/>
          <w:lang w:eastAsia="en-US"/>
        </w:rPr>
        <w:t>And the trend in each case was insignificant</w:t>
      </w:r>
    </w:p>
    <w:p w:rsidR="008822B2" w:rsidRPr="006C5953" w:rsidRDefault="009E35B2" w:rsidP="006C5953">
      <w:pPr>
        <w:pStyle w:val="WMOBodyText"/>
        <w:numPr>
          <w:ilvl w:val="0"/>
          <w:numId w:val="21"/>
        </w:numPr>
        <w:rPr>
          <w:rFonts w:asciiTheme="minorHAnsi" w:hAnsiTheme="minorHAnsi"/>
          <w:szCs w:val="20"/>
          <w:lang w:eastAsia="en-US"/>
        </w:rPr>
      </w:pPr>
      <w:r w:rsidRPr="006C5953">
        <w:rPr>
          <w:rFonts w:asciiTheme="minorHAnsi" w:hAnsiTheme="minorHAnsi"/>
          <w:szCs w:val="20"/>
          <w:lang w:eastAsia="en-US"/>
        </w:rPr>
        <w:lastRenderedPageBreak/>
        <w:t xml:space="preserve">on arrival </w:t>
      </w:r>
      <w:r w:rsidRPr="006C5953">
        <w:rPr>
          <w:rFonts w:asciiTheme="minorHAnsi" w:hAnsiTheme="minorHAnsi"/>
          <w:color w:val="000000"/>
          <w:szCs w:val="20"/>
        </w:rPr>
        <w:t>-4.14 x 10</w:t>
      </w:r>
      <w:r w:rsidRPr="006C5953">
        <w:rPr>
          <w:rFonts w:asciiTheme="minorHAnsi" w:hAnsiTheme="minorHAnsi"/>
          <w:color w:val="000000"/>
          <w:szCs w:val="20"/>
          <w:vertAlign w:val="superscript"/>
        </w:rPr>
        <w:t>-6</w:t>
      </w:r>
      <w:r w:rsidRPr="006C5953">
        <w:rPr>
          <w:rFonts w:asciiTheme="minorHAnsi" w:hAnsiTheme="minorHAnsi"/>
          <w:color w:val="000000"/>
          <w:szCs w:val="20"/>
        </w:rPr>
        <w:t xml:space="preserve"> +/- 1.73 x 10</w:t>
      </w:r>
      <w:r w:rsidRPr="006C5953">
        <w:rPr>
          <w:rFonts w:asciiTheme="minorHAnsi" w:hAnsiTheme="minorHAnsi"/>
          <w:color w:val="000000"/>
          <w:szCs w:val="20"/>
          <w:vertAlign w:val="superscript"/>
        </w:rPr>
        <w:t>-6</w:t>
      </w:r>
      <w:r w:rsidRPr="006C5953">
        <w:rPr>
          <w:rFonts w:asciiTheme="minorHAnsi" w:hAnsiTheme="minorHAnsi"/>
          <w:color w:val="000000"/>
          <w:szCs w:val="20"/>
        </w:rPr>
        <w:t>, r = 0.0004</w:t>
      </w:r>
    </w:p>
    <w:p w:rsidR="009E35B2" w:rsidRPr="006C5953" w:rsidRDefault="009E35B2" w:rsidP="006C5953">
      <w:pPr>
        <w:pStyle w:val="WMOBodyText"/>
        <w:numPr>
          <w:ilvl w:val="0"/>
          <w:numId w:val="21"/>
        </w:numPr>
        <w:rPr>
          <w:rFonts w:asciiTheme="minorHAnsi" w:hAnsiTheme="minorHAnsi"/>
          <w:szCs w:val="20"/>
          <w:lang w:eastAsia="en-US"/>
        </w:rPr>
      </w:pPr>
      <w:r w:rsidRPr="006C5953">
        <w:rPr>
          <w:rFonts w:asciiTheme="minorHAnsi" w:hAnsiTheme="minorHAnsi"/>
          <w:szCs w:val="20"/>
          <w:lang w:eastAsia="en-US"/>
        </w:rPr>
        <w:t xml:space="preserve">on departure </w:t>
      </w:r>
      <w:r w:rsidRPr="006C5953">
        <w:rPr>
          <w:rFonts w:asciiTheme="minorHAnsi" w:hAnsiTheme="minorHAnsi"/>
          <w:color w:val="000000"/>
          <w:szCs w:val="20"/>
        </w:rPr>
        <w:t>6.69 x 10</w:t>
      </w:r>
      <w:r w:rsidRPr="006C5953">
        <w:rPr>
          <w:rFonts w:asciiTheme="minorHAnsi" w:hAnsiTheme="minorHAnsi"/>
          <w:color w:val="000000"/>
          <w:szCs w:val="20"/>
          <w:vertAlign w:val="superscript"/>
        </w:rPr>
        <w:t>-7</w:t>
      </w:r>
      <w:r w:rsidRPr="006C5953">
        <w:rPr>
          <w:rFonts w:asciiTheme="minorHAnsi" w:hAnsiTheme="minorHAnsi"/>
          <w:color w:val="000000"/>
          <w:szCs w:val="20"/>
        </w:rPr>
        <w:t xml:space="preserve"> +/- 9.44 x 10</w:t>
      </w:r>
      <w:r w:rsidRPr="006C5953">
        <w:rPr>
          <w:rFonts w:asciiTheme="minorHAnsi" w:hAnsiTheme="minorHAnsi"/>
          <w:color w:val="000000"/>
          <w:szCs w:val="20"/>
          <w:vertAlign w:val="superscript"/>
        </w:rPr>
        <w:t>-7</w:t>
      </w:r>
      <w:r w:rsidRPr="006C5953">
        <w:rPr>
          <w:rFonts w:asciiTheme="minorHAnsi" w:hAnsiTheme="minorHAnsi"/>
          <w:color w:val="000000"/>
          <w:szCs w:val="20"/>
        </w:rPr>
        <w:t xml:space="preserve">, </w:t>
      </w:r>
      <w:r w:rsidR="008822B2" w:rsidRPr="006C5953">
        <w:rPr>
          <w:rFonts w:asciiTheme="minorHAnsi" w:hAnsiTheme="minorHAnsi"/>
          <w:color w:val="000000"/>
          <w:szCs w:val="20"/>
        </w:rPr>
        <w:t>r=</w:t>
      </w:r>
      <w:r w:rsidRPr="006C5953">
        <w:rPr>
          <w:rFonts w:asciiTheme="minorHAnsi" w:hAnsiTheme="minorHAnsi"/>
          <w:color w:val="000000"/>
          <w:szCs w:val="20"/>
        </w:rPr>
        <w:t xml:space="preserve"> 3.7 x 10</w:t>
      </w:r>
      <w:r w:rsidRPr="006C5953">
        <w:rPr>
          <w:rFonts w:asciiTheme="minorHAnsi" w:hAnsiTheme="minorHAnsi"/>
          <w:color w:val="000000"/>
          <w:szCs w:val="20"/>
          <w:vertAlign w:val="superscript"/>
        </w:rPr>
        <w:t>-5</w:t>
      </w:r>
    </w:p>
    <w:p w:rsidR="008822B2" w:rsidRPr="00460F2C" w:rsidRDefault="008822B2" w:rsidP="00460F2C">
      <w:pPr>
        <w:pStyle w:val="Heading1"/>
        <w:spacing w:before="240"/>
        <w:jc w:val="left"/>
        <w:rPr>
          <w:rFonts w:asciiTheme="minorHAnsi" w:hAnsiTheme="minorHAnsi"/>
          <w:sz w:val="20"/>
          <w:szCs w:val="20"/>
        </w:rPr>
      </w:pPr>
      <w:r w:rsidRPr="00460F2C">
        <w:rPr>
          <w:rFonts w:asciiTheme="minorHAnsi" w:hAnsiTheme="minorHAnsi"/>
          <w:sz w:val="20"/>
          <w:szCs w:val="20"/>
        </w:rPr>
        <w:t>Duration of Senor in the Field</w:t>
      </w:r>
    </w:p>
    <w:p w:rsidR="008822B2" w:rsidRPr="006C5953" w:rsidRDefault="008822B2" w:rsidP="006C5953">
      <w:pPr>
        <w:pStyle w:val="WMOBodyText"/>
        <w:rPr>
          <w:rFonts w:asciiTheme="minorHAnsi" w:hAnsiTheme="minorHAnsi" w:cs="Calibri"/>
          <w:szCs w:val="20"/>
        </w:rPr>
      </w:pPr>
      <w:r w:rsidRPr="006C5953">
        <w:rPr>
          <w:rFonts w:asciiTheme="minorHAnsi" w:hAnsiTheme="minorHAnsi"/>
          <w:szCs w:val="20"/>
          <w:lang w:eastAsia="en-US"/>
        </w:rPr>
        <w:fldChar w:fldCharType="begin"/>
      </w:r>
      <w:r w:rsidRPr="006C5953">
        <w:rPr>
          <w:rFonts w:asciiTheme="minorHAnsi" w:hAnsiTheme="minorHAnsi"/>
          <w:szCs w:val="20"/>
          <w:lang w:eastAsia="en-US"/>
        </w:rPr>
        <w:instrText xml:space="preserve"> REF _Ref485881000 \h </w:instrText>
      </w:r>
      <w:r w:rsidR="006C5953" w:rsidRPr="006C5953">
        <w:rPr>
          <w:rFonts w:asciiTheme="minorHAnsi" w:hAnsiTheme="minorHAnsi"/>
          <w:szCs w:val="20"/>
          <w:lang w:eastAsia="en-US"/>
        </w:rPr>
        <w:instrText xml:space="preserve"> \* MERGEFORMAT </w:instrText>
      </w:r>
      <w:r w:rsidRPr="006C5953">
        <w:rPr>
          <w:rFonts w:asciiTheme="minorHAnsi" w:hAnsiTheme="minorHAnsi"/>
          <w:szCs w:val="20"/>
          <w:lang w:eastAsia="en-US"/>
        </w:rPr>
      </w:r>
      <w:r w:rsidRPr="006C5953">
        <w:rPr>
          <w:rFonts w:asciiTheme="minorHAnsi" w:hAnsiTheme="minorHAnsi"/>
          <w:szCs w:val="20"/>
          <w:lang w:eastAsia="en-US"/>
        </w:rPr>
        <w:fldChar w:fldCharType="separate"/>
      </w:r>
      <w:r w:rsidRPr="006C5953">
        <w:rPr>
          <w:rFonts w:asciiTheme="minorHAnsi" w:hAnsiTheme="minorHAnsi"/>
          <w:szCs w:val="20"/>
        </w:rPr>
        <w:t xml:space="preserve">Figure </w:t>
      </w:r>
      <w:r w:rsidRPr="006C5953">
        <w:rPr>
          <w:rFonts w:asciiTheme="minorHAnsi" w:hAnsiTheme="minorHAnsi"/>
          <w:noProof/>
          <w:szCs w:val="20"/>
        </w:rPr>
        <w:t>3</w:t>
      </w:r>
      <w:r w:rsidRPr="006C5953">
        <w:rPr>
          <w:rFonts w:asciiTheme="minorHAnsi" w:hAnsiTheme="minorHAnsi"/>
          <w:szCs w:val="20"/>
          <w:lang w:eastAsia="en-US"/>
        </w:rPr>
        <w:fldChar w:fldCharType="end"/>
      </w:r>
      <w:r w:rsidRPr="006C5953">
        <w:rPr>
          <w:rFonts w:asciiTheme="minorHAnsi" w:hAnsiTheme="minorHAnsi"/>
          <w:szCs w:val="20"/>
          <w:lang w:eastAsia="en-US"/>
        </w:rPr>
        <w:t xml:space="preserve"> displays </w:t>
      </w:r>
      <w:r w:rsidRPr="006C5953">
        <w:rPr>
          <w:rFonts w:asciiTheme="minorHAnsi" w:hAnsiTheme="minorHAnsi" w:cs="Calibri"/>
          <w:szCs w:val="20"/>
        </w:rPr>
        <w:t>the after checks as a function of the time the sensor has spent in the field. If the senses deteriorate over time we would expect to see either a trend in the data in the out years or an increase in the scatter. It appears that neither effect is present, indicating the senses remain within calibration until they fail outright.</w:t>
      </w:r>
    </w:p>
    <w:p w:rsidR="008822B2" w:rsidRPr="006C5953" w:rsidRDefault="008822B2" w:rsidP="006C5953">
      <w:pPr>
        <w:pStyle w:val="WMOBodyText"/>
        <w:rPr>
          <w:rFonts w:asciiTheme="minorHAnsi" w:hAnsiTheme="minorHAnsi"/>
          <w:szCs w:val="20"/>
          <w:lang w:eastAsia="en-US"/>
        </w:rPr>
      </w:pPr>
      <w:r w:rsidRPr="006C5953">
        <w:rPr>
          <w:rFonts w:asciiTheme="minorHAnsi" w:hAnsiTheme="minorHAnsi"/>
          <w:szCs w:val="20"/>
          <w:lang w:eastAsia="en-US"/>
        </w:rPr>
        <w:t>Overall the number of checks with a difference greater than 0.5°C for this data was 1.5%, but examining the data this way we can see a cluster</w:t>
      </w:r>
      <w:r w:rsidR="00FB260E" w:rsidRPr="006C5953">
        <w:rPr>
          <w:rFonts w:asciiTheme="minorHAnsi" w:hAnsiTheme="minorHAnsi"/>
          <w:szCs w:val="20"/>
          <w:lang w:eastAsia="en-US"/>
        </w:rPr>
        <w:t xml:space="preserve"> near the intersection of the axes. If we look just at results after less than one quarter in the field the failure rate rises to 3.7%. This indicates that greater care is needed at the time of installation to ensure the sensor is stable and operating well.</w:t>
      </w:r>
    </w:p>
    <w:p w:rsidR="00460F2C" w:rsidRDefault="00460F2C" w:rsidP="006C5953">
      <w:pPr>
        <w:pStyle w:val="WMOBodyText"/>
        <w:rPr>
          <w:rFonts w:asciiTheme="minorHAnsi" w:hAnsiTheme="minorHAnsi"/>
          <w:szCs w:val="20"/>
          <w:lang w:eastAsia="en-US"/>
        </w:rPr>
      </w:pPr>
      <w:r w:rsidRPr="006C5953">
        <w:rPr>
          <w:rFonts w:asciiTheme="minorHAnsi" w:hAnsiTheme="minorHAnsi" w:cs="Calibri"/>
          <w:noProof/>
          <w:szCs w:val="20"/>
          <w:lang w:val="en-AU" w:eastAsia="en-AU"/>
        </w:rPr>
        <w:drawing>
          <wp:inline distT="0" distB="0" distL="0" distR="0" wp14:anchorId="5C3565A0" wp14:editId="078880FF">
            <wp:extent cx="5724525" cy="3057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61256"/>
                    </a:xfrm>
                    <a:prstGeom prst="rect">
                      <a:avLst/>
                    </a:prstGeom>
                    <a:noFill/>
                    <a:ln>
                      <a:noFill/>
                    </a:ln>
                  </pic:spPr>
                </pic:pic>
              </a:graphicData>
            </a:graphic>
          </wp:inline>
        </w:drawing>
      </w:r>
    </w:p>
    <w:p w:rsidR="00460F2C" w:rsidRPr="006C5953" w:rsidRDefault="00460F2C" w:rsidP="00460F2C">
      <w:pPr>
        <w:pStyle w:val="Caption"/>
        <w:jc w:val="left"/>
        <w:rPr>
          <w:sz w:val="20"/>
          <w:szCs w:val="20"/>
        </w:rPr>
      </w:pPr>
      <w:bookmarkStart w:id="5" w:name="_Ref485881000"/>
      <w:r w:rsidRPr="006C5953">
        <w:rPr>
          <w:sz w:val="20"/>
          <w:szCs w:val="20"/>
        </w:rPr>
        <w:t xml:space="preserve">Figure </w:t>
      </w:r>
      <w:r w:rsidRPr="006C5953">
        <w:rPr>
          <w:sz w:val="20"/>
          <w:szCs w:val="20"/>
        </w:rPr>
        <w:fldChar w:fldCharType="begin"/>
      </w:r>
      <w:r w:rsidRPr="006C5953">
        <w:rPr>
          <w:sz w:val="20"/>
          <w:szCs w:val="20"/>
        </w:rPr>
        <w:instrText xml:space="preserve"> SEQ Figure \* ARABIC </w:instrText>
      </w:r>
      <w:r w:rsidRPr="006C5953">
        <w:rPr>
          <w:sz w:val="20"/>
          <w:szCs w:val="20"/>
        </w:rPr>
        <w:fldChar w:fldCharType="separate"/>
      </w:r>
      <w:r w:rsidR="00F805D9">
        <w:rPr>
          <w:noProof/>
          <w:sz w:val="20"/>
          <w:szCs w:val="20"/>
        </w:rPr>
        <w:t>3</w:t>
      </w:r>
      <w:r w:rsidRPr="006C5953">
        <w:rPr>
          <w:sz w:val="20"/>
          <w:szCs w:val="20"/>
        </w:rPr>
        <w:fldChar w:fldCharType="end"/>
      </w:r>
      <w:bookmarkEnd w:id="5"/>
      <w:r w:rsidRPr="006C5953">
        <w:rPr>
          <w:sz w:val="20"/>
          <w:szCs w:val="20"/>
        </w:rPr>
        <w:t xml:space="preserve"> - The Difference between the Sensor and Field Reference Instrument as a function of the length of time the sensor has been in the field in days.</w:t>
      </w:r>
    </w:p>
    <w:p w:rsidR="00DE1203" w:rsidRPr="00460F2C" w:rsidRDefault="00DE1203" w:rsidP="00DE1203">
      <w:pPr>
        <w:pStyle w:val="Heading1"/>
        <w:spacing w:before="240"/>
        <w:jc w:val="left"/>
        <w:rPr>
          <w:rFonts w:asciiTheme="minorHAnsi" w:hAnsiTheme="minorHAnsi"/>
          <w:sz w:val="20"/>
          <w:szCs w:val="20"/>
        </w:rPr>
      </w:pPr>
      <w:r>
        <w:rPr>
          <w:rFonts w:asciiTheme="minorHAnsi" w:hAnsiTheme="minorHAnsi"/>
          <w:sz w:val="20"/>
          <w:szCs w:val="20"/>
        </w:rPr>
        <w:t>Time between inspections senses</w:t>
      </w:r>
    </w:p>
    <w:p w:rsidR="00DE1203" w:rsidRDefault="00DE1203" w:rsidP="00460F2C">
      <w:pPr>
        <w:pStyle w:val="WMOBodyText"/>
        <w:rPr>
          <w:rFonts w:asciiTheme="minorHAnsi" w:hAnsiTheme="minorHAnsi"/>
          <w:szCs w:val="20"/>
          <w:lang w:eastAsia="en-US"/>
        </w:rPr>
      </w:pPr>
      <w:r>
        <w:rPr>
          <w:noProof/>
          <w:lang w:val="en-AU" w:eastAsia="en-AU"/>
        </w:rPr>
        <w:drawing>
          <wp:inline distT="0" distB="0" distL="0" distR="0" wp14:anchorId="3218ED60" wp14:editId="0157508C">
            <wp:extent cx="5635245" cy="256578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5463" cy="2579538"/>
                    </a:xfrm>
                    <a:prstGeom prst="rect">
                      <a:avLst/>
                    </a:prstGeom>
                    <a:noFill/>
                    <a:ln>
                      <a:noFill/>
                    </a:ln>
                  </pic:spPr>
                </pic:pic>
              </a:graphicData>
            </a:graphic>
          </wp:inline>
        </w:drawing>
      </w:r>
    </w:p>
    <w:p w:rsidR="00DE1203" w:rsidRDefault="00DE1203" w:rsidP="00DE1203">
      <w:pPr>
        <w:pStyle w:val="Caption"/>
        <w:rPr>
          <w:szCs w:val="20"/>
        </w:rPr>
      </w:pPr>
      <w:bookmarkStart w:id="6" w:name="_Ref485885069"/>
      <w:r>
        <w:lastRenderedPageBreak/>
        <w:t xml:space="preserve">Figure </w:t>
      </w:r>
      <w:r>
        <w:fldChar w:fldCharType="begin"/>
      </w:r>
      <w:r>
        <w:instrText xml:space="preserve"> SEQ Figure \* ARABIC </w:instrText>
      </w:r>
      <w:r>
        <w:fldChar w:fldCharType="separate"/>
      </w:r>
      <w:r w:rsidR="00F805D9">
        <w:rPr>
          <w:noProof/>
        </w:rPr>
        <w:t>4</w:t>
      </w:r>
      <w:r>
        <w:fldChar w:fldCharType="end"/>
      </w:r>
      <w:bookmarkEnd w:id="6"/>
      <w:r>
        <w:t xml:space="preserve"> The Difference between the Sensor and Field Reference Instrument as a function of the length of time between inspections of the sensor in the field in days.</w:t>
      </w:r>
    </w:p>
    <w:p w:rsidR="00460F2C" w:rsidRDefault="00DE1203" w:rsidP="00460F2C">
      <w:pPr>
        <w:pStyle w:val="WMOBodyText"/>
        <w:rPr>
          <w:rFonts w:asciiTheme="minorHAnsi" w:hAnsiTheme="minorHAnsi" w:cs="Calibri"/>
          <w:szCs w:val="20"/>
        </w:rPr>
      </w:pPr>
      <w:r>
        <w:rPr>
          <w:rFonts w:asciiTheme="minorHAnsi" w:hAnsiTheme="minorHAnsi"/>
          <w:szCs w:val="20"/>
          <w:lang w:eastAsia="en-US"/>
        </w:rPr>
        <w:fldChar w:fldCharType="begin"/>
      </w:r>
      <w:r>
        <w:rPr>
          <w:rFonts w:asciiTheme="minorHAnsi" w:hAnsiTheme="minorHAnsi" w:cs="Calibri"/>
          <w:szCs w:val="20"/>
        </w:rPr>
        <w:instrText xml:space="preserve"> REF _Ref485885069 \h </w:instrText>
      </w:r>
      <w:r>
        <w:rPr>
          <w:rFonts w:asciiTheme="minorHAnsi" w:hAnsiTheme="minorHAnsi"/>
          <w:szCs w:val="20"/>
          <w:lang w:eastAsia="en-US"/>
        </w:rPr>
      </w:r>
      <w:r>
        <w:rPr>
          <w:rFonts w:asciiTheme="minorHAnsi" w:hAnsiTheme="minorHAnsi"/>
          <w:szCs w:val="20"/>
          <w:lang w:eastAsia="en-US"/>
        </w:rPr>
        <w:fldChar w:fldCharType="separate"/>
      </w:r>
      <w:r>
        <w:t xml:space="preserve">Figure </w:t>
      </w:r>
      <w:r>
        <w:rPr>
          <w:noProof/>
        </w:rPr>
        <w:t>4</w:t>
      </w:r>
      <w:r>
        <w:rPr>
          <w:rFonts w:asciiTheme="minorHAnsi" w:hAnsiTheme="minorHAnsi"/>
          <w:szCs w:val="20"/>
          <w:lang w:eastAsia="en-US"/>
        </w:rPr>
        <w:fldChar w:fldCharType="end"/>
      </w:r>
      <w:r>
        <w:rPr>
          <w:rFonts w:asciiTheme="minorHAnsi" w:hAnsiTheme="minorHAnsi"/>
          <w:szCs w:val="20"/>
          <w:lang w:eastAsia="en-US"/>
        </w:rPr>
        <w:t xml:space="preserve">  is another way of looking at data to examine if the time between checks is showing any trends. We would expect that if there was an ageing profile in the senses this plot would show the most dramatic trending, however even the few inspections that were done more than 10 years apart show no trend at all. There is a cluster of inspections occurring at about 210 days which is an encouraging sign as it's only slightly higher than our target inspection rate the hundred and 80 days</w:t>
      </w:r>
      <w:r w:rsidR="00460F2C" w:rsidRPr="006C5953">
        <w:rPr>
          <w:rFonts w:asciiTheme="minorHAnsi" w:hAnsiTheme="minorHAnsi" w:cs="Calibri"/>
          <w:szCs w:val="20"/>
        </w:rPr>
        <w:t>.</w:t>
      </w:r>
      <w:r>
        <w:rPr>
          <w:rFonts w:asciiTheme="minorHAnsi" w:hAnsiTheme="minorHAnsi" w:cs="Calibri"/>
          <w:szCs w:val="20"/>
        </w:rPr>
        <w:t xml:space="preserve"> </w:t>
      </w:r>
    </w:p>
    <w:p w:rsidR="00460F2C" w:rsidRPr="00460F2C" w:rsidRDefault="00DE1203" w:rsidP="00460F2C">
      <w:pPr>
        <w:pStyle w:val="Heading1"/>
        <w:spacing w:before="240"/>
        <w:jc w:val="left"/>
        <w:rPr>
          <w:rFonts w:asciiTheme="minorHAnsi" w:hAnsiTheme="minorHAnsi"/>
          <w:sz w:val="20"/>
          <w:szCs w:val="20"/>
        </w:rPr>
      </w:pPr>
      <w:r>
        <w:rPr>
          <w:rFonts w:asciiTheme="minorHAnsi" w:hAnsiTheme="minorHAnsi"/>
          <w:sz w:val="20"/>
          <w:szCs w:val="20"/>
        </w:rPr>
        <w:t>The influence of the inspector</w:t>
      </w:r>
    </w:p>
    <w:p w:rsidR="00FB260E" w:rsidRPr="006C5953" w:rsidRDefault="00FB260E" w:rsidP="006C5953">
      <w:pPr>
        <w:pStyle w:val="WMOBodyText"/>
        <w:rPr>
          <w:rFonts w:asciiTheme="minorHAnsi" w:hAnsiTheme="minorHAnsi"/>
          <w:szCs w:val="20"/>
          <w:lang w:eastAsia="en-US"/>
        </w:rPr>
      </w:pPr>
      <w:r w:rsidRPr="006C5953">
        <w:rPr>
          <w:rFonts w:asciiTheme="minorHAnsi" w:hAnsiTheme="minorHAnsi"/>
          <w:szCs w:val="20"/>
          <w:lang w:eastAsia="en-US"/>
        </w:rPr>
        <w:t xml:space="preserve">Given </w:t>
      </w:r>
      <w:r w:rsidR="00DE1203">
        <w:rPr>
          <w:rFonts w:asciiTheme="minorHAnsi" w:hAnsiTheme="minorHAnsi"/>
          <w:szCs w:val="20"/>
          <w:lang w:eastAsia="en-US"/>
        </w:rPr>
        <w:t>the</w:t>
      </w:r>
      <w:r w:rsidRPr="006C5953">
        <w:rPr>
          <w:rFonts w:asciiTheme="minorHAnsi" w:hAnsiTheme="minorHAnsi"/>
          <w:szCs w:val="20"/>
          <w:lang w:eastAsia="en-US"/>
        </w:rPr>
        <w:t xml:space="preserve"> errors </w:t>
      </w:r>
      <w:r w:rsidR="00DE1203">
        <w:rPr>
          <w:rFonts w:asciiTheme="minorHAnsi" w:hAnsiTheme="minorHAnsi"/>
          <w:szCs w:val="20"/>
          <w:lang w:eastAsia="en-US"/>
        </w:rPr>
        <w:t xml:space="preserve">seen in </w:t>
      </w:r>
      <w:r w:rsidR="00DE1203">
        <w:rPr>
          <w:rFonts w:asciiTheme="minorHAnsi" w:hAnsiTheme="minorHAnsi"/>
          <w:szCs w:val="20"/>
          <w:lang w:eastAsia="en-US"/>
        </w:rPr>
        <w:fldChar w:fldCharType="begin"/>
      </w:r>
      <w:r w:rsidR="00DE1203">
        <w:rPr>
          <w:rFonts w:asciiTheme="minorHAnsi" w:hAnsiTheme="minorHAnsi"/>
          <w:szCs w:val="20"/>
          <w:lang w:eastAsia="en-US"/>
        </w:rPr>
        <w:instrText xml:space="preserve"> REF _Ref485881000 \h </w:instrText>
      </w:r>
      <w:r w:rsidR="00DE1203">
        <w:rPr>
          <w:rFonts w:asciiTheme="minorHAnsi" w:hAnsiTheme="minorHAnsi"/>
          <w:szCs w:val="20"/>
          <w:lang w:eastAsia="en-US"/>
        </w:rPr>
      </w:r>
      <w:r w:rsidR="00DE1203">
        <w:rPr>
          <w:rFonts w:asciiTheme="minorHAnsi" w:hAnsiTheme="minorHAnsi"/>
          <w:szCs w:val="20"/>
          <w:lang w:eastAsia="en-US"/>
        </w:rPr>
        <w:fldChar w:fldCharType="separate"/>
      </w:r>
      <w:r w:rsidR="00DE1203" w:rsidRPr="006C5953">
        <w:rPr>
          <w:rFonts w:asciiTheme="minorHAnsi" w:hAnsiTheme="minorHAnsi"/>
          <w:szCs w:val="20"/>
        </w:rPr>
        <w:t xml:space="preserve">Figure </w:t>
      </w:r>
      <w:r w:rsidR="00DE1203">
        <w:rPr>
          <w:noProof/>
          <w:szCs w:val="20"/>
        </w:rPr>
        <w:t>3</w:t>
      </w:r>
      <w:r w:rsidR="00DE1203">
        <w:rPr>
          <w:rFonts w:asciiTheme="minorHAnsi" w:hAnsiTheme="minorHAnsi"/>
          <w:szCs w:val="20"/>
          <w:lang w:eastAsia="en-US"/>
        </w:rPr>
        <w:fldChar w:fldCharType="end"/>
      </w:r>
      <w:r w:rsidR="00DE1203">
        <w:rPr>
          <w:rFonts w:asciiTheme="minorHAnsi" w:hAnsiTheme="minorHAnsi"/>
          <w:szCs w:val="20"/>
          <w:lang w:eastAsia="en-US"/>
        </w:rPr>
        <w:t xml:space="preserve"> </w:t>
      </w:r>
      <w:r w:rsidRPr="006C5953">
        <w:rPr>
          <w:rFonts w:asciiTheme="minorHAnsi" w:hAnsiTheme="minorHAnsi"/>
          <w:szCs w:val="20"/>
          <w:lang w:eastAsia="en-US"/>
        </w:rPr>
        <w:t xml:space="preserve">occur commonly at the time of installation they may also be related to who is undertaking the work. We have the information to analyse this also. </w:t>
      </w:r>
      <w:r w:rsidRPr="006C5953">
        <w:rPr>
          <w:rFonts w:asciiTheme="minorHAnsi" w:hAnsiTheme="minorHAnsi"/>
          <w:szCs w:val="20"/>
          <w:lang w:eastAsia="en-US"/>
        </w:rPr>
        <w:fldChar w:fldCharType="begin"/>
      </w:r>
      <w:r w:rsidRPr="006C5953">
        <w:rPr>
          <w:rFonts w:asciiTheme="minorHAnsi" w:hAnsiTheme="minorHAnsi"/>
          <w:szCs w:val="20"/>
          <w:lang w:eastAsia="en-US"/>
        </w:rPr>
        <w:instrText xml:space="preserve"> REF _Ref485881584 \h </w:instrText>
      </w:r>
      <w:r w:rsidR="006C5953" w:rsidRPr="006C5953">
        <w:rPr>
          <w:rFonts w:asciiTheme="minorHAnsi" w:hAnsiTheme="minorHAnsi"/>
          <w:szCs w:val="20"/>
          <w:lang w:eastAsia="en-US"/>
        </w:rPr>
        <w:instrText xml:space="preserve"> \* MERGEFORMAT </w:instrText>
      </w:r>
      <w:r w:rsidRPr="006C5953">
        <w:rPr>
          <w:rFonts w:asciiTheme="minorHAnsi" w:hAnsiTheme="minorHAnsi"/>
          <w:szCs w:val="20"/>
          <w:lang w:eastAsia="en-US"/>
        </w:rPr>
      </w:r>
      <w:r w:rsidRPr="006C5953">
        <w:rPr>
          <w:rFonts w:asciiTheme="minorHAnsi" w:hAnsiTheme="minorHAnsi"/>
          <w:szCs w:val="20"/>
          <w:lang w:eastAsia="en-US"/>
        </w:rPr>
        <w:fldChar w:fldCharType="separate"/>
      </w:r>
      <w:r w:rsidRPr="006C5953">
        <w:rPr>
          <w:rFonts w:asciiTheme="minorHAnsi" w:hAnsiTheme="minorHAnsi"/>
          <w:szCs w:val="20"/>
        </w:rPr>
        <w:t xml:space="preserve">Figure </w:t>
      </w:r>
      <w:r w:rsidRPr="006C5953">
        <w:rPr>
          <w:rFonts w:asciiTheme="minorHAnsi" w:hAnsiTheme="minorHAnsi"/>
          <w:noProof/>
          <w:szCs w:val="20"/>
        </w:rPr>
        <w:t>4</w:t>
      </w:r>
      <w:r w:rsidRPr="006C5953">
        <w:rPr>
          <w:rFonts w:asciiTheme="minorHAnsi" w:hAnsiTheme="minorHAnsi"/>
          <w:szCs w:val="20"/>
          <w:lang w:eastAsia="en-US"/>
        </w:rPr>
        <w:fldChar w:fldCharType="end"/>
      </w:r>
      <w:r w:rsidRPr="006C5953">
        <w:rPr>
          <w:rFonts w:asciiTheme="minorHAnsi" w:hAnsiTheme="minorHAnsi"/>
          <w:szCs w:val="20"/>
          <w:lang w:eastAsia="en-US"/>
        </w:rPr>
        <w:t xml:space="preserve"> </w:t>
      </w:r>
      <w:r w:rsidR="00DE1203" w:rsidRPr="006C5953">
        <w:rPr>
          <w:rFonts w:asciiTheme="minorHAnsi" w:hAnsiTheme="minorHAnsi"/>
          <w:szCs w:val="20"/>
          <w:lang w:eastAsia="en-US"/>
        </w:rPr>
        <w:t>redisplayed</w:t>
      </w:r>
      <w:r w:rsidRPr="006C5953">
        <w:rPr>
          <w:rFonts w:asciiTheme="minorHAnsi" w:hAnsiTheme="minorHAnsi"/>
          <w:szCs w:val="20"/>
          <w:lang w:eastAsia="en-US"/>
        </w:rPr>
        <w:t xml:space="preserve"> the data as the average error of the inspections </w:t>
      </w:r>
      <w:r w:rsidR="00963229" w:rsidRPr="006C5953">
        <w:rPr>
          <w:rFonts w:asciiTheme="minorHAnsi" w:hAnsiTheme="minorHAnsi"/>
          <w:szCs w:val="20"/>
          <w:lang w:eastAsia="en-US"/>
        </w:rPr>
        <w:t xml:space="preserve">as a function of who undertook the inspection. </w:t>
      </w:r>
    </w:p>
    <w:p w:rsidR="00963229" w:rsidRPr="006C5953" w:rsidRDefault="00963229" w:rsidP="006C5953">
      <w:pPr>
        <w:pStyle w:val="WMOBodyText"/>
        <w:numPr>
          <w:ilvl w:val="0"/>
          <w:numId w:val="22"/>
        </w:numPr>
        <w:rPr>
          <w:rFonts w:asciiTheme="minorHAnsi" w:hAnsiTheme="minorHAnsi"/>
          <w:szCs w:val="20"/>
          <w:lang w:eastAsia="en-US"/>
        </w:rPr>
      </w:pPr>
      <w:r w:rsidRPr="006C5953">
        <w:rPr>
          <w:rFonts w:asciiTheme="minorHAnsi" w:hAnsiTheme="minorHAnsi"/>
          <w:szCs w:val="20"/>
          <w:lang w:eastAsia="en-US"/>
        </w:rPr>
        <w:t>The blue columns are the average difference between the sensor in the reference the individual inspectors</w:t>
      </w:r>
    </w:p>
    <w:p w:rsidR="00963229" w:rsidRPr="006C5953" w:rsidRDefault="00963229" w:rsidP="006C5953">
      <w:pPr>
        <w:pStyle w:val="WMOBodyText"/>
        <w:numPr>
          <w:ilvl w:val="0"/>
          <w:numId w:val="22"/>
        </w:numPr>
        <w:rPr>
          <w:rFonts w:asciiTheme="minorHAnsi" w:hAnsiTheme="minorHAnsi"/>
          <w:szCs w:val="20"/>
          <w:lang w:eastAsia="en-US"/>
        </w:rPr>
      </w:pPr>
      <w:r w:rsidRPr="006C5953">
        <w:rPr>
          <w:rFonts w:asciiTheme="minorHAnsi" w:hAnsiTheme="minorHAnsi"/>
          <w:szCs w:val="20"/>
          <w:lang w:eastAsia="en-US"/>
        </w:rPr>
        <w:t>The red columns are the average differences that are significantly different from zero at the 95% confidence interval. That is these are the inspectors whose process is highly repeatable.</w:t>
      </w:r>
    </w:p>
    <w:p w:rsidR="00963229" w:rsidRPr="006C5953" w:rsidRDefault="00963229" w:rsidP="006C5953">
      <w:pPr>
        <w:pStyle w:val="WMOBodyText"/>
        <w:numPr>
          <w:ilvl w:val="0"/>
          <w:numId w:val="22"/>
        </w:numPr>
        <w:rPr>
          <w:rFonts w:asciiTheme="minorHAnsi" w:hAnsiTheme="minorHAnsi"/>
          <w:szCs w:val="20"/>
          <w:lang w:eastAsia="en-US"/>
        </w:rPr>
      </w:pPr>
      <w:r w:rsidRPr="006C5953">
        <w:rPr>
          <w:rFonts w:asciiTheme="minorHAnsi" w:hAnsiTheme="minorHAnsi"/>
          <w:szCs w:val="20"/>
          <w:lang w:eastAsia="en-US"/>
        </w:rPr>
        <w:t>The green columns indicate the inspector's results whose mean is significantly greater than the pool of inspectors at the 95% confidence interval. This indicates these individuals may require additional training or experience.</w:t>
      </w:r>
    </w:p>
    <w:p w:rsidR="008822B2" w:rsidRPr="006C5953" w:rsidRDefault="00FB260E" w:rsidP="006C5953">
      <w:pPr>
        <w:pStyle w:val="WMOBodyText"/>
        <w:rPr>
          <w:rFonts w:asciiTheme="minorHAnsi" w:hAnsiTheme="minorHAnsi"/>
          <w:szCs w:val="20"/>
          <w:lang w:eastAsia="en-US"/>
        </w:rPr>
      </w:pPr>
      <w:r w:rsidRPr="006C5953">
        <w:rPr>
          <w:rFonts w:asciiTheme="minorHAnsi" w:hAnsiTheme="minorHAnsi"/>
          <w:noProof/>
          <w:szCs w:val="20"/>
          <w:lang w:val="en-AU" w:eastAsia="en-AU"/>
        </w:rPr>
        <w:drawing>
          <wp:inline distT="0" distB="0" distL="0" distR="0" wp14:anchorId="0893C731" wp14:editId="284D6A82">
            <wp:extent cx="5734050" cy="343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33828"/>
                    </a:xfrm>
                    <a:prstGeom prst="rect">
                      <a:avLst/>
                    </a:prstGeom>
                    <a:noFill/>
                    <a:ln>
                      <a:noFill/>
                    </a:ln>
                  </pic:spPr>
                </pic:pic>
              </a:graphicData>
            </a:graphic>
          </wp:inline>
        </w:drawing>
      </w:r>
    </w:p>
    <w:p w:rsidR="00FB260E" w:rsidRPr="006C5953" w:rsidRDefault="00FB260E" w:rsidP="006C5953">
      <w:pPr>
        <w:pStyle w:val="Caption"/>
        <w:jc w:val="left"/>
        <w:rPr>
          <w:sz w:val="20"/>
          <w:szCs w:val="20"/>
        </w:rPr>
      </w:pPr>
      <w:bookmarkStart w:id="7" w:name="_Ref485881584"/>
      <w:r w:rsidRPr="006C5953">
        <w:rPr>
          <w:sz w:val="20"/>
          <w:szCs w:val="20"/>
        </w:rPr>
        <w:t xml:space="preserve">Figure </w:t>
      </w:r>
      <w:r w:rsidRPr="006C5953">
        <w:rPr>
          <w:sz w:val="20"/>
          <w:szCs w:val="20"/>
        </w:rPr>
        <w:fldChar w:fldCharType="begin"/>
      </w:r>
      <w:r w:rsidRPr="006C5953">
        <w:rPr>
          <w:sz w:val="20"/>
          <w:szCs w:val="20"/>
        </w:rPr>
        <w:instrText xml:space="preserve"> SEQ Figure \* ARABIC </w:instrText>
      </w:r>
      <w:r w:rsidRPr="006C5953">
        <w:rPr>
          <w:sz w:val="20"/>
          <w:szCs w:val="20"/>
        </w:rPr>
        <w:fldChar w:fldCharType="separate"/>
      </w:r>
      <w:r w:rsidR="00F805D9">
        <w:rPr>
          <w:noProof/>
          <w:sz w:val="20"/>
          <w:szCs w:val="20"/>
        </w:rPr>
        <w:t>5</w:t>
      </w:r>
      <w:r w:rsidRPr="006C5953">
        <w:rPr>
          <w:sz w:val="20"/>
          <w:szCs w:val="20"/>
        </w:rPr>
        <w:fldChar w:fldCharType="end"/>
      </w:r>
      <w:bookmarkEnd w:id="7"/>
      <w:r w:rsidRPr="006C5953">
        <w:rPr>
          <w:sz w:val="20"/>
          <w:szCs w:val="20"/>
        </w:rPr>
        <w:t xml:space="preserve"> - Difference between the sensor in the field and the reference analysed by Inspector or Technician</w:t>
      </w:r>
    </w:p>
    <w:p w:rsidR="000521FF" w:rsidRPr="006C5953" w:rsidRDefault="00963229" w:rsidP="006C5953">
      <w:pPr>
        <w:jc w:val="left"/>
        <w:rPr>
          <w:rFonts w:asciiTheme="minorHAnsi" w:hAnsiTheme="minorHAnsi"/>
        </w:rPr>
      </w:pPr>
      <w:r w:rsidRPr="006C5953">
        <w:rPr>
          <w:rFonts w:asciiTheme="minorHAnsi" w:hAnsiTheme="minorHAnsi"/>
        </w:rPr>
        <w:t xml:space="preserve">Replotting the data relating the inspection difference against the number of days the staff member has worked in the field, shows a rapid increase in the quality of the inspections after approximately one year of experience in the field </w:t>
      </w:r>
      <w:r w:rsidR="000521FF" w:rsidRPr="006C5953">
        <w:rPr>
          <w:rFonts w:asciiTheme="minorHAnsi" w:hAnsiTheme="minorHAnsi"/>
        </w:rPr>
        <w:t>(</w:t>
      </w:r>
      <w:r w:rsidR="000521FF" w:rsidRPr="006C5953">
        <w:rPr>
          <w:rFonts w:asciiTheme="minorHAnsi" w:hAnsiTheme="minorHAnsi"/>
        </w:rPr>
        <w:fldChar w:fldCharType="begin"/>
      </w:r>
      <w:r w:rsidR="000521FF" w:rsidRPr="006C5953">
        <w:rPr>
          <w:rFonts w:asciiTheme="minorHAnsi" w:hAnsiTheme="minorHAnsi"/>
        </w:rPr>
        <w:instrText xml:space="preserve"> REF _Ref485882484 \h </w:instrText>
      </w:r>
      <w:r w:rsidR="006C5953" w:rsidRPr="006C5953">
        <w:rPr>
          <w:rFonts w:asciiTheme="minorHAnsi" w:hAnsiTheme="minorHAnsi"/>
        </w:rPr>
        <w:instrText xml:space="preserve"> \* MERGEFORMAT </w:instrText>
      </w:r>
      <w:r w:rsidR="000521FF" w:rsidRPr="006C5953">
        <w:rPr>
          <w:rFonts w:asciiTheme="minorHAnsi" w:hAnsiTheme="minorHAnsi"/>
        </w:rPr>
      </w:r>
      <w:r w:rsidR="000521FF" w:rsidRPr="006C5953">
        <w:rPr>
          <w:rFonts w:asciiTheme="minorHAnsi" w:hAnsiTheme="minorHAnsi"/>
        </w:rPr>
        <w:fldChar w:fldCharType="separate"/>
      </w:r>
      <w:r w:rsidR="000521FF" w:rsidRPr="006C5953">
        <w:rPr>
          <w:rFonts w:asciiTheme="minorHAnsi" w:hAnsiTheme="minorHAnsi"/>
        </w:rPr>
        <w:t xml:space="preserve">Figure </w:t>
      </w:r>
      <w:r w:rsidR="000521FF" w:rsidRPr="006C5953">
        <w:rPr>
          <w:rFonts w:asciiTheme="minorHAnsi" w:hAnsiTheme="minorHAnsi"/>
          <w:noProof/>
        </w:rPr>
        <w:t>5</w:t>
      </w:r>
      <w:r w:rsidR="000521FF" w:rsidRPr="006C5953">
        <w:rPr>
          <w:rFonts w:asciiTheme="minorHAnsi" w:hAnsiTheme="minorHAnsi"/>
        </w:rPr>
        <w:fldChar w:fldCharType="end"/>
      </w:r>
      <w:r w:rsidR="000521FF" w:rsidRPr="006C5953">
        <w:rPr>
          <w:rFonts w:asciiTheme="minorHAnsi" w:hAnsiTheme="minorHAnsi"/>
        </w:rPr>
        <w:t xml:space="preserve">). </w:t>
      </w:r>
    </w:p>
    <w:p w:rsidR="00963229" w:rsidRPr="006C5953" w:rsidRDefault="00963229" w:rsidP="006C5953">
      <w:pPr>
        <w:jc w:val="left"/>
        <w:rPr>
          <w:rFonts w:asciiTheme="minorHAnsi" w:hAnsiTheme="minorHAnsi"/>
        </w:rPr>
      </w:pPr>
      <w:r w:rsidRPr="006C5953">
        <w:rPr>
          <w:rFonts w:asciiTheme="minorHAnsi" w:hAnsiTheme="minorHAnsi"/>
        </w:rPr>
        <w:t>The grey diamonds are all the inspection data as a function of time worked in the field, while the dark diamonds are just those who have less than a years' experience. The pink diamonds represent those inspectors whose average bias is significantly greater than the mean, they represent 10% of the inspectors. While the green diamonds are the inspection results, that both demonstrate a bias that is statistically significant and greater than overall uncertainty of 0.1°C, this represents 4% of all the data.</w:t>
      </w:r>
    </w:p>
    <w:p w:rsidR="000521FF" w:rsidRPr="006C5953" w:rsidRDefault="000521FF" w:rsidP="006C5953">
      <w:pPr>
        <w:pStyle w:val="WMOBodyText"/>
        <w:rPr>
          <w:rFonts w:asciiTheme="minorHAnsi" w:hAnsiTheme="minorHAnsi"/>
          <w:szCs w:val="20"/>
          <w:lang w:eastAsia="en-US"/>
        </w:rPr>
      </w:pPr>
      <w:r w:rsidRPr="006C5953">
        <w:rPr>
          <w:rFonts w:asciiTheme="minorHAnsi" w:hAnsiTheme="minorHAnsi"/>
          <w:szCs w:val="20"/>
        </w:rPr>
        <w:lastRenderedPageBreak/>
        <w:t>The more experienced inspectors or technicians provided more reliable metadata, and generally the reason for the outlier behaviour was determined to be driven by a single inspection where a sensor failed.</w:t>
      </w:r>
    </w:p>
    <w:p w:rsidR="00963229" w:rsidRPr="006C5953" w:rsidRDefault="00963229" w:rsidP="006C5953">
      <w:pPr>
        <w:pStyle w:val="WMOBodyText"/>
        <w:rPr>
          <w:rFonts w:asciiTheme="minorHAnsi" w:hAnsiTheme="minorHAnsi"/>
          <w:szCs w:val="20"/>
          <w:lang w:val="en-AU" w:eastAsia="en-US"/>
        </w:rPr>
      </w:pPr>
      <w:r w:rsidRPr="006C5953">
        <w:rPr>
          <w:rFonts w:asciiTheme="minorHAnsi" w:hAnsiTheme="minorHAnsi"/>
          <w:noProof/>
          <w:szCs w:val="20"/>
          <w:lang w:val="en-AU" w:eastAsia="en-AU"/>
        </w:rPr>
        <w:drawing>
          <wp:inline distT="0" distB="0" distL="0" distR="0" wp14:anchorId="3CFBD08C" wp14:editId="237C641A">
            <wp:extent cx="5731091" cy="34099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410199"/>
                    </a:xfrm>
                    <a:prstGeom prst="rect">
                      <a:avLst/>
                    </a:prstGeom>
                    <a:noFill/>
                    <a:ln>
                      <a:noFill/>
                    </a:ln>
                  </pic:spPr>
                </pic:pic>
              </a:graphicData>
            </a:graphic>
          </wp:inline>
        </w:drawing>
      </w:r>
    </w:p>
    <w:p w:rsidR="00963229" w:rsidRPr="006C5953" w:rsidRDefault="00963229" w:rsidP="006C5953">
      <w:pPr>
        <w:pStyle w:val="Caption"/>
        <w:jc w:val="left"/>
        <w:rPr>
          <w:sz w:val="20"/>
          <w:szCs w:val="20"/>
        </w:rPr>
      </w:pPr>
      <w:bookmarkStart w:id="8" w:name="_Ref485882484"/>
      <w:r w:rsidRPr="006C5953">
        <w:rPr>
          <w:sz w:val="20"/>
          <w:szCs w:val="20"/>
        </w:rPr>
        <w:t xml:space="preserve">Figure </w:t>
      </w:r>
      <w:r w:rsidRPr="006C5953">
        <w:rPr>
          <w:sz w:val="20"/>
          <w:szCs w:val="20"/>
        </w:rPr>
        <w:fldChar w:fldCharType="begin"/>
      </w:r>
      <w:r w:rsidRPr="006C5953">
        <w:rPr>
          <w:sz w:val="20"/>
          <w:szCs w:val="20"/>
        </w:rPr>
        <w:instrText xml:space="preserve"> SEQ Figure \* ARABIC </w:instrText>
      </w:r>
      <w:r w:rsidRPr="006C5953">
        <w:rPr>
          <w:sz w:val="20"/>
          <w:szCs w:val="20"/>
        </w:rPr>
        <w:fldChar w:fldCharType="separate"/>
      </w:r>
      <w:r w:rsidR="00F805D9">
        <w:rPr>
          <w:noProof/>
          <w:sz w:val="20"/>
          <w:szCs w:val="20"/>
        </w:rPr>
        <w:t>6</w:t>
      </w:r>
      <w:r w:rsidRPr="006C5953">
        <w:rPr>
          <w:sz w:val="20"/>
          <w:szCs w:val="20"/>
        </w:rPr>
        <w:fldChar w:fldCharType="end"/>
      </w:r>
      <w:bookmarkEnd w:id="8"/>
      <w:r w:rsidRPr="006C5953">
        <w:rPr>
          <w:sz w:val="20"/>
          <w:szCs w:val="20"/>
        </w:rPr>
        <w:t xml:space="preserve"> - Difference between the sensor in the field and the reference analysed by Inspector or Technician's experience in the field</w:t>
      </w:r>
    </w:p>
    <w:p w:rsidR="000521FF" w:rsidRPr="006C5953" w:rsidRDefault="000521FF" w:rsidP="006C5953">
      <w:pPr>
        <w:jc w:val="left"/>
        <w:rPr>
          <w:rFonts w:asciiTheme="minorHAnsi" w:hAnsiTheme="minorHAnsi"/>
          <w:lang w:val="en-AU"/>
        </w:rPr>
      </w:pPr>
    </w:p>
    <w:p w:rsidR="000521FF" w:rsidRPr="006C5953" w:rsidRDefault="000521FF" w:rsidP="006C5953">
      <w:pPr>
        <w:pStyle w:val="Heading1"/>
        <w:jc w:val="left"/>
        <w:rPr>
          <w:rFonts w:asciiTheme="minorHAnsi" w:hAnsiTheme="minorHAnsi"/>
          <w:sz w:val="20"/>
          <w:szCs w:val="20"/>
          <w:lang w:val="en-AU"/>
        </w:rPr>
      </w:pPr>
      <w:r w:rsidRPr="006C5953">
        <w:rPr>
          <w:rFonts w:asciiTheme="minorHAnsi" w:hAnsiTheme="minorHAnsi"/>
          <w:sz w:val="20"/>
          <w:szCs w:val="20"/>
          <w:lang w:val="en-AU"/>
        </w:rPr>
        <w:t>Uncertainty Analysis and Confirmation</w:t>
      </w:r>
    </w:p>
    <w:p w:rsidR="000521FF" w:rsidRDefault="000521FF" w:rsidP="006C5953">
      <w:pPr>
        <w:jc w:val="left"/>
        <w:rPr>
          <w:rFonts w:asciiTheme="minorHAnsi" w:hAnsiTheme="minorHAnsi"/>
        </w:rPr>
      </w:pPr>
      <w:r w:rsidRPr="006C5953">
        <w:rPr>
          <w:rFonts w:asciiTheme="minorHAnsi" w:hAnsiTheme="minorHAnsi"/>
        </w:rPr>
        <w:t xml:space="preserve">The traceability the temperature measurements in the field is outlined in </w:t>
      </w:r>
      <w:r w:rsidRPr="006C5953">
        <w:rPr>
          <w:rFonts w:asciiTheme="minorHAnsi" w:hAnsiTheme="minorHAnsi"/>
        </w:rPr>
        <w:fldChar w:fldCharType="begin"/>
      </w:r>
      <w:r w:rsidRPr="006C5953">
        <w:rPr>
          <w:rFonts w:asciiTheme="minorHAnsi" w:hAnsiTheme="minorHAnsi"/>
        </w:rPr>
        <w:instrText xml:space="preserve"> REF _Ref460595129 \h </w:instrText>
      </w:r>
      <w:r w:rsidR="006C5953" w:rsidRPr="006C5953">
        <w:rPr>
          <w:rFonts w:asciiTheme="minorHAnsi" w:hAnsiTheme="minorHAnsi"/>
        </w:rPr>
        <w:instrText xml:space="preserve"> \* MERGEFORMAT </w:instrText>
      </w:r>
      <w:r w:rsidRPr="006C5953">
        <w:rPr>
          <w:rFonts w:asciiTheme="minorHAnsi" w:hAnsiTheme="minorHAnsi"/>
        </w:rPr>
      </w:r>
      <w:r w:rsidRPr="006C5953">
        <w:rPr>
          <w:rFonts w:asciiTheme="minorHAnsi" w:hAnsiTheme="minorHAnsi"/>
        </w:rPr>
        <w:fldChar w:fldCharType="separate"/>
      </w:r>
      <w:r w:rsidRPr="006C5953">
        <w:rPr>
          <w:rFonts w:asciiTheme="minorHAnsi" w:hAnsiTheme="minorHAnsi"/>
        </w:rPr>
        <w:t xml:space="preserve">Table </w:t>
      </w:r>
      <w:r w:rsidRPr="006C5953">
        <w:rPr>
          <w:rFonts w:asciiTheme="minorHAnsi" w:hAnsiTheme="minorHAnsi"/>
          <w:noProof/>
        </w:rPr>
        <w:t>1</w:t>
      </w:r>
      <w:r w:rsidRPr="006C5953">
        <w:rPr>
          <w:rFonts w:asciiTheme="minorHAnsi" w:hAnsiTheme="minorHAnsi"/>
        </w:rPr>
        <w:fldChar w:fldCharType="end"/>
      </w:r>
      <w:r w:rsidRPr="006C5953">
        <w:rPr>
          <w:rFonts w:asciiTheme="minorHAnsi" w:hAnsiTheme="minorHAnsi"/>
        </w:rPr>
        <w:t>. The local primary temperature reference is triple point cells that are used to calibrate a number of working references. These working references are used to calibrate the Dostmann transfer standards that are used in the field, and for initial calibration of the field sensors in the laboratory. These result in a laboratory sensor calibration of 0.101°C, and verification of the sensor in the field to within 0. 325°C.</w:t>
      </w:r>
    </w:p>
    <w:p w:rsidR="00460F2C" w:rsidRPr="00460F2C" w:rsidRDefault="00460F2C" w:rsidP="00460F2C">
      <w:pPr>
        <w:pStyle w:val="WMOBodyText"/>
        <w:rPr>
          <w:lang w:eastAsia="en-US"/>
        </w:rPr>
      </w:pPr>
    </w:p>
    <w:tbl>
      <w:tblPr>
        <w:tblStyle w:val="LightList-Accent5"/>
        <w:tblW w:w="9451" w:type="dxa"/>
        <w:tblLayout w:type="fixed"/>
        <w:tblLook w:val="0000" w:firstRow="0" w:lastRow="0" w:firstColumn="0" w:lastColumn="0" w:noHBand="0" w:noVBand="0"/>
      </w:tblPr>
      <w:tblGrid>
        <w:gridCol w:w="2298"/>
        <w:gridCol w:w="3828"/>
        <w:gridCol w:w="1304"/>
        <w:gridCol w:w="1011"/>
        <w:gridCol w:w="1010"/>
      </w:tblGrid>
      <w:tr w:rsidR="006C5953" w:rsidRPr="006C5953" w:rsidTr="00195567">
        <w:trPr>
          <w:cnfStyle w:val="000000100000" w:firstRow="0" w:lastRow="0" w:firstColumn="0" w:lastColumn="0" w:oddVBand="0" w:evenVBand="0" w:oddHBand="1" w:evenHBand="0" w:firstRowFirstColumn="0" w:firstRowLastColumn="0" w:lastRowFirstColumn="0" w:lastRowLastColumn="0"/>
          <w:trHeight w:val="509"/>
        </w:trPr>
        <w:tc>
          <w:tcPr>
            <w:cnfStyle w:val="000010000000" w:firstRow="0" w:lastRow="0" w:firstColumn="0" w:lastColumn="0" w:oddVBand="1" w:evenVBand="0" w:oddHBand="0" w:evenHBand="0" w:firstRowFirstColumn="0" w:firstRowLastColumn="0" w:lastRowFirstColumn="0" w:lastRowLastColumn="0"/>
            <w:tcW w:w="2298" w:type="dxa"/>
          </w:tcPr>
          <w:p w:rsidR="006C5953" w:rsidRPr="006C5953" w:rsidRDefault="006C5953" w:rsidP="006C5953">
            <w:pPr>
              <w:widowControl w:val="0"/>
              <w:autoSpaceDE w:val="0"/>
              <w:autoSpaceDN w:val="0"/>
              <w:adjustRightInd w:val="0"/>
              <w:spacing w:after="120"/>
              <w:jc w:val="left"/>
              <w:rPr>
                <w:rFonts w:asciiTheme="minorHAnsi" w:hAnsiTheme="minorHAnsi"/>
                <w:b/>
                <w:color w:val="1F497D" w:themeColor="text2"/>
                <w:sz w:val="20"/>
                <w:szCs w:val="20"/>
              </w:rPr>
            </w:pPr>
            <w:r w:rsidRPr="006C5953">
              <w:rPr>
                <w:rFonts w:asciiTheme="minorHAnsi" w:hAnsiTheme="minorHAnsi"/>
                <w:b/>
                <w:color w:val="1F497D" w:themeColor="text2"/>
                <w:sz w:val="20"/>
                <w:szCs w:val="20"/>
              </w:rPr>
              <w:t>Stage</w:t>
            </w:r>
          </w:p>
        </w:tc>
        <w:tc>
          <w:tcPr>
            <w:tcW w:w="3828" w:type="dxa"/>
          </w:tcPr>
          <w:p w:rsidR="006C5953" w:rsidRPr="006C5953" w:rsidRDefault="006C5953" w:rsidP="006C5953">
            <w:pPr>
              <w:widowControl w:val="0"/>
              <w:autoSpaceDE w:val="0"/>
              <w:autoSpaceDN w:val="0"/>
              <w:adjustRightInd w:val="0"/>
              <w:spacing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color w:val="1F497D" w:themeColor="text2"/>
                <w:sz w:val="20"/>
                <w:szCs w:val="20"/>
              </w:rPr>
            </w:pPr>
            <w:r w:rsidRPr="006C5953">
              <w:rPr>
                <w:rFonts w:asciiTheme="minorHAnsi" w:hAnsiTheme="minorHAnsi"/>
                <w:b/>
                <w:color w:val="1F497D" w:themeColor="text2"/>
                <w:sz w:val="20"/>
                <w:szCs w:val="20"/>
              </w:rPr>
              <w:t>Comment</w:t>
            </w:r>
          </w:p>
        </w:tc>
        <w:tc>
          <w:tcPr>
            <w:cnfStyle w:val="000010000000" w:firstRow="0" w:lastRow="0" w:firstColumn="0" w:lastColumn="0" w:oddVBand="1" w:evenVBand="0" w:oddHBand="0" w:evenHBand="0" w:firstRowFirstColumn="0" w:firstRowLastColumn="0" w:lastRowFirstColumn="0" w:lastRowLastColumn="0"/>
            <w:tcW w:w="1304" w:type="dxa"/>
          </w:tcPr>
          <w:p w:rsidR="006C5953" w:rsidRPr="006C5953" w:rsidRDefault="006C5953" w:rsidP="006C5953">
            <w:pPr>
              <w:widowControl w:val="0"/>
              <w:autoSpaceDE w:val="0"/>
              <w:autoSpaceDN w:val="0"/>
              <w:adjustRightInd w:val="0"/>
              <w:spacing w:after="120"/>
              <w:jc w:val="left"/>
              <w:rPr>
                <w:rFonts w:asciiTheme="minorHAnsi" w:hAnsiTheme="minorHAnsi"/>
                <w:b/>
                <w:color w:val="1F497D" w:themeColor="text2"/>
                <w:sz w:val="20"/>
                <w:szCs w:val="20"/>
              </w:rPr>
            </w:pPr>
            <w:r w:rsidRPr="006C5953">
              <w:rPr>
                <w:rFonts w:asciiTheme="minorHAnsi" w:hAnsiTheme="minorHAnsi"/>
                <w:b/>
                <w:color w:val="1F497D" w:themeColor="text2"/>
                <w:sz w:val="20"/>
                <w:szCs w:val="20"/>
              </w:rPr>
              <w:t>95% Expanded Uncertainty</w:t>
            </w:r>
          </w:p>
        </w:tc>
        <w:tc>
          <w:tcPr>
            <w:tcW w:w="1011" w:type="dxa"/>
          </w:tcPr>
          <w:p w:rsidR="006C5953" w:rsidRPr="006C5953" w:rsidRDefault="006C5953" w:rsidP="006C5953">
            <w:pPr>
              <w:widowControl w:val="0"/>
              <w:autoSpaceDE w:val="0"/>
              <w:autoSpaceDN w:val="0"/>
              <w:adjustRightInd w:val="0"/>
              <w:spacing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color w:val="1F497D" w:themeColor="text2"/>
                <w:sz w:val="20"/>
                <w:szCs w:val="20"/>
              </w:rPr>
            </w:pPr>
            <w:r w:rsidRPr="006C5953">
              <w:rPr>
                <w:rFonts w:asciiTheme="minorHAnsi" w:hAnsiTheme="minorHAnsi"/>
                <w:b/>
                <w:color w:val="1F497D" w:themeColor="text2"/>
                <w:sz w:val="20"/>
                <w:szCs w:val="20"/>
              </w:rPr>
              <w:t>Coverage Factor</w:t>
            </w:r>
          </w:p>
        </w:tc>
        <w:tc>
          <w:tcPr>
            <w:cnfStyle w:val="000010000000" w:firstRow="0" w:lastRow="0" w:firstColumn="0" w:lastColumn="0" w:oddVBand="1" w:evenVBand="0" w:oddHBand="0" w:evenHBand="0" w:firstRowFirstColumn="0" w:firstRowLastColumn="0" w:lastRowFirstColumn="0" w:lastRowLastColumn="0"/>
            <w:tcW w:w="1010" w:type="dxa"/>
          </w:tcPr>
          <w:p w:rsidR="006C5953" w:rsidRPr="006C5953" w:rsidRDefault="006C5953" w:rsidP="006C5953">
            <w:pPr>
              <w:widowControl w:val="0"/>
              <w:autoSpaceDE w:val="0"/>
              <w:autoSpaceDN w:val="0"/>
              <w:adjustRightInd w:val="0"/>
              <w:spacing w:after="120"/>
              <w:jc w:val="left"/>
              <w:rPr>
                <w:rFonts w:asciiTheme="minorHAnsi" w:hAnsiTheme="minorHAnsi"/>
                <w:b/>
                <w:color w:val="1F497D" w:themeColor="text2"/>
                <w:sz w:val="20"/>
                <w:szCs w:val="20"/>
              </w:rPr>
            </w:pPr>
            <w:r w:rsidRPr="006C5953">
              <w:rPr>
                <w:rFonts w:asciiTheme="minorHAnsi" w:hAnsiTheme="minorHAnsi"/>
                <w:b/>
                <w:color w:val="1F497D" w:themeColor="text2"/>
                <w:sz w:val="20"/>
                <w:szCs w:val="20"/>
              </w:rPr>
              <w:t>Unit</w:t>
            </w:r>
          </w:p>
        </w:tc>
      </w:tr>
      <w:tr w:rsidR="006C5953" w:rsidRPr="006C5953" w:rsidTr="00195567">
        <w:trPr>
          <w:trHeight w:val="742"/>
        </w:trPr>
        <w:tc>
          <w:tcPr>
            <w:cnfStyle w:val="000010000000" w:firstRow="0" w:lastRow="0" w:firstColumn="0" w:lastColumn="0" w:oddVBand="1" w:evenVBand="0" w:oddHBand="0" w:evenHBand="0" w:firstRowFirstColumn="0" w:firstRowLastColumn="0" w:lastRowFirstColumn="0" w:lastRowLastColumn="0"/>
            <w:tcW w:w="2298" w:type="dxa"/>
          </w:tcPr>
          <w:p w:rsidR="006C5953" w:rsidRPr="006C5953" w:rsidRDefault="006C5953" w:rsidP="006C5953">
            <w:pPr>
              <w:widowControl w:val="0"/>
              <w:autoSpaceDE w:val="0"/>
              <w:autoSpaceDN w:val="0"/>
              <w:adjustRightInd w:val="0"/>
              <w:spacing w:after="120"/>
              <w:jc w:val="left"/>
              <w:rPr>
                <w:rFonts w:asciiTheme="minorHAnsi" w:hAnsiTheme="minorHAnsi"/>
                <w:i/>
                <w:iCs/>
                <w:color w:val="000000"/>
                <w:sz w:val="20"/>
                <w:szCs w:val="20"/>
              </w:rPr>
            </w:pPr>
            <w:r w:rsidRPr="006C5953">
              <w:rPr>
                <w:rFonts w:asciiTheme="minorHAnsi" w:hAnsiTheme="minorHAnsi"/>
                <w:i/>
                <w:iCs/>
                <w:color w:val="000000"/>
                <w:sz w:val="20"/>
                <w:szCs w:val="20"/>
              </w:rPr>
              <w:t>Primary to Working</w:t>
            </w:r>
          </w:p>
        </w:tc>
        <w:tc>
          <w:tcPr>
            <w:tcW w:w="3828" w:type="dxa"/>
          </w:tcPr>
          <w:p w:rsidR="006C5953" w:rsidRPr="006C5953" w:rsidRDefault="006C5953" w:rsidP="006C5953">
            <w:pPr>
              <w:widowControl w:val="0"/>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Operational Uncertainty of Laboratory Working Reference (ITS90 Standards)</w:t>
            </w:r>
          </w:p>
        </w:tc>
        <w:tc>
          <w:tcPr>
            <w:cnfStyle w:val="000010000000" w:firstRow="0" w:lastRow="0" w:firstColumn="0" w:lastColumn="0" w:oddVBand="1" w:evenVBand="0" w:oddHBand="0" w:evenHBand="0" w:firstRowFirstColumn="0" w:firstRowLastColumn="0" w:lastRowFirstColumn="0" w:lastRowLastColumn="0"/>
            <w:tcW w:w="1304"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19.3</w:t>
            </w:r>
          </w:p>
        </w:tc>
        <w:tc>
          <w:tcPr>
            <w:tcW w:w="1011" w:type="dxa"/>
          </w:tcPr>
          <w:p w:rsidR="006C5953" w:rsidRPr="006C5953" w:rsidRDefault="006C5953" w:rsidP="006C5953">
            <w:pPr>
              <w:widowControl w:val="0"/>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2.080</w:t>
            </w:r>
          </w:p>
        </w:tc>
        <w:tc>
          <w:tcPr>
            <w:cnfStyle w:val="000010000000" w:firstRow="0" w:lastRow="0" w:firstColumn="0" w:lastColumn="0" w:oddVBand="1" w:evenVBand="0" w:oddHBand="0" w:evenHBand="0" w:firstRowFirstColumn="0" w:firstRowLastColumn="0" w:lastRowFirstColumn="0" w:lastRowLastColumn="0"/>
            <w:tcW w:w="1010"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mK</w:t>
            </w:r>
          </w:p>
        </w:tc>
      </w:tr>
      <w:tr w:rsidR="006C5953" w:rsidRPr="006C5953" w:rsidTr="00195567">
        <w:trPr>
          <w:cnfStyle w:val="000000100000" w:firstRow="0" w:lastRow="0" w:firstColumn="0" w:lastColumn="0" w:oddVBand="0" w:evenVBand="0" w:oddHBand="1" w:evenHBand="0" w:firstRowFirstColumn="0" w:firstRowLastColumn="0" w:lastRowFirstColumn="0" w:lastRowLastColumn="0"/>
          <w:trHeight w:val="742"/>
        </w:trPr>
        <w:tc>
          <w:tcPr>
            <w:cnfStyle w:val="000010000000" w:firstRow="0" w:lastRow="0" w:firstColumn="0" w:lastColumn="0" w:oddVBand="1" w:evenVBand="0" w:oddHBand="0" w:evenHBand="0" w:firstRowFirstColumn="0" w:firstRowLastColumn="0" w:lastRowFirstColumn="0" w:lastRowLastColumn="0"/>
            <w:tcW w:w="2298" w:type="dxa"/>
          </w:tcPr>
          <w:p w:rsidR="006C5953" w:rsidRPr="006C5953" w:rsidRDefault="006C5953" w:rsidP="006C5953">
            <w:pPr>
              <w:widowControl w:val="0"/>
              <w:autoSpaceDE w:val="0"/>
              <w:autoSpaceDN w:val="0"/>
              <w:adjustRightInd w:val="0"/>
              <w:spacing w:after="120"/>
              <w:jc w:val="left"/>
              <w:rPr>
                <w:rFonts w:asciiTheme="minorHAnsi" w:hAnsiTheme="minorHAnsi"/>
                <w:i/>
                <w:iCs/>
                <w:color w:val="000000"/>
                <w:sz w:val="20"/>
                <w:szCs w:val="20"/>
              </w:rPr>
            </w:pPr>
            <w:r w:rsidRPr="006C5953">
              <w:rPr>
                <w:rFonts w:asciiTheme="minorHAnsi" w:hAnsiTheme="minorHAnsi"/>
                <w:i/>
                <w:iCs/>
                <w:color w:val="000000"/>
                <w:sz w:val="20"/>
                <w:szCs w:val="20"/>
              </w:rPr>
              <w:t>Working to Dostmann</w:t>
            </w:r>
          </w:p>
        </w:tc>
        <w:tc>
          <w:tcPr>
            <w:tcW w:w="3828" w:type="dxa"/>
          </w:tcPr>
          <w:p w:rsidR="006C5953" w:rsidRPr="006C5953" w:rsidRDefault="006C5953" w:rsidP="006C5953">
            <w:pPr>
              <w:widowControl w:val="0"/>
              <w:autoSpaceDE w:val="0"/>
              <w:autoSpaceDN w:val="0"/>
              <w:adjustRightInd w:val="0"/>
              <w:spacing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Calibration of Dostmann Inspection IPRT by Working References</w:t>
            </w:r>
          </w:p>
        </w:tc>
        <w:tc>
          <w:tcPr>
            <w:cnfStyle w:val="000010000000" w:firstRow="0" w:lastRow="0" w:firstColumn="0" w:lastColumn="0" w:oddVBand="1" w:evenVBand="0" w:oddHBand="0" w:evenHBand="0" w:firstRowFirstColumn="0" w:firstRowLastColumn="0" w:lastRowFirstColumn="0" w:lastRowLastColumn="0"/>
            <w:tcW w:w="1304"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0.101</w:t>
            </w:r>
          </w:p>
        </w:tc>
        <w:tc>
          <w:tcPr>
            <w:tcW w:w="1011" w:type="dxa"/>
          </w:tcPr>
          <w:p w:rsidR="006C5953" w:rsidRPr="006C5953" w:rsidRDefault="006C5953" w:rsidP="006C5953">
            <w:pPr>
              <w:widowControl w:val="0"/>
              <w:autoSpaceDE w:val="0"/>
              <w:autoSpaceDN w:val="0"/>
              <w:adjustRightInd w:val="0"/>
              <w:spacing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2.021</w:t>
            </w:r>
          </w:p>
        </w:tc>
        <w:tc>
          <w:tcPr>
            <w:cnfStyle w:val="000010000000" w:firstRow="0" w:lastRow="0" w:firstColumn="0" w:lastColumn="0" w:oddVBand="1" w:evenVBand="0" w:oddHBand="0" w:evenHBand="0" w:firstRowFirstColumn="0" w:firstRowLastColumn="0" w:lastRowFirstColumn="0" w:lastRowLastColumn="0"/>
            <w:tcW w:w="1010"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°C</w:t>
            </w:r>
          </w:p>
        </w:tc>
      </w:tr>
      <w:tr w:rsidR="006C5953" w:rsidRPr="006C5953" w:rsidTr="00195567">
        <w:trPr>
          <w:trHeight w:val="494"/>
        </w:trPr>
        <w:tc>
          <w:tcPr>
            <w:cnfStyle w:val="000010000000" w:firstRow="0" w:lastRow="0" w:firstColumn="0" w:lastColumn="0" w:oddVBand="1" w:evenVBand="0" w:oddHBand="0" w:evenHBand="0" w:firstRowFirstColumn="0" w:firstRowLastColumn="0" w:lastRowFirstColumn="0" w:lastRowLastColumn="0"/>
            <w:tcW w:w="2298" w:type="dxa"/>
          </w:tcPr>
          <w:p w:rsidR="006C5953" w:rsidRPr="006C5953" w:rsidRDefault="006C5953" w:rsidP="006C5953">
            <w:pPr>
              <w:widowControl w:val="0"/>
              <w:autoSpaceDE w:val="0"/>
              <w:autoSpaceDN w:val="0"/>
              <w:adjustRightInd w:val="0"/>
              <w:spacing w:after="120"/>
              <w:jc w:val="left"/>
              <w:rPr>
                <w:rFonts w:asciiTheme="minorHAnsi" w:hAnsiTheme="minorHAnsi"/>
                <w:i/>
                <w:iCs/>
                <w:color w:val="000000"/>
                <w:sz w:val="20"/>
                <w:szCs w:val="20"/>
              </w:rPr>
            </w:pPr>
            <w:r w:rsidRPr="006C5953">
              <w:rPr>
                <w:rFonts w:asciiTheme="minorHAnsi" w:hAnsiTheme="minorHAnsi"/>
                <w:i/>
                <w:iCs/>
                <w:color w:val="000000"/>
                <w:sz w:val="20"/>
                <w:szCs w:val="20"/>
              </w:rPr>
              <w:t>Field by Working</w:t>
            </w:r>
          </w:p>
        </w:tc>
        <w:tc>
          <w:tcPr>
            <w:tcW w:w="3828" w:type="dxa"/>
          </w:tcPr>
          <w:p w:rsidR="006C5953" w:rsidRPr="006C5953" w:rsidRDefault="006C5953" w:rsidP="006C5953">
            <w:pPr>
              <w:widowControl w:val="0"/>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Calibration of Field IPRT by Working References</w:t>
            </w:r>
          </w:p>
        </w:tc>
        <w:tc>
          <w:tcPr>
            <w:cnfStyle w:val="000010000000" w:firstRow="0" w:lastRow="0" w:firstColumn="0" w:lastColumn="0" w:oddVBand="1" w:evenVBand="0" w:oddHBand="0" w:evenHBand="0" w:firstRowFirstColumn="0" w:firstRowLastColumn="0" w:lastRowFirstColumn="0" w:lastRowLastColumn="0"/>
            <w:tcW w:w="1304"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0.101</w:t>
            </w:r>
          </w:p>
        </w:tc>
        <w:tc>
          <w:tcPr>
            <w:tcW w:w="1011" w:type="dxa"/>
          </w:tcPr>
          <w:p w:rsidR="006C5953" w:rsidRPr="006C5953" w:rsidRDefault="006C5953" w:rsidP="006C5953">
            <w:pPr>
              <w:widowControl w:val="0"/>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2.026</w:t>
            </w:r>
          </w:p>
        </w:tc>
        <w:tc>
          <w:tcPr>
            <w:cnfStyle w:val="000010000000" w:firstRow="0" w:lastRow="0" w:firstColumn="0" w:lastColumn="0" w:oddVBand="1" w:evenVBand="0" w:oddHBand="0" w:evenHBand="0" w:firstRowFirstColumn="0" w:firstRowLastColumn="0" w:lastRowFirstColumn="0" w:lastRowLastColumn="0"/>
            <w:tcW w:w="1010"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°C</w:t>
            </w:r>
          </w:p>
        </w:tc>
      </w:tr>
      <w:tr w:rsidR="006C5953" w:rsidRPr="006C5953" w:rsidTr="00195567">
        <w:trPr>
          <w:cnfStyle w:val="000000100000" w:firstRow="0" w:lastRow="0" w:firstColumn="0" w:lastColumn="0" w:oddVBand="0" w:evenVBand="0" w:oddHBand="1" w:evenHBand="0" w:firstRowFirstColumn="0" w:firstRowLastColumn="0" w:lastRowFirstColumn="0" w:lastRowLastColumn="0"/>
          <w:trHeight w:val="742"/>
        </w:trPr>
        <w:tc>
          <w:tcPr>
            <w:cnfStyle w:val="000010000000" w:firstRow="0" w:lastRow="0" w:firstColumn="0" w:lastColumn="0" w:oddVBand="1" w:evenVBand="0" w:oddHBand="0" w:evenHBand="0" w:firstRowFirstColumn="0" w:firstRowLastColumn="0" w:lastRowFirstColumn="0" w:lastRowLastColumn="0"/>
            <w:tcW w:w="2298" w:type="dxa"/>
          </w:tcPr>
          <w:p w:rsidR="006C5953" w:rsidRPr="006C5953" w:rsidRDefault="006C5953" w:rsidP="006C5953">
            <w:pPr>
              <w:widowControl w:val="0"/>
              <w:autoSpaceDE w:val="0"/>
              <w:autoSpaceDN w:val="0"/>
              <w:adjustRightInd w:val="0"/>
              <w:spacing w:after="120"/>
              <w:jc w:val="left"/>
              <w:rPr>
                <w:rFonts w:asciiTheme="minorHAnsi" w:hAnsiTheme="minorHAnsi"/>
                <w:i/>
                <w:iCs/>
                <w:color w:val="000000"/>
                <w:sz w:val="20"/>
                <w:szCs w:val="20"/>
              </w:rPr>
            </w:pPr>
            <w:r w:rsidRPr="006C5953">
              <w:rPr>
                <w:rFonts w:asciiTheme="minorHAnsi" w:hAnsiTheme="minorHAnsi"/>
                <w:i/>
                <w:iCs/>
                <w:color w:val="000000"/>
                <w:sz w:val="20"/>
                <w:szCs w:val="20"/>
              </w:rPr>
              <w:t>Dostmann in field process</w:t>
            </w:r>
          </w:p>
        </w:tc>
        <w:tc>
          <w:tcPr>
            <w:tcW w:w="3828" w:type="dxa"/>
          </w:tcPr>
          <w:p w:rsidR="006C5953" w:rsidRPr="006C5953" w:rsidRDefault="006C5953" w:rsidP="006C5953">
            <w:pPr>
              <w:widowControl w:val="0"/>
              <w:autoSpaceDE w:val="0"/>
              <w:autoSpaceDN w:val="0"/>
              <w:adjustRightInd w:val="0"/>
              <w:spacing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Operation Uncertainty of Inspection of IPRT by Working References</w:t>
            </w:r>
          </w:p>
        </w:tc>
        <w:tc>
          <w:tcPr>
            <w:cnfStyle w:val="000010000000" w:firstRow="0" w:lastRow="0" w:firstColumn="0" w:lastColumn="0" w:oddVBand="1" w:evenVBand="0" w:oddHBand="0" w:evenHBand="0" w:firstRowFirstColumn="0" w:firstRowLastColumn="0" w:lastRowFirstColumn="0" w:lastRowLastColumn="0"/>
            <w:tcW w:w="1304"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0.115</w:t>
            </w:r>
          </w:p>
        </w:tc>
        <w:tc>
          <w:tcPr>
            <w:tcW w:w="1011" w:type="dxa"/>
          </w:tcPr>
          <w:p w:rsidR="006C5953" w:rsidRPr="006C5953" w:rsidRDefault="006C5953" w:rsidP="006C5953">
            <w:pPr>
              <w:widowControl w:val="0"/>
              <w:autoSpaceDE w:val="0"/>
              <w:autoSpaceDN w:val="0"/>
              <w:adjustRightInd w:val="0"/>
              <w:spacing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2.030</w:t>
            </w:r>
          </w:p>
        </w:tc>
        <w:tc>
          <w:tcPr>
            <w:cnfStyle w:val="000010000000" w:firstRow="0" w:lastRow="0" w:firstColumn="0" w:lastColumn="0" w:oddVBand="1" w:evenVBand="0" w:oddHBand="0" w:evenHBand="0" w:firstRowFirstColumn="0" w:firstRowLastColumn="0" w:lastRowFirstColumn="0" w:lastRowLastColumn="0"/>
            <w:tcW w:w="1010"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°C</w:t>
            </w:r>
          </w:p>
        </w:tc>
      </w:tr>
      <w:tr w:rsidR="006C5953" w:rsidRPr="006C5953" w:rsidTr="00195567">
        <w:trPr>
          <w:trHeight w:val="509"/>
        </w:trPr>
        <w:tc>
          <w:tcPr>
            <w:cnfStyle w:val="000010000000" w:firstRow="0" w:lastRow="0" w:firstColumn="0" w:lastColumn="0" w:oddVBand="1" w:evenVBand="0" w:oddHBand="0" w:evenHBand="0" w:firstRowFirstColumn="0" w:firstRowLastColumn="0" w:lastRowFirstColumn="0" w:lastRowLastColumn="0"/>
            <w:tcW w:w="2298" w:type="dxa"/>
          </w:tcPr>
          <w:p w:rsidR="006C5953" w:rsidRPr="006C5953" w:rsidRDefault="006C5953" w:rsidP="006C5953">
            <w:pPr>
              <w:widowControl w:val="0"/>
              <w:autoSpaceDE w:val="0"/>
              <w:autoSpaceDN w:val="0"/>
              <w:adjustRightInd w:val="0"/>
              <w:spacing w:after="120"/>
              <w:jc w:val="left"/>
              <w:rPr>
                <w:rFonts w:asciiTheme="minorHAnsi" w:hAnsiTheme="minorHAnsi"/>
                <w:i/>
                <w:iCs/>
                <w:color w:val="000000"/>
                <w:sz w:val="20"/>
                <w:szCs w:val="20"/>
              </w:rPr>
            </w:pPr>
            <w:r w:rsidRPr="006C5953">
              <w:rPr>
                <w:rFonts w:asciiTheme="minorHAnsi" w:hAnsiTheme="minorHAnsi"/>
                <w:i/>
                <w:iCs/>
                <w:color w:val="000000"/>
                <w:sz w:val="20"/>
                <w:szCs w:val="20"/>
              </w:rPr>
              <w:t>Verification in field by Dostmann</w:t>
            </w:r>
          </w:p>
        </w:tc>
        <w:tc>
          <w:tcPr>
            <w:tcW w:w="3828" w:type="dxa"/>
          </w:tcPr>
          <w:p w:rsidR="006C5953" w:rsidRPr="006C5953" w:rsidRDefault="006C5953" w:rsidP="006C5953">
            <w:pPr>
              <w:widowControl w:val="0"/>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Field Inspection of Field IPRT by Dostmann Inspection Reference</w:t>
            </w:r>
          </w:p>
        </w:tc>
        <w:tc>
          <w:tcPr>
            <w:cnfStyle w:val="000010000000" w:firstRow="0" w:lastRow="0" w:firstColumn="0" w:lastColumn="0" w:oddVBand="1" w:evenVBand="0" w:oddHBand="0" w:evenHBand="0" w:firstRowFirstColumn="0" w:firstRowLastColumn="0" w:lastRowFirstColumn="0" w:lastRowLastColumn="0"/>
            <w:tcW w:w="1304"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0.325</w:t>
            </w:r>
          </w:p>
        </w:tc>
        <w:tc>
          <w:tcPr>
            <w:tcW w:w="1011" w:type="dxa"/>
          </w:tcPr>
          <w:p w:rsidR="006C5953" w:rsidRPr="006C5953" w:rsidRDefault="006C5953" w:rsidP="006C5953">
            <w:pPr>
              <w:widowControl w:val="0"/>
              <w:autoSpaceDE w:val="0"/>
              <w:autoSpaceDN w:val="0"/>
              <w:adjustRightInd w:val="0"/>
              <w:spacing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6C5953">
              <w:rPr>
                <w:rFonts w:asciiTheme="minorHAnsi" w:hAnsiTheme="minorHAnsi"/>
                <w:color w:val="000000"/>
                <w:sz w:val="20"/>
                <w:szCs w:val="20"/>
              </w:rPr>
              <w:t>1.995</w:t>
            </w:r>
          </w:p>
        </w:tc>
        <w:tc>
          <w:tcPr>
            <w:cnfStyle w:val="000010000000" w:firstRow="0" w:lastRow="0" w:firstColumn="0" w:lastColumn="0" w:oddVBand="1" w:evenVBand="0" w:oddHBand="0" w:evenHBand="0" w:firstRowFirstColumn="0" w:firstRowLastColumn="0" w:lastRowFirstColumn="0" w:lastRowLastColumn="0"/>
            <w:tcW w:w="1010" w:type="dxa"/>
          </w:tcPr>
          <w:p w:rsidR="006C5953" w:rsidRPr="006C5953" w:rsidRDefault="006C5953" w:rsidP="006C5953">
            <w:pPr>
              <w:widowControl w:val="0"/>
              <w:autoSpaceDE w:val="0"/>
              <w:autoSpaceDN w:val="0"/>
              <w:adjustRightInd w:val="0"/>
              <w:spacing w:after="120"/>
              <w:jc w:val="left"/>
              <w:rPr>
                <w:rFonts w:asciiTheme="minorHAnsi" w:hAnsiTheme="minorHAnsi"/>
                <w:color w:val="000000"/>
                <w:sz w:val="20"/>
                <w:szCs w:val="20"/>
              </w:rPr>
            </w:pPr>
            <w:r w:rsidRPr="006C5953">
              <w:rPr>
                <w:rFonts w:asciiTheme="minorHAnsi" w:hAnsiTheme="minorHAnsi"/>
                <w:color w:val="000000"/>
                <w:sz w:val="20"/>
                <w:szCs w:val="20"/>
              </w:rPr>
              <w:t>°C</w:t>
            </w:r>
          </w:p>
        </w:tc>
      </w:tr>
    </w:tbl>
    <w:p w:rsidR="006C5953" w:rsidRPr="006C5953" w:rsidRDefault="006C5953" w:rsidP="006C5953">
      <w:pPr>
        <w:jc w:val="left"/>
        <w:rPr>
          <w:rFonts w:asciiTheme="minorHAnsi" w:hAnsiTheme="minorHAnsi"/>
        </w:rPr>
      </w:pPr>
      <w:r w:rsidRPr="006C5953">
        <w:rPr>
          <w:rFonts w:asciiTheme="minorHAnsi" w:hAnsiTheme="minorHAnsi"/>
        </w:rPr>
        <w:t xml:space="preserve">The analysis in the previous sections indicates these numbers are slightly generous with respect to the temperature uncertainty in practice the 95% confidence interval for the raw data is -0.27 to 0.3°C with a mean bias of 0.01°C. To </w:t>
      </w:r>
      <w:r w:rsidRPr="006C5953">
        <w:rPr>
          <w:rFonts w:asciiTheme="minorHAnsi" w:hAnsiTheme="minorHAnsi"/>
        </w:rPr>
        <w:lastRenderedPageBreak/>
        <w:t xml:space="preserve">investigate this further a series of models of the distribution of temperature verification data is given in </w:t>
      </w:r>
      <w:r w:rsidR="00F66ECC">
        <w:rPr>
          <w:rFonts w:asciiTheme="minorHAnsi" w:hAnsiTheme="minorHAnsi"/>
        </w:rPr>
        <w:fldChar w:fldCharType="begin"/>
      </w:r>
      <w:r w:rsidR="00F66ECC">
        <w:rPr>
          <w:rFonts w:asciiTheme="minorHAnsi" w:hAnsiTheme="minorHAnsi"/>
        </w:rPr>
        <w:instrText xml:space="preserve"> REF _Ref485883832 \h </w:instrText>
      </w:r>
      <w:r w:rsidR="00F66ECC">
        <w:rPr>
          <w:rFonts w:asciiTheme="minorHAnsi" w:hAnsiTheme="minorHAnsi"/>
        </w:rPr>
      </w:r>
      <w:r w:rsidR="00F66ECC">
        <w:rPr>
          <w:rFonts w:asciiTheme="minorHAnsi" w:hAnsiTheme="minorHAnsi"/>
        </w:rPr>
        <w:fldChar w:fldCharType="separate"/>
      </w:r>
      <w:r w:rsidR="00F66ECC" w:rsidRPr="006C5953">
        <w:rPr>
          <w:rFonts w:asciiTheme="minorHAnsi" w:hAnsiTheme="minorHAnsi"/>
        </w:rPr>
        <w:t xml:space="preserve">Figure </w:t>
      </w:r>
      <w:r w:rsidR="00F66ECC" w:rsidRPr="006C5953">
        <w:rPr>
          <w:rFonts w:asciiTheme="minorHAnsi" w:hAnsiTheme="minorHAnsi"/>
          <w:noProof/>
        </w:rPr>
        <w:t>6</w:t>
      </w:r>
      <w:r w:rsidR="00F66ECC">
        <w:rPr>
          <w:rFonts w:asciiTheme="minorHAnsi" w:hAnsiTheme="minorHAnsi"/>
        </w:rPr>
        <w:fldChar w:fldCharType="end"/>
      </w:r>
      <w:r w:rsidRPr="006C5953">
        <w:rPr>
          <w:rFonts w:asciiTheme="minorHAnsi" w:hAnsiTheme="minorHAnsi"/>
        </w:rPr>
        <w:t xml:space="preserve">. This plot shows various normal distributions being used to model actual distribution of temperature verification data observed over the period 1999 to 2015. </w:t>
      </w:r>
    </w:p>
    <w:p w:rsidR="006C5953" w:rsidRPr="006C5953" w:rsidRDefault="006C5953" w:rsidP="006C5953">
      <w:pPr>
        <w:pStyle w:val="ListParagraph"/>
        <w:numPr>
          <w:ilvl w:val="0"/>
          <w:numId w:val="23"/>
        </w:numPr>
        <w:tabs>
          <w:tab w:val="clear" w:pos="1134"/>
        </w:tabs>
        <w:spacing w:after="60"/>
        <w:jc w:val="left"/>
        <w:rPr>
          <w:rFonts w:asciiTheme="minorHAnsi" w:hAnsiTheme="minorHAnsi"/>
        </w:rPr>
      </w:pPr>
      <w:r w:rsidRPr="006C5953">
        <w:rPr>
          <w:rFonts w:asciiTheme="minorHAnsi" w:hAnsiTheme="minorHAnsi"/>
        </w:rPr>
        <w:t xml:space="preserve">The </w:t>
      </w:r>
      <w:r w:rsidRPr="00F66ECC">
        <w:rPr>
          <w:rFonts w:asciiTheme="minorHAnsi" w:hAnsiTheme="minorHAnsi"/>
          <w:color w:val="00FFFF"/>
        </w:rPr>
        <w:t>blue</w:t>
      </w:r>
      <w:r w:rsidRPr="006C5953">
        <w:rPr>
          <w:rFonts w:asciiTheme="minorHAnsi" w:hAnsiTheme="minorHAnsi"/>
        </w:rPr>
        <w:t xml:space="preserve"> line is the raw data . </w:t>
      </w:r>
    </w:p>
    <w:p w:rsidR="006C5953" w:rsidRPr="006C5953" w:rsidRDefault="006C5953" w:rsidP="006C5953">
      <w:pPr>
        <w:pStyle w:val="ListParagraph"/>
        <w:numPr>
          <w:ilvl w:val="0"/>
          <w:numId w:val="23"/>
        </w:numPr>
        <w:tabs>
          <w:tab w:val="clear" w:pos="1134"/>
        </w:tabs>
        <w:spacing w:after="60"/>
        <w:jc w:val="left"/>
        <w:rPr>
          <w:rFonts w:asciiTheme="minorHAnsi" w:hAnsiTheme="minorHAnsi"/>
        </w:rPr>
      </w:pPr>
      <w:r w:rsidRPr="006C5953">
        <w:rPr>
          <w:rFonts w:asciiTheme="minorHAnsi" w:hAnsiTheme="minorHAnsi"/>
        </w:rPr>
        <w:t xml:space="preserve">The first model is represented by the </w:t>
      </w:r>
      <w:r w:rsidRPr="006C5953">
        <w:rPr>
          <w:rFonts w:asciiTheme="minorHAnsi" w:hAnsiTheme="minorHAnsi"/>
          <w:color w:val="FF00FF"/>
        </w:rPr>
        <w:t>pink</w:t>
      </w:r>
      <w:r w:rsidRPr="006C5953">
        <w:rPr>
          <w:rFonts w:asciiTheme="minorHAnsi" w:hAnsiTheme="minorHAnsi"/>
        </w:rPr>
        <w:t xml:space="preserve"> line and is a normal distribution curve with a standard deviation of 0.1932 °C and central mean of 0.0179°C. These values were derived from the overall mean offset and standard deviation of the overall dataset. This has a residual sum of squares of the fit which of 78 and does not represent the underlying distribution of the data well, being significantly broader than the original data. </w:t>
      </w:r>
    </w:p>
    <w:p w:rsidR="006C5953" w:rsidRPr="006C5953" w:rsidRDefault="006C5953" w:rsidP="006C5953">
      <w:pPr>
        <w:pStyle w:val="ListParagraph"/>
        <w:numPr>
          <w:ilvl w:val="0"/>
          <w:numId w:val="23"/>
        </w:numPr>
        <w:tabs>
          <w:tab w:val="clear" w:pos="1134"/>
        </w:tabs>
        <w:spacing w:after="60"/>
        <w:jc w:val="left"/>
        <w:rPr>
          <w:rFonts w:asciiTheme="minorHAnsi" w:hAnsiTheme="minorHAnsi"/>
        </w:rPr>
      </w:pPr>
      <w:r w:rsidRPr="006C5953">
        <w:rPr>
          <w:rFonts w:asciiTheme="minorHAnsi" w:hAnsiTheme="minorHAnsi"/>
        </w:rPr>
        <w:t>The second</w:t>
      </w:r>
      <w:r w:rsidR="00F66ECC">
        <w:rPr>
          <w:rFonts w:asciiTheme="minorHAnsi" w:hAnsiTheme="minorHAnsi"/>
        </w:rPr>
        <w:t xml:space="preserve"> model</w:t>
      </w:r>
      <w:r w:rsidR="00F66ECC" w:rsidRPr="00F66ECC">
        <w:rPr>
          <w:rFonts w:asciiTheme="minorHAnsi" w:hAnsiTheme="minorHAnsi"/>
          <w:color w:val="FFC000"/>
        </w:rPr>
        <w:t xml:space="preserve">, orange </w:t>
      </w:r>
      <w:r w:rsidR="00F66ECC">
        <w:rPr>
          <w:rFonts w:asciiTheme="minorHAnsi" w:hAnsiTheme="minorHAnsi"/>
        </w:rPr>
        <w:t xml:space="preserve">line, </w:t>
      </w:r>
      <w:r w:rsidRPr="006C5953">
        <w:rPr>
          <w:rFonts w:asciiTheme="minorHAnsi" w:hAnsiTheme="minorHAnsi"/>
        </w:rPr>
        <w:t xml:space="preserve">was fitted using the laboratory uncertainty of 0.101° C with the estimated offset of 0.0621°C which gives an improved fit to the data RSS to 14.5. While significantly better than model 1 this fit under estimates the data in the wings of the curve. </w:t>
      </w:r>
    </w:p>
    <w:p w:rsidR="000521FF" w:rsidRPr="00F66ECC" w:rsidRDefault="006C5953" w:rsidP="006C5953">
      <w:pPr>
        <w:pStyle w:val="ListParagraph"/>
        <w:numPr>
          <w:ilvl w:val="0"/>
          <w:numId w:val="23"/>
        </w:numPr>
        <w:tabs>
          <w:tab w:val="clear" w:pos="1134"/>
        </w:tabs>
        <w:spacing w:after="60"/>
        <w:jc w:val="left"/>
        <w:rPr>
          <w:rFonts w:asciiTheme="minorHAnsi" w:hAnsiTheme="minorHAnsi"/>
        </w:rPr>
      </w:pPr>
      <w:r w:rsidRPr="006C5953">
        <w:rPr>
          <w:rFonts w:asciiTheme="minorHAnsi" w:hAnsiTheme="minorHAnsi"/>
        </w:rPr>
        <w:t>The third model</w:t>
      </w:r>
      <w:r w:rsidR="00F66ECC">
        <w:rPr>
          <w:rFonts w:asciiTheme="minorHAnsi" w:hAnsiTheme="minorHAnsi"/>
        </w:rPr>
        <w:t xml:space="preserve">, </w:t>
      </w:r>
      <w:r w:rsidR="00F66ECC">
        <w:rPr>
          <w:rFonts w:asciiTheme="minorHAnsi" w:hAnsiTheme="minorHAnsi"/>
          <w:color w:val="00FF00"/>
        </w:rPr>
        <w:t>green</w:t>
      </w:r>
      <w:r w:rsidR="00F66ECC">
        <w:rPr>
          <w:rFonts w:asciiTheme="minorHAnsi" w:hAnsiTheme="minorHAnsi"/>
        </w:rPr>
        <w:t xml:space="preserve"> line,</w:t>
      </w:r>
      <w:r w:rsidRPr="006C5953">
        <w:rPr>
          <w:rFonts w:asciiTheme="minorHAnsi" w:hAnsiTheme="minorHAnsi"/>
        </w:rPr>
        <w:t xml:space="preserve"> assumes there are two sources of uncertainty creating distribution measured. These components are additive and consist of the uncertainty of the sensor itself 0.073°C and that of the measurement process 0.159°C both centred on mean of 0.062°C. This model reduced the fit error to 3.6 which is a significant improvement. It reflects the shape of the distribution better than either of the other models and results minimal residual.</w:t>
      </w:r>
    </w:p>
    <w:p w:rsidR="000521FF" w:rsidRPr="006C5953" w:rsidRDefault="000521FF" w:rsidP="006C5953">
      <w:pPr>
        <w:pStyle w:val="WMOBodyText"/>
        <w:rPr>
          <w:rFonts w:asciiTheme="minorHAnsi" w:hAnsiTheme="minorHAnsi"/>
          <w:szCs w:val="20"/>
          <w:lang w:val="en-AU"/>
        </w:rPr>
      </w:pPr>
      <w:r w:rsidRPr="006C5953">
        <w:rPr>
          <w:rFonts w:asciiTheme="minorHAnsi" w:hAnsiTheme="minorHAnsi"/>
          <w:noProof/>
          <w:szCs w:val="20"/>
          <w:lang w:val="en-AU" w:eastAsia="en-AU"/>
        </w:rPr>
        <w:drawing>
          <wp:inline distT="0" distB="0" distL="0" distR="0" wp14:anchorId="3CE63E95" wp14:editId="67FB9D90">
            <wp:extent cx="5731510" cy="34957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495787"/>
                    </a:xfrm>
                    <a:prstGeom prst="rect">
                      <a:avLst/>
                    </a:prstGeom>
                    <a:noFill/>
                    <a:ln>
                      <a:noFill/>
                    </a:ln>
                  </pic:spPr>
                </pic:pic>
              </a:graphicData>
            </a:graphic>
          </wp:inline>
        </w:drawing>
      </w:r>
    </w:p>
    <w:p w:rsidR="000521FF" w:rsidRDefault="000521FF" w:rsidP="006C5953">
      <w:pPr>
        <w:pStyle w:val="Caption"/>
        <w:jc w:val="left"/>
        <w:rPr>
          <w:sz w:val="20"/>
          <w:szCs w:val="20"/>
        </w:rPr>
      </w:pPr>
      <w:bookmarkStart w:id="9" w:name="_Ref485883832"/>
      <w:r w:rsidRPr="006C5953">
        <w:rPr>
          <w:sz w:val="20"/>
          <w:szCs w:val="20"/>
        </w:rPr>
        <w:t xml:space="preserve">Figure </w:t>
      </w:r>
      <w:r w:rsidRPr="006C5953">
        <w:rPr>
          <w:sz w:val="20"/>
          <w:szCs w:val="20"/>
        </w:rPr>
        <w:fldChar w:fldCharType="begin"/>
      </w:r>
      <w:r w:rsidRPr="006C5953">
        <w:rPr>
          <w:sz w:val="20"/>
          <w:szCs w:val="20"/>
        </w:rPr>
        <w:instrText xml:space="preserve"> SEQ Figure \* ARABIC </w:instrText>
      </w:r>
      <w:r w:rsidRPr="006C5953">
        <w:rPr>
          <w:sz w:val="20"/>
          <w:szCs w:val="20"/>
        </w:rPr>
        <w:fldChar w:fldCharType="separate"/>
      </w:r>
      <w:r w:rsidR="00F805D9">
        <w:rPr>
          <w:noProof/>
          <w:sz w:val="20"/>
          <w:szCs w:val="20"/>
        </w:rPr>
        <w:t>7</w:t>
      </w:r>
      <w:r w:rsidRPr="006C5953">
        <w:rPr>
          <w:sz w:val="20"/>
          <w:szCs w:val="20"/>
        </w:rPr>
        <w:fldChar w:fldCharType="end"/>
      </w:r>
      <w:bookmarkEnd w:id="9"/>
      <w:r w:rsidRPr="006C5953">
        <w:rPr>
          <w:sz w:val="20"/>
          <w:szCs w:val="20"/>
        </w:rPr>
        <w:t xml:space="preserve"> - Model of temperature uncertainty data related to inspections</w:t>
      </w:r>
    </w:p>
    <w:p w:rsidR="00F66ECC" w:rsidRDefault="00F66ECC" w:rsidP="00F66ECC">
      <w:pPr>
        <w:pStyle w:val="WMOBodyText"/>
        <w:rPr>
          <w:rFonts w:asciiTheme="minorHAnsi" w:hAnsiTheme="minorHAnsi"/>
          <w:lang w:val="en-AU"/>
        </w:rPr>
      </w:pPr>
      <w:r w:rsidRPr="00460F2C">
        <w:rPr>
          <w:rFonts w:asciiTheme="minorHAnsi" w:hAnsiTheme="minorHAnsi"/>
          <w:lang w:val="en-AU"/>
        </w:rPr>
        <w:t>These results appear to support the approach that if it isn't broken you probably shouldn't fix. By leaving the senses in the field and simply checking them, rather than changing them or repairing them, the data demonstrates that senses themselves are maintaining the same calibration over periods of decades in the field. The model used to fit the distribution of the inspection data is consistent with the independently derived uncertainty budget. This is based on calibration data from work in a laboratory, tests and laboratory on the repeatability of comparison in the screen and a small allowance for the field conditions. It is possible to argue that this data is therefore over estimating</w:t>
      </w:r>
      <w:r w:rsidR="00460F2C" w:rsidRPr="00460F2C">
        <w:rPr>
          <w:rFonts w:asciiTheme="minorHAnsi" w:hAnsiTheme="minorHAnsi"/>
          <w:lang w:val="en-AU"/>
        </w:rPr>
        <w:t xml:space="preserve"> the uncertainty of the measurement in the field if we exclude the bias of the screen.</w:t>
      </w:r>
    </w:p>
    <w:p w:rsidR="00771F37" w:rsidRDefault="00771F37" w:rsidP="00F66ECC">
      <w:pPr>
        <w:pStyle w:val="WMOBodyText"/>
        <w:rPr>
          <w:rFonts w:asciiTheme="minorHAnsi" w:hAnsiTheme="minorHAnsi"/>
          <w:lang w:val="en-AU"/>
        </w:rPr>
      </w:pPr>
    </w:p>
    <w:p w:rsidR="00DE1203" w:rsidRDefault="00771F37" w:rsidP="00771F37">
      <w:pPr>
        <w:pStyle w:val="Heading1"/>
        <w:rPr>
          <w:lang w:val="en-AU"/>
        </w:rPr>
      </w:pPr>
      <w:r>
        <w:rPr>
          <w:lang w:val="en-AU"/>
        </w:rPr>
        <w:t xml:space="preserve">Statistical process control - </w:t>
      </w:r>
      <w:r w:rsidR="00DE1203">
        <w:rPr>
          <w:lang w:val="en-AU"/>
        </w:rPr>
        <w:t>SKEWART Tests</w:t>
      </w:r>
    </w:p>
    <w:p w:rsidR="00DE1203" w:rsidRDefault="00771F37" w:rsidP="00F66ECC">
      <w:pPr>
        <w:pStyle w:val="WMOBodyText"/>
      </w:pPr>
      <w:r>
        <w:t xml:space="preserve">The analysis in the previous section has focused on the compliance with a specification, that is has the sensor or test failed a specification. It informs the analyst of a failure but does not necessarily provide guidance on whether the failure is a "one off", a "statistical fluke" or the </w:t>
      </w:r>
      <w:r>
        <w:lastRenderedPageBreak/>
        <w:t xml:space="preserve">sign of a more fundamental issue. </w:t>
      </w:r>
      <w:r w:rsidRPr="00FB3C1B">
        <w:t>To determine</w:t>
      </w:r>
      <w:r>
        <w:t xml:space="preserve"> if the process is under control a "Statistical Process Control" Chart </w:t>
      </w:r>
      <w:sdt>
        <w:sdtPr>
          <w:id w:val="1850517910"/>
          <w:citation/>
        </w:sdtPr>
        <w:sdtEndPr/>
        <w:sdtContent>
          <w:r>
            <w:fldChar w:fldCharType="begin"/>
          </w:r>
          <w:r>
            <w:instrText xml:space="preserve"> CITATION RED92 \l 3081 </w:instrText>
          </w:r>
          <w:r>
            <w:fldChar w:fldCharType="separate"/>
          </w:r>
          <w:r w:rsidRPr="00AA3761">
            <w:rPr>
              <w:noProof/>
            </w:rPr>
            <w:t>(R. E. DeVor, 1992)</w:t>
          </w:r>
          <w:r>
            <w:fldChar w:fldCharType="end"/>
          </w:r>
        </w:sdtContent>
      </w:sdt>
    </w:p>
    <w:p w:rsidR="00F805D9" w:rsidRDefault="00F805D9" w:rsidP="00F66ECC">
      <w:pPr>
        <w:pStyle w:val="WMOBodyText"/>
      </w:pPr>
      <w:r>
        <w:t xml:space="preserve">These processes use the natural variability and consistency of noise in a system to identify changes within that system. To this end it's very powerful predictive tool and can demonstrate issues long before traditional uncertainty analysis would provide confirmation of a problem. The techniques have been widely used in industry since the mid 1900s. </w:t>
      </w:r>
    </w:p>
    <w:p w:rsidR="00F805D9" w:rsidRDefault="00F805D9" w:rsidP="00F66ECC">
      <w:pPr>
        <w:pStyle w:val="WMOBodyText"/>
      </w:pPr>
      <w:r>
        <w:t xml:space="preserve">Series is test conditions are developed based on the initial variability of the system and this allows tracking for a system going out of control before it goes out of specification. </w:t>
      </w:r>
    </w:p>
    <w:p w:rsidR="00F805D9" w:rsidRDefault="00F805D9" w:rsidP="00F66ECC">
      <w:pPr>
        <w:pStyle w:val="WMOBodyText"/>
        <w:rPr>
          <w:rFonts w:asciiTheme="minorHAnsi" w:hAnsiTheme="minorHAnsi"/>
          <w:lang w:val="en-AU"/>
        </w:rPr>
      </w:pPr>
      <w:r>
        <w:rPr>
          <w:noProof/>
          <w:lang w:val="en-AU" w:eastAsia="en-AU"/>
        </w:rPr>
        <w:drawing>
          <wp:inline distT="0" distB="0" distL="0" distR="0" wp14:anchorId="7DFE5904" wp14:editId="21A9E7B0">
            <wp:extent cx="5731510" cy="374754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747541"/>
                    </a:xfrm>
                    <a:prstGeom prst="rect">
                      <a:avLst/>
                    </a:prstGeom>
                    <a:noFill/>
                    <a:ln>
                      <a:noFill/>
                    </a:ln>
                  </pic:spPr>
                </pic:pic>
              </a:graphicData>
            </a:graphic>
          </wp:inline>
        </w:drawing>
      </w:r>
    </w:p>
    <w:p w:rsidR="00F805D9" w:rsidRDefault="00F805D9" w:rsidP="00F805D9">
      <w:pPr>
        <w:pStyle w:val="Caption"/>
      </w:pPr>
      <w:bookmarkStart w:id="10" w:name="_Ref485885991"/>
      <w:r>
        <w:t xml:space="preserve">Figure </w:t>
      </w:r>
      <w:r>
        <w:fldChar w:fldCharType="begin"/>
      </w:r>
      <w:r>
        <w:instrText xml:space="preserve"> SEQ Figure \* ARABIC </w:instrText>
      </w:r>
      <w:r>
        <w:fldChar w:fldCharType="separate"/>
      </w:r>
      <w:r>
        <w:rPr>
          <w:noProof/>
        </w:rPr>
        <w:t>8</w:t>
      </w:r>
      <w:r>
        <w:fldChar w:fldCharType="end"/>
      </w:r>
      <w:bookmarkEnd w:id="10"/>
      <w:r>
        <w:t xml:space="preserve"> Statistical Process Control Chart of the Mean of a 30 sample batches</w:t>
      </w:r>
    </w:p>
    <w:p w:rsidR="00F805D9" w:rsidRDefault="00F805D9" w:rsidP="00F66ECC">
      <w:pPr>
        <w:pStyle w:val="WMOBodyText"/>
        <w:rPr>
          <w:rFonts w:asciiTheme="minorHAnsi" w:hAnsiTheme="minorHAnsi"/>
          <w:lang w:val="en-AU"/>
        </w:rPr>
      </w:pPr>
      <w:r>
        <w:rPr>
          <w:noProof/>
          <w:lang w:val="en-AU" w:eastAsia="en-AU"/>
        </w:rPr>
        <w:drawing>
          <wp:inline distT="0" distB="0" distL="0" distR="0" wp14:anchorId="0E2A20BC" wp14:editId="01367EF4">
            <wp:extent cx="5734050" cy="318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86288"/>
                    </a:xfrm>
                    <a:prstGeom prst="rect">
                      <a:avLst/>
                    </a:prstGeom>
                    <a:noFill/>
                    <a:ln>
                      <a:noFill/>
                    </a:ln>
                  </pic:spPr>
                </pic:pic>
              </a:graphicData>
            </a:graphic>
          </wp:inline>
        </w:drawing>
      </w:r>
    </w:p>
    <w:p w:rsidR="00F805D9" w:rsidRDefault="00F805D9" w:rsidP="00F805D9">
      <w:pPr>
        <w:pStyle w:val="Caption"/>
      </w:pPr>
      <w:bookmarkStart w:id="11" w:name="_Ref485885995"/>
      <w:r>
        <w:lastRenderedPageBreak/>
        <w:t xml:space="preserve">Figure </w:t>
      </w:r>
      <w:r>
        <w:fldChar w:fldCharType="begin"/>
      </w:r>
      <w:r>
        <w:instrText xml:space="preserve"> SEQ Figure \* ARABIC </w:instrText>
      </w:r>
      <w:r>
        <w:fldChar w:fldCharType="separate"/>
      </w:r>
      <w:r>
        <w:rPr>
          <w:noProof/>
        </w:rPr>
        <w:t>9</w:t>
      </w:r>
      <w:r>
        <w:fldChar w:fldCharType="end"/>
      </w:r>
      <w:bookmarkEnd w:id="11"/>
      <w:r>
        <w:t xml:space="preserve"> - Statistical Process Control Chart of the Range of a 30 sample batches</w:t>
      </w:r>
    </w:p>
    <w:p w:rsidR="009D7DD8" w:rsidRDefault="009D7DD8" w:rsidP="009D7DD8">
      <w:r>
        <w:t xml:space="preserve">The example shown in </w:t>
      </w:r>
      <w:r>
        <w:fldChar w:fldCharType="begin"/>
      </w:r>
      <w:r>
        <w:instrText xml:space="preserve"> REF _Ref485885991 \h </w:instrText>
      </w:r>
      <w:r>
        <w:fldChar w:fldCharType="separate"/>
      </w:r>
      <w:r>
        <w:t xml:space="preserve">Figure </w:t>
      </w:r>
      <w:r>
        <w:rPr>
          <w:noProof/>
        </w:rPr>
        <w:t>8</w:t>
      </w:r>
      <w:r>
        <w:fldChar w:fldCharType="end"/>
      </w:r>
      <w:r>
        <w:t xml:space="preserve"> and </w:t>
      </w:r>
      <w:r>
        <w:fldChar w:fldCharType="begin"/>
      </w:r>
      <w:r>
        <w:instrText xml:space="preserve"> REF _Ref485885995 \h </w:instrText>
      </w:r>
      <w:r>
        <w:fldChar w:fldCharType="separate"/>
      </w:r>
      <w:r>
        <w:t xml:space="preserve">Figure </w:t>
      </w:r>
      <w:r>
        <w:rPr>
          <w:noProof/>
        </w:rPr>
        <w:t>9</w:t>
      </w:r>
      <w:r>
        <w:fldChar w:fldCharType="end"/>
      </w:r>
      <w:r>
        <w:t xml:space="preserve"> are of this same inspection dataset. For the mean data over the period April 2003 to June 2008 mean is 0.055°C, compared to 0.002°C and 0.001°C for the periods 1998 to 2002 and 2010 to 2013 respectively. A number of critical changes in the calibration and traceability process are known to have occurred coincident with change in the mean. In January 2005 seven out of every nine Hg in Glass field reference thermometers were failed calibration checks on arrival. The issues continued through 2007 resulting in the Hg thermometers being replaced with Dostmann electronic standards from late 2007. Further analysis indicates that the issue with faulty Hg in glass thermometers may have started as early as mid-2002 as can be seen from the pale blue Dots. The shift in the mean for the period from June 2002 to late 2004 was 0.027°C.</w:t>
      </w:r>
    </w:p>
    <w:p w:rsidR="009D7DD8" w:rsidRDefault="009D7DD8" w:rsidP="009D7DD8">
      <w:pPr>
        <w:pStyle w:val="WMOBodyText"/>
      </w:pPr>
      <w:r>
        <w:rPr>
          <w:lang w:val="en-AU" w:eastAsia="en-US"/>
        </w:rPr>
        <w:t xml:space="preserve">Looking at the range data graph </w:t>
      </w:r>
      <w:r>
        <w:t>there are 15.8% of the sample ranges that indicate a special cause fault. At least half of these (7.9%) are the result of senses that were faulty and not changed in the field. There is no evidence in the range chart of the contamination of the traceability seen in the mean control chart. This indicates the issue with the mercury in glass thermometers only affected the offset and not the variability of the data.</w:t>
      </w:r>
    </w:p>
    <w:p w:rsidR="009D7DD8" w:rsidRDefault="009D7DD8" w:rsidP="00D436B9">
      <w:pPr>
        <w:pStyle w:val="Heading1"/>
        <w:spacing w:before="240"/>
        <w:rPr>
          <w:lang w:val="en-AU"/>
        </w:rPr>
      </w:pPr>
      <w:r>
        <w:rPr>
          <w:lang w:val="en-AU"/>
        </w:rPr>
        <w:t>Conclusions</w:t>
      </w:r>
      <w:r w:rsidR="005C6490">
        <w:rPr>
          <w:lang w:val="en-AU"/>
        </w:rPr>
        <w:t xml:space="preserve"> and recommendations</w:t>
      </w:r>
    </w:p>
    <w:p w:rsidR="009D7DD8" w:rsidRDefault="009D7DD8" w:rsidP="009D7DD8">
      <w:pPr>
        <w:pStyle w:val="WMOBodyText"/>
        <w:rPr>
          <w:lang w:val="en-AU" w:eastAsia="en-US"/>
        </w:rPr>
      </w:pPr>
      <w:r>
        <w:rPr>
          <w:lang w:val="en-AU" w:eastAsia="en-US"/>
        </w:rPr>
        <w:t>Performance data is gold to anyone who is managing a network but we tend to undervalue it. It can tell us what frequency we should be calibrating our equipment, whether our calibration processes are working properly, how their varying from region to region, and whether particular instrument types are performing better than others. In an age of financial pressures this is no longer something we can ignore and we need to be looking at ways we can make this easier for our members to come to grips with.</w:t>
      </w:r>
    </w:p>
    <w:p w:rsidR="009D7DD8" w:rsidRDefault="009D7DD8" w:rsidP="009D7DD8">
      <w:pPr>
        <w:pStyle w:val="WMOBodyText"/>
        <w:rPr>
          <w:lang w:val="en-AU" w:eastAsia="en-US"/>
        </w:rPr>
      </w:pPr>
      <w:r>
        <w:rPr>
          <w:lang w:val="en-AU" w:eastAsia="en-US"/>
        </w:rPr>
        <w:t>The bidirectional analysis of temperature uncertainty is in Australia would indicate that excluding the screen by this we may well be able to claim an uncertainty of at least 0.3°C in the field.</w:t>
      </w:r>
    </w:p>
    <w:p w:rsidR="009D7DD8" w:rsidRPr="009D7DD8" w:rsidRDefault="005C6490" w:rsidP="009D7DD8">
      <w:pPr>
        <w:pStyle w:val="WMOBodyText"/>
        <w:rPr>
          <w:lang w:val="en-AU" w:eastAsia="en-US"/>
        </w:rPr>
      </w:pPr>
      <w:r>
        <w:rPr>
          <w:lang w:val="en-AU" w:eastAsia="en-US"/>
        </w:rPr>
        <w:t>Consideration be given to inclusion in the CIMO guide of an overview of Statistical Process Control and Skewhart Charts as a process and performance management tool for network managers and RIC's.</w:t>
      </w:r>
    </w:p>
    <w:sectPr w:rsidR="009D7DD8" w:rsidRPr="009D7DD8" w:rsidSect="0092790F">
      <w:headerReference w:type="even" r:id="rId20"/>
      <w:headerReference w:type="default" r:id="rId21"/>
      <w:headerReference w:type="first" r:id="rId22"/>
      <w:pgSz w:w="11907" w:h="16840" w:code="9"/>
      <w:pgMar w:top="1134" w:right="1134" w:bottom="993"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C9F" w:rsidRDefault="002F4C9F">
      <w:r>
        <w:separator/>
      </w:r>
    </w:p>
    <w:p w:rsidR="002F4C9F" w:rsidRDefault="002F4C9F"/>
    <w:p w:rsidR="002F4C9F" w:rsidRDefault="002F4C9F"/>
  </w:endnote>
  <w:endnote w:type="continuationSeparator" w:id="0">
    <w:p w:rsidR="002F4C9F" w:rsidRDefault="002F4C9F">
      <w:r>
        <w:continuationSeparator/>
      </w:r>
    </w:p>
    <w:p w:rsidR="002F4C9F" w:rsidRDefault="002F4C9F"/>
    <w:p w:rsidR="002F4C9F" w:rsidRDefault="002F4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C9F" w:rsidRDefault="002F4C9F">
      <w:r>
        <w:separator/>
      </w:r>
    </w:p>
  </w:footnote>
  <w:footnote w:type="continuationSeparator" w:id="0">
    <w:p w:rsidR="002F4C9F" w:rsidRDefault="002F4C9F">
      <w:r>
        <w:continuationSeparator/>
      </w:r>
    </w:p>
    <w:p w:rsidR="002F4C9F" w:rsidRDefault="002F4C9F"/>
    <w:p w:rsidR="002F4C9F" w:rsidRDefault="002F4C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1F" w:rsidRDefault="002F4C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50pt;height:50pt;z-index:251655680;visibility:hidden">
          <v:path gradientshapeok="f"/>
          <o:lock v:ext="edit" selection="t"/>
        </v:shape>
      </w:pict>
    </w:r>
  </w:p>
  <w:p w:rsidR="0049242F" w:rsidRDefault="0049242F"/>
  <w:p w:rsidR="001A751F" w:rsidRDefault="002F4C9F">
    <w:pPr>
      <w:pStyle w:val="Header"/>
    </w:pPr>
    <w:r>
      <w:rPr>
        <w:noProof/>
      </w:rPr>
      <w:pict>
        <v:shape id="_x0000_s2052" type="#_x0000_t75" style="position:absolute;left:0;text-align:left;margin-left:0;margin-top:0;width:50pt;height:50pt;z-index:251656704;visibility:hidden">
          <v:path gradientshapeok="f"/>
          <o:lock v:ext="edit" selection="t"/>
        </v:shape>
      </w:pict>
    </w:r>
  </w:p>
  <w:p w:rsidR="0049242F" w:rsidRDefault="0049242F"/>
  <w:p w:rsidR="001A751F" w:rsidRDefault="002F4C9F">
    <w:pPr>
      <w:pStyle w:val="Header"/>
    </w:pPr>
    <w:r>
      <w:rPr>
        <w:noProof/>
      </w:rPr>
      <w:pict>
        <v:shape id="_x0000_s2051" type="#_x0000_t75" style="position:absolute;left:0;text-align:left;margin-left:0;margin-top:0;width:50pt;height:50pt;z-index:251657728;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1F" w:rsidRDefault="002F4C9F">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0pt;height:50pt;z-index:251658752;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1F" w:rsidRDefault="002F4C9F">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0pt;height:50pt;z-index:25165977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330B"/>
    <w:multiLevelType w:val="multilevel"/>
    <w:tmpl w:val="EFA2B18A"/>
    <w:lvl w:ilvl="0">
      <w:start w:val="8"/>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
    <w:nsid w:val="0AA04225"/>
    <w:multiLevelType w:val="hybridMultilevel"/>
    <w:tmpl w:val="82765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43B6030"/>
    <w:multiLevelType w:val="hybridMultilevel"/>
    <w:tmpl w:val="B0E25A66"/>
    <w:lvl w:ilvl="0" w:tplc="804C518A">
      <w:start w:val="4"/>
      <w:numFmt w:val="bullet"/>
      <w:lvlText w:val="-"/>
      <w:lvlJc w:val="left"/>
      <w:pPr>
        <w:ind w:left="1152" w:hanging="360"/>
      </w:pPr>
      <w:rPr>
        <w:rFonts w:ascii="Verdana" w:eastAsia="Arial" w:hAnsi="Verdana"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16AA35F2"/>
    <w:multiLevelType w:val="hybridMultilevel"/>
    <w:tmpl w:val="46FCB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76F2E6A"/>
    <w:multiLevelType w:val="multilevel"/>
    <w:tmpl w:val="91503BFA"/>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9E031D"/>
    <w:multiLevelType w:val="hybridMultilevel"/>
    <w:tmpl w:val="303E29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2C305F"/>
    <w:multiLevelType w:val="hybridMultilevel"/>
    <w:tmpl w:val="14EE3526"/>
    <w:lvl w:ilvl="0" w:tplc="6944CDE2">
      <w:start w:val="1"/>
      <w:numFmt w:val="bullet"/>
      <w:lvlText w:val="-"/>
      <w:lvlJc w:val="left"/>
      <w:pPr>
        <w:ind w:left="1152" w:hanging="360"/>
      </w:pPr>
      <w:rPr>
        <w:rFonts w:ascii="Arial" w:eastAsia="Times New Roman" w:hAnsi="Arial" w:cs="Aria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nsid w:val="2BE355A1"/>
    <w:multiLevelType w:val="hybridMultilevel"/>
    <w:tmpl w:val="740E9F0E"/>
    <w:lvl w:ilvl="0" w:tplc="11207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6690C"/>
    <w:multiLevelType w:val="hybridMultilevel"/>
    <w:tmpl w:val="A2EA5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1D19BE"/>
    <w:multiLevelType w:val="hybridMultilevel"/>
    <w:tmpl w:val="66C04DB2"/>
    <w:lvl w:ilvl="0" w:tplc="CB82C176">
      <w:start w:val="30"/>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395C36"/>
    <w:multiLevelType w:val="hybridMultilevel"/>
    <w:tmpl w:val="92ECF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4C297B"/>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93751BF"/>
    <w:multiLevelType w:val="hybridMultilevel"/>
    <w:tmpl w:val="5C22E2A2"/>
    <w:lvl w:ilvl="0" w:tplc="06D0A12A">
      <w:start w:val="5"/>
      <w:numFmt w:val="bullet"/>
      <w:lvlText w:val="-"/>
      <w:lvlJc w:val="left"/>
      <w:pPr>
        <w:ind w:left="1152" w:hanging="360"/>
      </w:pPr>
      <w:rPr>
        <w:rFonts w:ascii="Verdana" w:eastAsia="Arial" w:hAnsi="Verdana"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nsid w:val="5F22738B"/>
    <w:multiLevelType w:val="multilevel"/>
    <w:tmpl w:val="E694465A"/>
    <w:lvl w:ilvl="0">
      <w:start w:val="7"/>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5FD24C62"/>
    <w:multiLevelType w:val="hybridMultilevel"/>
    <w:tmpl w:val="2446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8A43A99"/>
    <w:multiLevelType w:val="hybridMultilevel"/>
    <w:tmpl w:val="7B785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C2F0E25"/>
    <w:multiLevelType w:val="multilevel"/>
    <w:tmpl w:val="C4822C2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6DBC01A9"/>
    <w:multiLevelType w:val="multilevel"/>
    <w:tmpl w:val="C94CE6E8"/>
    <w:lvl w:ilvl="0">
      <w:start w:val="9"/>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7067684A"/>
    <w:multiLevelType w:val="hybridMultilevel"/>
    <w:tmpl w:val="6A0A9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3A24DE4"/>
    <w:multiLevelType w:val="hybridMultilevel"/>
    <w:tmpl w:val="0804B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85D5980"/>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DB31E2E"/>
    <w:multiLevelType w:val="multilevel"/>
    <w:tmpl w:val="C798BF20"/>
    <w:lvl w:ilvl="0">
      <w:start w:val="1"/>
      <w:numFmt w:val="decimal"/>
      <w:pStyle w:val="BodyTextNumbered"/>
      <w:lvlText w:val="%1."/>
      <w:lvlJc w:val="left"/>
      <w:pPr>
        <w:tabs>
          <w:tab w:val="num" w:pos="2989"/>
        </w:tabs>
        <w:ind w:left="2629"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4"/>
  </w:num>
  <w:num w:numId="8">
    <w:abstractNumId w:val="9"/>
  </w:num>
  <w:num w:numId="9">
    <w:abstractNumId w:val="2"/>
  </w:num>
  <w:num w:numId="10">
    <w:abstractNumId w:val="6"/>
  </w:num>
  <w:num w:numId="11">
    <w:abstractNumId w:val="10"/>
  </w:num>
  <w:num w:numId="12">
    <w:abstractNumId w:val="0"/>
  </w:num>
  <w:num w:numId="13">
    <w:abstractNumId w:val="16"/>
  </w:num>
  <w:num w:numId="14">
    <w:abstractNumId w:val="13"/>
  </w:num>
  <w:num w:numId="15">
    <w:abstractNumId w:val="17"/>
  </w:num>
  <w:num w:numId="16">
    <w:abstractNumId w:val="1"/>
  </w:num>
  <w:num w:numId="17">
    <w:abstractNumId w:val="5"/>
  </w:num>
  <w:num w:numId="18">
    <w:abstractNumId w:val="12"/>
  </w:num>
  <w:num w:numId="19">
    <w:abstractNumId w:val="8"/>
  </w:num>
  <w:num w:numId="20">
    <w:abstractNumId w:val="15"/>
  </w:num>
  <w:num w:numId="21">
    <w:abstractNumId w:val="19"/>
  </w:num>
  <w:num w:numId="22">
    <w:abstractNumId w:val="14"/>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88"/>
    <w:rsid w:val="000059CA"/>
    <w:rsid w:val="000212C2"/>
    <w:rsid w:val="0002669E"/>
    <w:rsid w:val="0003137A"/>
    <w:rsid w:val="00041171"/>
    <w:rsid w:val="00050F8E"/>
    <w:rsid w:val="000521FF"/>
    <w:rsid w:val="000573AD"/>
    <w:rsid w:val="00072F17"/>
    <w:rsid w:val="000806D8"/>
    <w:rsid w:val="00082C80"/>
    <w:rsid w:val="00083847"/>
    <w:rsid w:val="00083C36"/>
    <w:rsid w:val="00083EFC"/>
    <w:rsid w:val="000A12B1"/>
    <w:rsid w:val="000A69BF"/>
    <w:rsid w:val="000C225A"/>
    <w:rsid w:val="000C4F54"/>
    <w:rsid w:val="000C6781"/>
    <w:rsid w:val="000D1A6D"/>
    <w:rsid w:val="000D1D2F"/>
    <w:rsid w:val="000D4FA3"/>
    <w:rsid w:val="000F1874"/>
    <w:rsid w:val="000F5E49"/>
    <w:rsid w:val="000F7A87"/>
    <w:rsid w:val="00111BFD"/>
    <w:rsid w:val="0011498B"/>
    <w:rsid w:val="00120147"/>
    <w:rsid w:val="00123140"/>
    <w:rsid w:val="00156D7D"/>
    <w:rsid w:val="00163BA3"/>
    <w:rsid w:val="00166B31"/>
    <w:rsid w:val="0017786A"/>
    <w:rsid w:val="00180771"/>
    <w:rsid w:val="001809DE"/>
    <w:rsid w:val="001930A3"/>
    <w:rsid w:val="00194CB6"/>
    <w:rsid w:val="001A341E"/>
    <w:rsid w:val="001A751F"/>
    <w:rsid w:val="001B0EA6"/>
    <w:rsid w:val="001B1CDF"/>
    <w:rsid w:val="001B4A38"/>
    <w:rsid w:val="001B56F4"/>
    <w:rsid w:val="001C5462"/>
    <w:rsid w:val="001D6302"/>
    <w:rsid w:val="001E4B11"/>
    <w:rsid w:val="001E7DD0"/>
    <w:rsid w:val="001F1BDA"/>
    <w:rsid w:val="0020095E"/>
    <w:rsid w:val="002046D1"/>
    <w:rsid w:val="00210D30"/>
    <w:rsid w:val="00214938"/>
    <w:rsid w:val="00234A34"/>
    <w:rsid w:val="002363F1"/>
    <w:rsid w:val="0025255D"/>
    <w:rsid w:val="002614CE"/>
    <w:rsid w:val="00270480"/>
    <w:rsid w:val="002779AF"/>
    <w:rsid w:val="002823D8"/>
    <w:rsid w:val="0028531A"/>
    <w:rsid w:val="00285446"/>
    <w:rsid w:val="00295593"/>
    <w:rsid w:val="002A3483"/>
    <w:rsid w:val="002A386C"/>
    <w:rsid w:val="002A7A9F"/>
    <w:rsid w:val="002C30BC"/>
    <w:rsid w:val="002C7A88"/>
    <w:rsid w:val="002D232B"/>
    <w:rsid w:val="002D5E00"/>
    <w:rsid w:val="002D6DAC"/>
    <w:rsid w:val="002D7AD9"/>
    <w:rsid w:val="002E3FAD"/>
    <w:rsid w:val="002E4E16"/>
    <w:rsid w:val="002E7D0E"/>
    <w:rsid w:val="002F1766"/>
    <w:rsid w:val="002F4C9F"/>
    <w:rsid w:val="002F5517"/>
    <w:rsid w:val="00301E8C"/>
    <w:rsid w:val="00306445"/>
    <w:rsid w:val="00316AA8"/>
    <w:rsid w:val="00320009"/>
    <w:rsid w:val="0032424A"/>
    <w:rsid w:val="0034264B"/>
    <w:rsid w:val="00366644"/>
    <w:rsid w:val="00366AF7"/>
    <w:rsid w:val="0037029B"/>
    <w:rsid w:val="0037623A"/>
    <w:rsid w:val="00380AF7"/>
    <w:rsid w:val="00394A05"/>
    <w:rsid w:val="00397770"/>
    <w:rsid w:val="00397880"/>
    <w:rsid w:val="003A7016"/>
    <w:rsid w:val="003E4046"/>
    <w:rsid w:val="003F125B"/>
    <w:rsid w:val="003F6655"/>
    <w:rsid w:val="003F7B3F"/>
    <w:rsid w:val="00400A34"/>
    <w:rsid w:val="0041078D"/>
    <w:rsid w:val="00416F97"/>
    <w:rsid w:val="00417A88"/>
    <w:rsid w:val="00420378"/>
    <w:rsid w:val="00425CE4"/>
    <w:rsid w:val="00427307"/>
    <w:rsid w:val="0043039B"/>
    <w:rsid w:val="004423FE"/>
    <w:rsid w:val="00445C35"/>
    <w:rsid w:val="00460F2C"/>
    <w:rsid w:val="004667E7"/>
    <w:rsid w:val="00475797"/>
    <w:rsid w:val="004811DD"/>
    <w:rsid w:val="00491766"/>
    <w:rsid w:val="0049242F"/>
    <w:rsid w:val="0049253B"/>
    <w:rsid w:val="004A140B"/>
    <w:rsid w:val="004B6A60"/>
    <w:rsid w:val="004B7BAA"/>
    <w:rsid w:val="004B7CEC"/>
    <w:rsid w:val="004C2DF7"/>
    <w:rsid w:val="004C4E0B"/>
    <w:rsid w:val="004D497E"/>
    <w:rsid w:val="004E4809"/>
    <w:rsid w:val="004E6352"/>
    <w:rsid w:val="004E6460"/>
    <w:rsid w:val="004F6B46"/>
    <w:rsid w:val="0050695F"/>
    <w:rsid w:val="00517B40"/>
    <w:rsid w:val="00525B80"/>
    <w:rsid w:val="00526C0D"/>
    <w:rsid w:val="0053098F"/>
    <w:rsid w:val="00546D8E"/>
    <w:rsid w:val="0055660B"/>
    <w:rsid w:val="00560A3A"/>
    <w:rsid w:val="00571AE1"/>
    <w:rsid w:val="00581C70"/>
    <w:rsid w:val="00583549"/>
    <w:rsid w:val="00592267"/>
    <w:rsid w:val="005B0AE2"/>
    <w:rsid w:val="005B1F2C"/>
    <w:rsid w:val="005C53A6"/>
    <w:rsid w:val="005C6490"/>
    <w:rsid w:val="005D03D9"/>
    <w:rsid w:val="005D666D"/>
    <w:rsid w:val="005E1F4C"/>
    <w:rsid w:val="006108ED"/>
    <w:rsid w:val="00615AB0"/>
    <w:rsid w:val="0061778C"/>
    <w:rsid w:val="00636B90"/>
    <w:rsid w:val="0064738B"/>
    <w:rsid w:val="006508EA"/>
    <w:rsid w:val="00654B5F"/>
    <w:rsid w:val="006908AF"/>
    <w:rsid w:val="00697DB5"/>
    <w:rsid w:val="006A492A"/>
    <w:rsid w:val="006C25F8"/>
    <w:rsid w:val="006C5953"/>
    <w:rsid w:val="006C65B2"/>
    <w:rsid w:val="006D5576"/>
    <w:rsid w:val="006E5FE9"/>
    <w:rsid w:val="006E766D"/>
    <w:rsid w:val="006F2BCC"/>
    <w:rsid w:val="006F38E1"/>
    <w:rsid w:val="006F501F"/>
    <w:rsid w:val="00705C9F"/>
    <w:rsid w:val="00716951"/>
    <w:rsid w:val="00725988"/>
    <w:rsid w:val="00735D9E"/>
    <w:rsid w:val="0075136C"/>
    <w:rsid w:val="00754CF7"/>
    <w:rsid w:val="007555A7"/>
    <w:rsid w:val="00771A68"/>
    <w:rsid w:val="00771F37"/>
    <w:rsid w:val="00777D58"/>
    <w:rsid w:val="00780B62"/>
    <w:rsid w:val="007973EC"/>
    <w:rsid w:val="007B2260"/>
    <w:rsid w:val="007C212A"/>
    <w:rsid w:val="007E7D21"/>
    <w:rsid w:val="007F4562"/>
    <w:rsid w:val="007F482F"/>
    <w:rsid w:val="008013A6"/>
    <w:rsid w:val="00802CF5"/>
    <w:rsid w:val="00807CC5"/>
    <w:rsid w:val="00823B49"/>
    <w:rsid w:val="00831751"/>
    <w:rsid w:val="00835B42"/>
    <w:rsid w:val="00837E38"/>
    <w:rsid w:val="00843072"/>
    <w:rsid w:val="00847D99"/>
    <w:rsid w:val="0085038E"/>
    <w:rsid w:val="0086271D"/>
    <w:rsid w:val="0086420B"/>
    <w:rsid w:val="00864DBF"/>
    <w:rsid w:val="00865AE2"/>
    <w:rsid w:val="008822B2"/>
    <w:rsid w:val="00895358"/>
    <w:rsid w:val="008A2519"/>
    <w:rsid w:val="008A722F"/>
    <w:rsid w:val="008A7313"/>
    <w:rsid w:val="008A7D91"/>
    <w:rsid w:val="008B7FC7"/>
    <w:rsid w:val="008C17A4"/>
    <w:rsid w:val="008E1B4D"/>
    <w:rsid w:val="008E1E4A"/>
    <w:rsid w:val="008F0615"/>
    <w:rsid w:val="008F1FDB"/>
    <w:rsid w:val="0092790F"/>
    <w:rsid w:val="00935E09"/>
    <w:rsid w:val="00950605"/>
    <w:rsid w:val="00951ED4"/>
    <w:rsid w:val="00952233"/>
    <w:rsid w:val="00954D66"/>
    <w:rsid w:val="0096121C"/>
    <w:rsid w:val="00963229"/>
    <w:rsid w:val="00975D76"/>
    <w:rsid w:val="00982E51"/>
    <w:rsid w:val="009874B9"/>
    <w:rsid w:val="00990844"/>
    <w:rsid w:val="00993581"/>
    <w:rsid w:val="00994929"/>
    <w:rsid w:val="009A288C"/>
    <w:rsid w:val="009A57BD"/>
    <w:rsid w:val="009B6697"/>
    <w:rsid w:val="009C4C04"/>
    <w:rsid w:val="009D4C2C"/>
    <w:rsid w:val="009D7DD8"/>
    <w:rsid w:val="009E35B2"/>
    <w:rsid w:val="009F7566"/>
    <w:rsid w:val="00A04B9D"/>
    <w:rsid w:val="00A06BFE"/>
    <w:rsid w:val="00A10F5D"/>
    <w:rsid w:val="00A14AF1"/>
    <w:rsid w:val="00A15433"/>
    <w:rsid w:val="00A16891"/>
    <w:rsid w:val="00A332E8"/>
    <w:rsid w:val="00A35AF5"/>
    <w:rsid w:val="00A35DDF"/>
    <w:rsid w:val="00A36CBA"/>
    <w:rsid w:val="00A50291"/>
    <w:rsid w:val="00A604CD"/>
    <w:rsid w:val="00A60FE6"/>
    <w:rsid w:val="00A654BE"/>
    <w:rsid w:val="00A7348D"/>
    <w:rsid w:val="00A7683B"/>
    <w:rsid w:val="00A83046"/>
    <w:rsid w:val="00A874EF"/>
    <w:rsid w:val="00A92D53"/>
    <w:rsid w:val="00A95415"/>
    <w:rsid w:val="00AA3C89"/>
    <w:rsid w:val="00AC4CDB"/>
    <w:rsid w:val="00AD5CEA"/>
    <w:rsid w:val="00AE5A18"/>
    <w:rsid w:val="00AF638A"/>
    <w:rsid w:val="00B00141"/>
    <w:rsid w:val="00B009AA"/>
    <w:rsid w:val="00B00C07"/>
    <w:rsid w:val="00B030C8"/>
    <w:rsid w:val="00B056E7"/>
    <w:rsid w:val="00B05B71"/>
    <w:rsid w:val="00B10035"/>
    <w:rsid w:val="00B123C3"/>
    <w:rsid w:val="00B165E6"/>
    <w:rsid w:val="00B23191"/>
    <w:rsid w:val="00B235DB"/>
    <w:rsid w:val="00B27999"/>
    <w:rsid w:val="00B37CA3"/>
    <w:rsid w:val="00B53502"/>
    <w:rsid w:val="00B548A2"/>
    <w:rsid w:val="00B56934"/>
    <w:rsid w:val="00B72444"/>
    <w:rsid w:val="00B7303E"/>
    <w:rsid w:val="00B93B62"/>
    <w:rsid w:val="00B953D1"/>
    <w:rsid w:val="00BA30D0"/>
    <w:rsid w:val="00BB1D6F"/>
    <w:rsid w:val="00BB35A9"/>
    <w:rsid w:val="00BE64B3"/>
    <w:rsid w:val="00C03F8F"/>
    <w:rsid w:val="00C04BD2"/>
    <w:rsid w:val="00C13EEC"/>
    <w:rsid w:val="00C14521"/>
    <w:rsid w:val="00C156A4"/>
    <w:rsid w:val="00C20FAA"/>
    <w:rsid w:val="00C2459D"/>
    <w:rsid w:val="00C354A2"/>
    <w:rsid w:val="00C42C95"/>
    <w:rsid w:val="00C439C9"/>
    <w:rsid w:val="00C55E5B"/>
    <w:rsid w:val="00C720A4"/>
    <w:rsid w:val="00C7611C"/>
    <w:rsid w:val="00C94097"/>
    <w:rsid w:val="00CA4269"/>
    <w:rsid w:val="00CA6A8D"/>
    <w:rsid w:val="00CA7330"/>
    <w:rsid w:val="00CB64F0"/>
    <w:rsid w:val="00CC2909"/>
    <w:rsid w:val="00D032A3"/>
    <w:rsid w:val="00D05E6F"/>
    <w:rsid w:val="00D20E0C"/>
    <w:rsid w:val="00D33442"/>
    <w:rsid w:val="00D436B9"/>
    <w:rsid w:val="00D439FA"/>
    <w:rsid w:val="00D44BAD"/>
    <w:rsid w:val="00D45B55"/>
    <w:rsid w:val="00D702F3"/>
    <w:rsid w:val="00D7097B"/>
    <w:rsid w:val="00D91DFA"/>
    <w:rsid w:val="00DB1AB2"/>
    <w:rsid w:val="00DC0DA2"/>
    <w:rsid w:val="00DD3A65"/>
    <w:rsid w:val="00DD62C6"/>
    <w:rsid w:val="00DE1203"/>
    <w:rsid w:val="00E00498"/>
    <w:rsid w:val="00E2617A"/>
    <w:rsid w:val="00E372EE"/>
    <w:rsid w:val="00E538E6"/>
    <w:rsid w:val="00E712BB"/>
    <w:rsid w:val="00E802A2"/>
    <w:rsid w:val="00E82CCB"/>
    <w:rsid w:val="00E82E7A"/>
    <w:rsid w:val="00E85C0B"/>
    <w:rsid w:val="00EA5F9B"/>
    <w:rsid w:val="00ED67AF"/>
    <w:rsid w:val="00EE128C"/>
    <w:rsid w:val="00EF66D9"/>
    <w:rsid w:val="00EF6BA5"/>
    <w:rsid w:val="00EF780D"/>
    <w:rsid w:val="00EF7A98"/>
    <w:rsid w:val="00F0267E"/>
    <w:rsid w:val="00F474C9"/>
    <w:rsid w:val="00F52A22"/>
    <w:rsid w:val="00F5450D"/>
    <w:rsid w:val="00F61675"/>
    <w:rsid w:val="00F6686B"/>
    <w:rsid w:val="00F66ECC"/>
    <w:rsid w:val="00F67F74"/>
    <w:rsid w:val="00F73DE3"/>
    <w:rsid w:val="00F805D9"/>
    <w:rsid w:val="00F84DD2"/>
    <w:rsid w:val="00FA26DF"/>
    <w:rsid w:val="00FB0872"/>
    <w:rsid w:val="00FB260E"/>
    <w:rsid w:val="00FB54CC"/>
    <w:rsid w:val="00FD1A37"/>
    <w:rsid w:val="00FF095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iPriority="35"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uiPriority="99"/>
    <w:lsdException w:name="No Spacing" w:qFormat="1"/>
    <w:lsdException w:name="List Paragraph" w:uiPriority="34" w:qFormat="1"/>
    <w:lsdException w:name="Quote" w:qFormat="1"/>
    <w:lsdException w:name="Intense Quote" w:qFormat="1"/>
    <w:lsdException w:name="Light List Accent 5" w:uiPriority="6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592267"/>
    <w:pPr>
      <w:spacing w:before="120"/>
      <w:ind w:left="360" w:hanging="360"/>
      <w:jc w:val="left"/>
    </w:p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uiPriority w:val="99"/>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styleId="Caption">
    <w:name w:val="caption"/>
    <w:basedOn w:val="Normal"/>
    <w:next w:val="Normal"/>
    <w:uiPriority w:val="35"/>
    <w:unhideWhenUsed/>
    <w:rsid w:val="009D4C2C"/>
    <w:pPr>
      <w:tabs>
        <w:tab w:val="clear" w:pos="1134"/>
      </w:tabs>
      <w:spacing w:after="60"/>
    </w:pPr>
    <w:rPr>
      <w:rFonts w:asciiTheme="minorHAnsi" w:eastAsiaTheme="minorEastAsia" w:hAnsiTheme="minorHAnsi" w:cs="Times New Roman"/>
      <w:b/>
      <w:bCs/>
      <w:color w:val="4F81BD" w:themeColor="accent1"/>
      <w:sz w:val="18"/>
      <w:szCs w:val="18"/>
      <w:lang w:val="en-AU"/>
    </w:rPr>
  </w:style>
  <w:style w:type="table" w:styleId="LightList-Accent5">
    <w:name w:val="Light List Accent 5"/>
    <w:basedOn w:val="TableNormal"/>
    <w:uiPriority w:val="61"/>
    <w:rsid w:val="006C5953"/>
    <w:rPr>
      <w:rFonts w:asciiTheme="minorHAnsi" w:eastAsiaTheme="minorEastAsia" w:hAnsiTheme="minorHAnsi"/>
      <w:sz w:val="22"/>
      <w:szCs w:val="22"/>
      <w:lang w:val="en-AU"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iPriority="35"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uiPriority="99"/>
    <w:lsdException w:name="No Spacing" w:qFormat="1"/>
    <w:lsdException w:name="List Paragraph" w:uiPriority="34" w:qFormat="1"/>
    <w:lsdException w:name="Quote" w:qFormat="1"/>
    <w:lsdException w:name="Intense Quote" w:qFormat="1"/>
    <w:lsdException w:name="Light List Accent 5" w:uiPriority="6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592267"/>
    <w:pPr>
      <w:spacing w:before="120"/>
      <w:ind w:left="360" w:hanging="360"/>
      <w:jc w:val="left"/>
    </w:p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uiPriority w:val="99"/>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styleId="Caption">
    <w:name w:val="caption"/>
    <w:basedOn w:val="Normal"/>
    <w:next w:val="Normal"/>
    <w:uiPriority w:val="35"/>
    <w:unhideWhenUsed/>
    <w:rsid w:val="009D4C2C"/>
    <w:pPr>
      <w:tabs>
        <w:tab w:val="clear" w:pos="1134"/>
      </w:tabs>
      <w:spacing w:after="60"/>
    </w:pPr>
    <w:rPr>
      <w:rFonts w:asciiTheme="minorHAnsi" w:eastAsiaTheme="minorEastAsia" w:hAnsiTheme="minorHAnsi" w:cs="Times New Roman"/>
      <w:b/>
      <w:bCs/>
      <w:color w:val="4F81BD" w:themeColor="accent1"/>
      <w:sz w:val="18"/>
      <w:szCs w:val="18"/>
      <w:lang w:val="en-AU"/>
    </w:rPr>
  </w:style>
  <w:style w:type="table" w:styleId="LightList-Accent5">
    <w:name w:val="Light List Accent 5"/>
    <w:basedOn w:val="TableNormal"/>
    <w:uiPriority w:val="61"/>
    <w:rsid w:val="006C5953"/>
    <w:rPr>
      <w:rFonts w:asciiTheme="minorHAnsi" w:eastAsiaTheme="minorEastAsia" w:hAnsiTheme="minorHAnsi"/>
      <w:sz w:val="22"/>
      <w:szCs w:val="22"/>
      <w:lang w:val="en-AU"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651714">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E:\Laptop%20D%20Drive\A_DISC\3.%20Stages\Uncertainty\AWS%20Growt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2816818519617"/>
          <c:y val="5.1862687786172E-2"/>
          <c:w val="0.78742150684519585"/>
          <c:h val="0.75685162642340942"/>
        </c:manualLayout>
      </c:layout>
      <c:barChart>
        <c:barDir val="col"/>
        <c:grouping val="clustered"/>
        <c:varyColors val="0"/>
        <c:ser>
          <c:idx val="0"/>
          <c:order val="0"/>
          <c:tx>
            <c:strRef>
              <c:f>Sheet1!$I$1:$I$2</c:f>
              <c:strCache>
                <c:ptCount val="1"/>
                <c:pt idx="0">
                  <c:v>All AWS Total</c:v>
                </c:pt>
              </c:strCache>
            </c:strRef>
          </c:tx>
          <c:spPr>
            <a:pattFill prst="dkUpDiag">
              <a:fgClr>
                <a:schemeClr val="bg1">
                  <a:lumMod val="50000"/>
                </a:schemeClr>
              </a:fgClr>
              <a:bgClr>
                <a:schemeClr val="bg1"/>
              </a:bgClr>
            </a:pattFill>
            <a:ln>
              <a:solidFill>
                <a:schemeClr val="bg1">
                  <a:lumMod val="50000"/>
                </a:schemeClr>
              </a:solidFill>
            </a:ln>
          </c:spPr>
          <c:invertIfNegative val="0"/>
          <c:cat>
            <c:numRef>
              <c:f>Sheet1!$A$3:$A$48</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numCache>
            </c:numRef>
          </c:cat>
          <c:val>
            <c:numRef>
              <c:f>Sheet1!$I$3:$I$48</c:f>
              <c:numCache>
                <c:formatCode>General</c:formatCode>
                <c:ptCount val="46"/>
                <c:pt idx="2">
                  <c:v>2</c:v>
                </c:pt>
                <c:pt idx="3">
                  <c:v>2</c:v>
                </c:pt>
                <c:pt idx="4">
                  <c:v>3</c:v>
                </c:pt>
                <c:pt idx="5">
                  <c:v>3</c:v>
                </c:pt>
                <c:pt idx="6">
                  <c:v>4</c:v>
                </c:pt>
                <c:pt idx="7">
                  <c:v>5</c:v>
                </c:pt>
                <c:pt idx="8">
                  <c:v>5</c:v>
                </c:pt>
                <c:pt idx="9">
                  <c:v>6</c:v>
                </c:pt>
                <c:pt idx="10">
                  <c:v>9</c:v>
                </c:pt>
                <c:pt idx="11">
                  <c:v>9</c:v>
                </c:pt>
                <c:pt idx="12">
                  <c:v>9</c:v>
                </c:pt>
                <c:pt idx="13">
                  <c:v>10</c:v>
                </c:pt>
                <c:pt idx="14">
                  <c:v>11</c:v>
                </c:pt>
                <c:pt idx="15">
                  <c:v>13</c:v>
                </c:pt>
                <c:pt idx="16">
                  <c:v>17</c:v>
                </c:pt>
                <c:pt idx="17">
                  <c:v>21</c:v>
                </c:pt>
                <c:pt idx="18">
                  <c:v>23</c:v>
                </c:pt>
                <c:pt idx="19">
                  <c:v>46</c:v>
                </c:pt>
                <c:pt idx="20">
                  <c:v>76</c:v>
                </c:pt>
                <c:pt idx="21">
                  <c:v>108</c:v>
                </c:pt>
                <c:pt idx="22">
                  <c:v>144</c:v>
                </c:pt>
                <c:pt idx="23">
                  <c:v>189</c:v>
                </c:pt>
                <c:pt idx="24">
                  <c:v>234</c:v>
                </c:pt>
                <c:pt idx="25">
                  <c:v>286</c:v>
                </c:pt>
                <c:pt idx="26">
                  <c:v>339</c:v>
                </c:pt>
                <c:pt idx="27">
                  <c:v>396</c:v>
                </c:pt>
                <c:pt idx="28">
                  <c:v>468</c:v>
                </c:pt>
                <c:pt idx="29">
                  <c:v>512</c:v>
                </c:pt>
                <c:pt idx="30">
                  <c:v>552</c:v>
                </c:pt>
                <c:pt idx="31">
                  <c:v>574</c:v>
                </c:pt>
                <c:pt idx="32">
                  <c:v>597</c:v>
                </c:pt>
                <c:pt idx="33">
                  <c:v>631</c:v>
                </c:pt>
                <c:pt idx="34">
                  <c:v>653</c:v>
                </c:pt>
                <c:pt idx="35">
                  <c:v>670</c:v>
                </c:pt>
                <c:pt idx="36">
                  <c:v>689</c:v>
                </c:pt>
                <c:pt idx="37">
                  <c:v>701</c:v>
                </c:pt>
                <c:pt idx="38">
                  <c:v>712</c:v>
                </c:pt>
                <c:pt idx="39">
                  <c:v>738</c:v>
                </c:pt>
                <c:pt idx="40">
                  <c:v>745</c:v>
                </c:pt>
                <c:pt idx="41">
                  <c:v>751</c:v>
                </c:pt>
                <c:pt idx="42">
                  <c:v>749</c:v>
                </c:pt>
                <c:pt idx="43">
                  <c:v>750</c:v>
                </c:pt>
              </c:numCache>
            </c:numRef>
          </c:val>
        </c:ser>
        <c:dLbls>
          <c:showLegendKey val="0"/>
          <c:showVal val="0"/>
          <c:showCatName val="0"/>
          <c:showSerName val="0"/>
          <c:showPercent val="0"/>
          <c:showBubbleSize val="0"/>
        </c:dLbls>
        <c:gapWidth val="71"/>
        <c:axId val="150186240"/>
        <c:axId val="150192128"/>
      </c:barChart>
      <c:catAx>
        <c:axId val="150186240"/>
        <c:scaling>
          <c:orientation val="minMax"/>
        </c:scaling>
        <c:delete val="0"/>
        <c:axPos val="b"/>
        <c:numFmt formatCode="General" sourceLinked="1"/>
        <c:majorTickMark val="out"/>
        <c:minorTickMark val="none"/>
        <c:tickLblPos val="nextTo"/>
        <c:crossAx val="150192128"/>
        <c:crosses val="autoZero"/>
        <c:auto val="1"/>
        <c:lblAlgn val="ctr"/>
        <c:lblOffset val="100"/>
        <c:tickLblSkip val="5"/>
        <c:noMultiLvlLbl val="0"/>
      </c:catAx>
      <c:valAx>
        <c:axId val="150192128"/>
        <c:scaling>
          <c:orientation val="minMax"/>
        </c:scaling>
        <c:delete val="0"/>
        <c:axPos val="l"/>
        <c:majorGridlines/>
        <c:title>
          <c:tx>
            <c:rich>
              <a:bodyPr rot="-5400000" vert="horz"/>
              <a:lstStyle/>
              <a:p>
                <a:pPr>
                  <a:defRPr/>
                </a:pPr>
                <a:r>
                  <a:rPr lang="en-US"/>
                  <a:t>Number of Automated Weather Stations</a:t>
                </a:r>
              </a:p>
            </c:rich>
          </c:tx>
          <c:layout>
            <c:manualLayout>
              <c:xMode val="edge"/>
              <c:yMode val="edge"/>
              <c:x val="2.7294881650897603E-2"/>
              <c:y val="0.21481782147885348"/>
            </c:manualLayout>
          </c:layout>
          <c:overlay val="0"/>
        </c:title>
        <c:numFmt formatCode="General" sourceLinked="1"/>
        <c:majorTickMark val="out"/>
        <c:minorTickMark val="none"/>
        <c:tickLblPos val="nextTo"/>
        <c:crossAx val="150186240"/>
        <c:crosses val="autoZero"/>
        <c:crossBetween val="between"/>
      </c:valAx>
      <c:spPr>
        <a:ln>
          <a:solidFill>
            <a:schemeClr val="tx1">
              <a:shade val="95000"/>
              <a:satMod val="105000"/>
            </a:schemeClr>
          </a:solidFill>
        </a:ln>
      </c:spPr>
    </c:plotArea>
    <c:plotVisOnly val="1"/>
    <c:dispBlanksAs val="gap"/>
    <c:showDLblsOverMax val="0"/>
  </c:chart>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0C933D866943D2BC2EB4D48D5AF585"/>
        <w:category>
          <w:name w:val="General"/>
          <w:gallery w:val="placeholder"/>
        </w:category>
        <w:types>
          <w:type w:val="bbPlcHdr"/>
        </w:types>
        <w:behaviors>
          <w:behavior w:val="content"/>
        </w:behaviors>
        <w:guid w:val="{FFB2EB22-169F-424A-A67B-00301CC44777}"/>
      </w:docPartPr>
      <w:docPartBody>
        <w:p w:rsidR="004651DE" w:rsidRDefault="005C6B75">
          <w:pPr>
            <w:pStyle w:val="470C933D866943D2BC2EB4D48D5AF585"/>
          </w:pPr>
          <w:r w:rsidRPr="00F0761C">
            <w:rPr>
              <w:rStyle w:val="PlaceholderText"/>
            </w:rPr>
            <w:t>[Keywords]</w:t>
          </w:r>
        </w:p>
      </w:docPartBody>
    </w:docPart>
    <w:docPart>
      <w:docPartPr>
        <w:name w:val="A3DF14CB61FB4386A1E7E7BF42A7F6D5"/>
        <w:category>
          <w:name w:val="General"/>
          <w:gallery w:val="placeholder"/>
        </w:category>
        <w:types>
          <w:type w:val="bbPlcHdr"/>
        </w:types>
        <w:behaviors>
          <w:behavior w:val="content"/>
        </w:behaviors>
        <w:guid w:val="{4A3B854C-C899-4936-9B06-34AB27417130}"/>
      </w:docPartPr>
      <w:docPartBody>
        <w:p w:rsidR="004651DE" w:rsidRDefault="005C6B75">
          <w:pPr>
            <w:pStyle w:val="A3DF14CB61FB4386A1E7E7BF42A7F6D5"/>
          </w:pPr>
          <w:r w:rsidRPr="00F0761C">
            <w:rPr>
              <w:rStyle w:val="PlaceholderText"/>
            </w:rPr>
            <w:t>[Category]</w:t>
          </w:r>
        </w:p>
      </w:docPartBody>
    </w:docPart>
    <w:docPart>
      <w:docPartPr>
        <w:name w:val="E29AC86F113F4996A68E03228D44FE90"/>
        <w:category>
          <w:name w:val="General"/>
          <w:gallery w:val="placeholder"/>
        </w:category>
        <w:types>
          <w:type w:val="bbPlcHdr"/>
        </w:types>
        <w:behaviors>
          <w:behavior w:val="content"/>
        </w:behaviors>
        <w:guid w:val="{DB72BEFC-4215-40BF-AEAA-7683246CB096}"/>
      </w:docPartPr>
      <w:docPartBody>
        <w:p w:rsidR="004651DE" w:rsidRDefault="005C6B75">
          <w:pPr>
            <w:pStyle w:val="E29AC86F113F4996A68E03228D44FE90"/>
          </w:pPr>
          <w:r w:rsidRPr="00F0761C">
            <w:rPr>
              <w:rStyle w:val="PlaceholderText"/>
            </w:rPr>
            <w:t>[Status]</w:t>
          </w:r>
        </w:p>
      </w:docPartBody>
    </w:docPart>
    <w:docPart>
      <w:docPartPr>
        <w:name w:val="837786728FAA4976826377B5D03A5C9B"/>
        <w:category>
          <w:name w:val="General"/>
          <w:gallery w:val="placeholder"/>
        </w:category>
        <w:types>
          <w:type w:val="bbPlcHdr"/>
        </w:types>
        <w:behaviors>
          <w:behavior w:val="content"/>
        </w:behaviors>
        <w:guid w:val="{0494E38A-3780-49EB-82E1-2D106C0F88E9}"/>
      </w:docPartPr>
      <w:docPartBody>
        <w:p w:rsidR="004651DE" w:rsidRDefault="005C6B75">
          <w:r w:rsidRPr="00FF3A1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75"/>
    <w:rsid w:val="0004175F"/>
    <w:rsid w:val="000A265D"/>
    <w:rsid w:val="004651DE"/>
    <w:rsid w:val="005C6B75"/>
    <w:rsid w:val="009B44F2"/>
    <w:rsid w:val="00CB43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APA.XSL" StyleName="APA">
  <b:Source>
    <b:Tag>Ame16</b:Tag>
    <b:SourceType>InternetSite</b:SourceType>
    <b:Guid>{A2F869DE-E969-4741-8487-EF07E8CB9942}</b:Guid>
    <b:Author>
      <b:Author>
        <b:Corporate>American Society for Quality</b:Corporate>
      </b:Author>
    </b:Author>
    <b:Title>ASQ Biograpghy - W. A. Shewhart</b:Title>
    <b:YearAccessed>2016</b:YearAccessed>
    <b:MonthAccessed>August</b:MonthAccessed>
    <b:DayAccessed>30</b:DayAccessed>
    <b:URL>https://asq.org/about-asq/who-we-are/bio_shewhart.html</b:URL>
    <b:Year>2016(S)</b:Year>
    <b:RefOrder>1</b:RefOrder>
  </b:Source>
  <b:Source>
    <b:Tag>Ame161</b:Tag>
    <b:SourceType>InternetSite</b:SourceType>
    <b:Guid>{AFF96D31-B359-43A8-8CC9-E766C775A189}</b:Guid>
    <b:Author>
      <b:Author>
        <b:Corporate>American Society for Quality</b:Corporate>
      </b:Author>
    </b:Author>
    <b:Title>ASQ Biography - W. E. Deming</b:Title>
    <b:YearAccessed>2016</b:YearAccessed>
    <b:MonthAccessed>August</b:MonthAccessed>
    <b:DayAccessed>30</b:DayAccessed>
    <b:URL>http://asq.org/about-asq/who-we-are/bio_deming.html</b:URL>
    <b:Year>2016(D)</b:Year>
    <b:RefOrder>2</b:RefOrder>
  </b:Source>
  <b:Source>
    <b:Tag>Dem86</b:Tag>
    <b:SourceType>BookSection</b:SourceType>
    <b:Guid>{B276EE75-AB43-481C-AD46-3B9EDCDD02F4}</b:Guid>
    <b:Author>
      <b:Author>
        <b:NameList>
          <b:Person>
            <b:Last>Deming</b:Last>
            <b:First>W.</b:First>
            <b:Middle>E.</b:Middle>
          </b:Person>
        </b:NameList>
      </b:Author>
    </b:Author>
    <b:Year>1986</b:Year>
    <b:Publisher>MIT Press</b:Publisher>
    <b:BookTitle>Out of the Crisis</b:BookTitle>
    <b:Pages>23-24</b:Pages>
    <b:RefOrder>3</b:RefOrder>
  </b:Source>
  <b:Source>
    <b:Tag>RED92</b:Tag>
    <b:SourceType>Book</b:SourceType>
    <b:Guid>{8686231D-5D28-40A7-B1E2-5FFF39E5ECE0}</b:Guid>
    <b:Author>
      <b:Author>
        <b:NameList>
          <b:Person>
            <b:Last>R. E. DeVor</b:Last>
            <b:First>T</b:First>
            <b:Middle>- H. Chang and J.W Sutherland</b:Middle>
          </b:Person>
        </b:NameList>
      </b:Author>
    </b:Author>
    <b:Title>Statistical Quality Design and Control - Contemporary Concepts and Methods</b:Title>
    <b:Year>1992</b:Year>
    <b:City>New York</b:City>
    <b:Publisher>Macmillian Publishing Company</b:Publisher>
    <b:Edition>1st</b:Edition>
    <b:RefOrder>4</b:RefOrder>
  </b:Source>
</b:Sources>
</file>

<file path=customXml/itemProps1.xml><?xml version="1.0" encoding="utf-8"?>
<ds:datastoreItem xmlns:ds="http://schemas.openxmlformats.org/officeDocument/2006/customXml" ds:itemID="{784AD606-44BF-4D1B-9FD1-FB3C67EBB98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2687</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Inter-Programme Expert Team on Operational Weather Radars</vt:lpstr>
    </vt:vector>
  </TitlesOfParts>
  <Company>WMO</Company>
  <LinksUpToDate>false</LinksUpToDate>
  <CharactersWithSpaces>17970</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Inter-Programme Expert Team on Operational Weather Radars</dc:title>
  <dc:subject>Tokyo, Japan, 13-16 March 2017</dc:subject>
  <dc:creator>Jane Warne &amp; Ian Dollary</dc:creator>
  <cp:keywords>CIMO/ET-A1-A2</cp:keywords>
  <dc:description>Commission for Instruments and Methods of Observation OPAG on Remote-Sensing Technologies</dc:description>
  <cp:lastModifiedBy>Jane Warne</cp:lastModifiedBy>
  <cp:revision>8</cp:revision>
  <cp:lastPrinted>2017-05-16T09:09:00Z</cp:lastPrinted>
  <dcterms:created xsi:type="dcterms:W3CDTF">2017-06-21T20:37:00Z</dcterms:created>
  <dcterms:modified xsi:type="dcterms:W3CDTF">2017-06-21T23:30:00Z</dcterms:modified>
  <cp:category>Doc. 8.3</cp:category>
  <cp:contentStatus>DRAFT 1</cp:contentStatus>
</cp:coreProperties>
</file>