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6C5953" w:rsidTr="00777D58">
        <w:trPr>
          <w:trHeight w:val="282"/>
        </w:trPr>
        <w:tc>
          <w:tcPr>
            <w:tcW w:w="6487" w:type="dxa"/>
            <w:vMerge w:val="restart"/>
          </w:tcPr>
          <w:p w:rsidR="00993581" w:rsidRPr="006C5953" w:rsidRDefault="00993581" w:rsidP="006C5953">
            <w:pPr>
              <w:tabs>
                <w:tab w:val="left" w:pos="6946"/>
              </w:tabs>
              <w:suppressAutoHyphens/>
              <w:spacing w:after="120" w:line="252" w:lineRule="auto"/>
              <w:ind w:left="1134"/>
              <w:jc w:val="left"/>
              <w:rPr>
                <w:rFonts w:asciiTheme="minorHAnsi" w:hAnsiTheme="minorHAnsi" w:cs="Tahoma"/>
                <w:b/>
                <w:bCs/>
                <w:color w:val="365F91" w:themeColor="accent1" w:themeShade="BF"/>
              </w:rPr>
            </w:pPr>
            <w:r w:rsidRPr="006C5953">
              <w:rPr>
                <w:rFonts w:asciiTheme="minorHAnsi" w:hAnsiTheme="minorHAnsi"/>
                <w:noProof/>
                <w:color w:val="365F91" w:themeColor="accent1" w:themeShade="BF"/>
                <w:lang w:val="en-US" w:eastAsia="zh-CN"/>
              </w:rPr>
              <w:drawing>
                <wp:anchor distT="0" distB="0" distL="114300" distR="114300" simplePos="0" relativeHeight="251671552" behindDoc="1" locked="1" layoutInCell="1" allowOverlap="1" wp14:anchorId="0F98A90C" wp14:editId="6E99F23F">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6C5953">
              <w:rPr>
                <w:rFonts w:asciiTheme="minorHAnsi" w:hAnsiTheme="minorHAnsi" w:cs="Tahoma"/>
                <w:b/>
                <w:bCs/>
                <w:color w:val="365F91" w:themeColor="accent1" w:themeShade="BF"/>
              </w:rPr>
              <w:t>World Meteorological Organization</w:t>
            </w:r>
          </w:p>
          <w:p w:rsidR="00993581" w:rsidRPr="006C5953" w:rsidRDefault="00B7303E" w:rsidP="006C5953">
            <w:pPr>
              <w:tabs>
                <w:tab w:val="left" w:pos="6946"/>
              </w:tabs>
              <w:suppressAutoHyphens/>
              <w:spacing w:after="120" w:line="252" w:lineRule="auto"/>
              <w:ind w:left="1134"/>
              <w:jc w:val="left"/>
              <w:rPr>
                <w:rFonts w:asciiTheme="minorHAnsi" w:hAnsiTheme="minorHAnsi" w:cs="Tahoma"/>
                <w:b/>
                <w:color w:val="365F91" w:themeColor="accent1" w:themeShade="BF"/>
                <w:spacing w:val="-2"/>
              </w:rPr>
            </w:pPr>
            <w:r w:rsidRPr="006C5953">
              <w:rPr>
                <w:rFonts w:asciiTheme="minorHAnsi" w:hAnsiTheme="minorHAnsi" w:cs="Tahoma"/>
                <w:b/>
                <w:color w:val="365F91" w:themeColor="accent1" w:themeShade="BF"/>
                <w:spacing w:val="-2"/>
              </w:rPr>
              <w:fldChar w:fldCharType="begin"/>
            </w:r>
            <w:r w:rsidRPr="006C5953">
              <w:rPr>
                <w:rFonts w:asciiTheme="minorHAnsi" w:hAnsiTheme="minorHAnsi" w:cs="Tahoma"/>
                <w:b/>
                <w:color w:val="365F91" w:themeColor="accent1" w:themeShade="BF"/>
                <w:spacing w:val="-2"/>
              </w:rPr>
              <w:instrText xml:space="preserve"> COMMENTS   \* MERGEFORMAT </w:instrText>
            </w:r>
            <w:r w:rsidRPr="006C5953">
              <w:rPr>
                <w:rFonts w:asciiTheme="minorHAnsi" w:hAnsiTheme="minorHAnsi" w:cs="Tahoma"/>
                <w:b/>
                <w:color w:val="365F91" w:themeColor="accent1" w:themeShade="BF"/>
                <w:spacing w:val="-2"/>
              </w:rPr>
              <w:fldChar w:fldCharType="separate"/>
            </w:r>
            <w:r w:rsidR="006F501F" w:rsidRPr="006C5953">
              <w:rPr>
                <w:rFonts w:asciiTheme="minorHAnsi" w:hAnsiTheme="minorHAnsi" w:cs="Tahoma"/>
                <w:b/>
                <w:color w:val="365F91" w:themeColor="accent1" w:themeShade="BF"/>
                <w:spacing w:val="-2"/>
              </w:rPr>
              <w:t xml:space="preserve">Commission for Instruments and Methods of Observation </w:t>
            </w:r>
            <w:r w:rsidRPr="006C5953">
              <w:rPr>
                <w:rFonts w:asciiTheme="minorHAnsi" w:hAnsiTheme="minorHAnsi" w:cs="Tahoma"/>
                <w:b/>
                <w:color w:val="365F91" w:themeColor="accent1" w:themeShade="BF"/>
                <w:spacing w:val="-2"/>
              </w:rPr>
              <w:fldChar w:fldCharType="end"/>
            </w:r>
          </w:p>
          <w:p w:rsidR="00993581" w:rsidRPr="006C5953" w:rsidRDefault="000059CA" w:rsidP="006C5953">
            <w:pPr>
              <w:tabs>
                <w:tab w:val="left" w:pos="6946"/>
              </w:tabs>
              <w:suppressAutoHyphens/>
              <w:spacing w:after="120" w:line="252" w:lineRule="auto"/>
              <w:ind w:left="1134"/>
              <w:jc w:val="left"/>
              <w:rPr>
                <w:rFonts w:asciiTheme="minorHAnsi" w:hAnsiTheme="minorHAnsi"/>
                <w:snapToGrid w:val="0"/>
                <w:color w:val="365F91" w:themeColor="accent1" w:themeShade="BF"/>
              </w:rPr>
            </w:pPr>
            <w:r w:rsidRPr="006C5953">
              <w:rPr>
                <w:rFonts w:asciiTheme="minorHAnsi" w:hAnsiTheme="minorHAnsi" w:cstheme="minorBidi"/>
                <w:b/>
                <w:snapToGrid w:val="0"/>
                <w:color w:val="365F91" w:themeColor="accent1" w:themeShade="BF"/>
              </w:rPr>
              <w:t xml:space="preserve">Joint </w:t>
            </w:r>
            <w:r w:rsidR="005E1F4C" w:rsidRPr="006C5953">
              <w:rPr>
                <w:rFonts w:asciiTheme="minorHAnsi" w:hAnsiTheme="minorHAnsi" w:cstheme="minorBidi"/>
                <w:b/>
                <w:snapToGrid w:val="0"/>
                <w:color w:val="365F91" w:themeColor="accent1" w:themeShade="BF"/>
              </w:rPr>
              <w:t xml:space="preserve">Session </w:t>
            </w:r>
            <w:r w:rsidRPr="006C5953">
              <w:rPr>
                <w:rFonts w:asciiTheme="minorHAnsi" w:hAnsiTheme="minorHAnsi" w:cstheme="minorBidi"/>
                <w:b/>
                <w:snapToGrid w:val="0"/>
                <w:color w:val="365F91" w:themeColor="accent1" w:themeShade="BF"/>
              </w:rPr>
              <w:t xml:space="preserve">of the Expert Team on Operational In Situ Technologies (ET-OIST) and the Expert Team on </w:t>
            </w:r>
            <w:r w:rsidR="005E1F4C" w:rsidRPr="006C5953">
              <w:rPr>
                <w:rFonts w:asciiTheme="minorHAnsi" w:hAnsiTheme="minorHAnsi" w:cstheme="minorBidi"/>
                <w:b/>
                <w:snapToGrid w:val="0"/>
                <w:color w:val="365F91" w:themeColor="accent1" w:themeShade="BF"/>
              </w:rPr>
              <w:t>Developments</w:t>
            </w:r>
            <w:r w:rsidRPr="006C5953">
              <w:rPr>
                <w:rFonts w:asciiTheme="minorHAnsi" w:hAnsiTheme="minorHAnsi" w:cstheme="minorBidi"/>
                <w:b/>
                <w:snapToGrid w:val="0"/>
                <w:color w:val="365F91" w:themeColor="accent1" w:themeShade="BF"/>
              </w:rPr>
              <w:t xml:space="preserve"> </w:t>
            </w:r>
            <w:r w:rsidR="005E1F4C" w:rsidRPr="006C5953">
              <w:rPr>
                <w:rFonts w:asciiTheme="minorHAnsi" w:hAnsiTheme="minorHAnsi" w:cstheme="minorBidi"/>
                <w:b/>
                <w:snapToGrid w:val="0"/>
                <w:color w:val="365F91" w:themeColor="accent1" w:themeShade="BF"/>
              </w:rPr>
              <w:t xml:space="preserve">in </w:t>
            </w:r>
            <w:r w:rsidRPr="006C5953">
              <w:rPr>
                <w:rFonts w:asciiTheme="minorHAnsi" w:hAnsiTheme="minorHAnsi" w:cstheme="minorBidi"/>
                <w:b/>
                <w:snapToGrid w:val="0"/>
                <w:color w:val="365F91" w:themeColor="accent1" w:themeShade="BF"/>
              </w:rPr>
              <w:t>In Situ Technologies (ET-</w:t>
            </w:r>
            <w:r w:rsidR="0037623A" w:rsidRPr="006C5953">
              <w:rPr>
                <w:rFonts w:asciiTheme="minorHAnsi" w:hAnsiTheme="minorHAnsi" w:cstheme="minorBidi"/>
                <w:b/>
                <w:snapToGrid w:val="0"/>
                <w:color w:val="365F91" w:themeColor="accent1" w:themeShade="BF"/>
              </w:rPr>
              <w:t>D</w:t>
            </w:r>
            <w:r w:rsidRPr="006C5953">
              <w:rPr>
                <w:rFonts w:asciiTheme="minorHAnsi" w:hAnsiTheme="minorHAnsi" w:cstheme="minorBidi"/>
                <w:b/>
                <w:snapToGrid w:val="0"/>
                <w:color w:val="365F91" w:themeColor="accent1" w:themeShade="BF"/>
              </w:rPr>
              <w:t>IST)</w:t>
            </w:r>
            <w:r w:rsidR="00993581" w:rsidRPr="006C5953">
              <w:rPr>
                <w:rFonts w:asciiTheme="minorHAnsi" w:hAnsiTheme="minorHAnsi" w:cstheme="minorBidi"/>
                <w:b/>
                <w:snapToGrid w:val="0"/>
                <w:color w:val="365F91" w:themeColor="accent1" w:themeShade="BF"/>
              </w:rPr>
              <w:br/>
            </w:r>
            <w:r w:rsidR="00B7303E" w:rsidRPr="006C5953">
              <w:rPr>
                <w:rFonts w:asciiTheme="minorHAnsi" w:hAnsiTheme="minorHAnsi"/>
                <w:snapToGrid w:val="0"/>
                <w:color w:val="365F91" w:themeColor="accent1" w:themeShade="BF"/>
              </w:rPr>
              <w:fldChar w:fldCharType="begin"/>
            </w:r>
            <w:r w:rsidR="00B7303E" w:rsidRPr="006C5953">
              <w:rPr>
                <w:rFonts w:asciiTheme="minorHAnsi" w:hAnsiTheme="minorHAnsi"/>
                <w:snapToGrid w:val="0"/>
                <w:color w:val="365F91" w:themeColor="accent1" w:themeShade="BF"/>
              </w:rPr>
              <w:instrText xml:space="preserve"> SUBJECT   \* MERGEFORMAT </w:instrText>
            </w:r>
            <w:r w:rsidR="00B7303E" w:rsidRPr="006C5953">
              <w:rPr>
                <w:rFonts w:asciiTheme="minorHAnsi" w:hAnsiTheme="minorHAnsi"/>
                <w:snapToGrid w:val="0"/>
                <w:color w:val="365F91" w:themeColor="accent1" w:themeShade="BF"/>
              </w:rPr>
              <w:fldChar w:fldCharType="separate"/>
            </w:r>
            <w:r w:rsidRPr="006C5953">
              <w:rPr>
                <w:rFonts w:asciiTheme="minorHAnsi" w:hAnsiTheme="minorHAnsi"/>
                <w:snapToGrid w:val="0"/>
                <w:color w:val="365F91" w:themeColor="accent1" w:themeShade="BF"/>
              </w:rPr>
              <w:t>Geneva</w:t>
            </w:r>
            <w:r w:rsidR="006F501F" w:rsidRPr="006C5953">
              <w:rPr>
                <w:rFonts w:asciiTheme="minorHAnsi" w:hAnsiTheme="minorHAnsi"/>
                <w:snapToGrid w:val="0"/>
                <w:color w:val="365F91" w:themeColor="accent1" w:themeShade="BF"/>
              </w:rPr>
              <w:t xml:space="preserve">, </w:t>
            </w:r>
            <w:r w:rsidRPr="006C5953">
              <w:rPr>
                <w:rFonts w:asciiTheme="minorHAnsi" w:hAnsiTheme="minorHAnsi"/>
                <w:snapToGrid w:val="0"/>
                <w:color w:val="365F91" w:themeColor="accent1" w:themeShade="BF"/>
              </w:rPr>
              <w:t>Switzerland</w:t>
            </w:r>
            <w:r w:rsidR="006F501F" w:rsidRPr="006C5953">
              <w:rPr>
                <w:rFonts w:asciiTheme="minorHAnsi" w:hAnsiTheme="minorHAnsi"/>
                <w:snapToGrid w:val="0"/>
                <w:color w:val="365F91" w:themeColor="accent1" w:themeShade="BF"/>
              </w:rPr>
              <w:t xml:space="preserve">, </w:t>
            </w:r>
            <w:r w:rsidRPr="006C5953">
              <w:rPr>
                <w:rFonts w:asciiTheme="minorHAnsi" w:hAnsiTheme="minorHAnsi"/>
                <w:snapToGrid w:val="0"/>
                <w:color w:val="365F91" w:themeColor="accent1" w:themeShade="BF"/>
              </w:rPr>
              <w:t>2</w:t>
            </w:r>
            <w:r w:rsidR="006F501F" w:rsidRPr="006C5953">
              <w:rPr>
                <w:rFonts w:asciiTheme="minorHAnsi" w:hAnsiTheme="minorHAnsi"/>
                <w:snapToGrid w:val="0"/>
                <w:color w:val="365F91" w:themeColor="accent1" w:themeShade="BF"/>
              </w:rPr>
              <w:t>1-</w:t>
            </w:r>
            <w:r w:rsidRPr="006C5953">
              <w:rPr>
                <w:rFonts w:asciiTheme="minorHAnsi" w:hAnsiTheme="minorHAnsi"/>
                <w:snapToGrid w:val="0"/>
                <w:color w:val="365F91" w:themeColor="accent1" w:themeShade="BF"/>
              </w:rPr>
              <w:t>23</w:t>
            </w:r>
            <w:r w:rsidR="006F501F" w:rsidRPr="006C5953">
              <w:rPr>
                <w:rFonts w:asciiTheme="minorHAnsi" w:hAnsiTheme="minorHAnsi"/>
                <w:snapToGrid w:val="0"/>
                <w:color w:val="365F91" w:themeColor="accent1" w:themeShade="BF"/>
              </w:rPr>
              <w:t xml:space="preserve"> </w:t>
            </w:r>
            <w:r w:rsidRPr="006C5953">
              <w:rPr>
                <w:rFonts w:asciiTheme="minorHAnsi" w:hAnsiTheme="minorHAnsi"/>
                <w:snapToGrid w:val="0"/>
                <w:color w:val="365F91" w:themeColor="accent1" w:themeShade="BF"/>
              </w:rPr>
              <w:t>June</w:t>
            </w:r>
            <w:r w:rsidR="006F501F" w:rsidRPr="006C5953">
              <w:rPr>
                <w:rFonts w:asciiTheme="minorHAnsi" w:hAnsiTheme="minorHAnsi"/>
                <w:snapToGrid w:val="0"/>
                <w:color w:val="365F91" w:themeColor="accent1" w:themeShade="BF"/>
              </w:rPr>
              <w:t xml:space="preserve"> 2017</w:t>
            </w:r>
            <w:r w:rsidR="00B7303E" w:rsidRPr="006C5953">
              <w:rPr>
                <w:rFonts w:asciiTheme="minorHAnsi" w:hAnsiTheme="minorHAnsi"/>
                <w:snapToGrid w:val="0"/>
                <w:color w:val="365F91" w:themeColor="accent1" w:themeShade="BF"/>
              </w:rPr>
              <w:fldChar w:fldCharType="end"/>
            </w:r>
          </w:p>
          <w:p w:rsidR="001B4A38" w:rsidRPr="006C5953" w:rsidRDefault="001B4A38" w:rsidP="006C5953">
            <w:pPr>
              <w:pStyle w:val="WMOBodyText"/>
              <w:rPr>
                <w:rFonts w:asciiTheme="minorHAnsi" w:hAnsiTheme="minorHAnsi"/>
                <w:szCs w:val="20"/>
                <w:lang w:eastAsia="en-US"/>
              </w:rPr>
            </w:pPr>
          </w:p>
        </w:tc>
        <w:tc>
          <w:tcPr>
            <w:tcW w:w="3402" w:type="dxa"/>
          </w:tcPr>
          <w:p w:rsidR="00993581" w:rsidRPr="006C5953" w:rsidRDefault="005A1131" w:rsidP="005A1131">
            <w:pPr>
              <w:tabs>
                <w:tab w:val="clear" w:pos="1134"/>
              </w:tabs>
              <w:spacing w:after="60"/>
              <w:ind w:right="-108"/>
              <w:jc w:val="right"/>
              <w:rPr>
                <w:rFonts w:asciiTheme="minorHAnsi" w:hAnsiTheme="minorHAnsi" w:cs="Tahoma"/>
                <w:b/>
                <w:bCs/>
                <w:color w:val="365F91" w:themeColor="accent1" w:themeShade="BF"/>
                <w:lang w:val="fr-CH"/>
              </w:rPr>
            </w:pPr>
            <w:sdt>
              <w:sdtPr>
                <w:rPr>
                  <w:rFonts w:asciiTheme="minorHAnsi" w:hAnsiTheme="minorHAnsi" w:cs="Tahoma"/>
                  <w:b/>
                  <w:bCs/>
                  <w:color w:val="365F91" w:themeColor="accent1" w:themeShade="BF"/>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6C5953">
                  <w:rPr>
                    <w:rFonts w:asciiTheme="minorHAnsi" w:hAnsiTheme="minorHAnsi" w:cs="Tahoma"/>
                    <w:b/>
                    <w:bCs/>
                    <w:color w:val="365F91" w:themeColor="accent1" w:themeShade="BF"/>
                    <w:lang w:val="fr-CH"/>
                  </w:rPr>
                  <w:t>CIMO/</w:t>
                </w:r>
                <w:r w:rsidR="000059CA" w:rsidRPr="006C5953">
                  <w:rPr>
                    <w:rFonts w:asciiTheme="minorHAnsi" w:hAnsiTheme="minorHAnsi" w:cs="Tahoma"/>
                    <w:b/>
                    <w:bCs/>
                    <w:color w:val="365F91" w:themeColor="accent1" w:themeShade="BF"/>
                    <w:lang w:val="fr-CH"/>
                  </w:rPr>
                  <w:t>ET-A1-A2</w:t>
                </w:r>
              </w:sdtContent>
            </w:sdt>
            <w:r w:rsidR="000D4FA3" w:rsidRPr="006C5953">
              <w:rPr>
                <w:rFonts w:asciiTheme="minorHAnsi" w:hAnsiTheme="minorHAnsi" w:cs="Tahoma"/>
                <w:b/>
                <w:bCs/>
                <w:color w:val="365F91" w:themeColor="accent1" w:themeShade="BF"/>
                <w:lang w:val="fr-CH"/>
              </w:rPr>
              <w:t>/</w:t>
            </w:r>
            <w:sdt>
              <w:sdtPr>
                <w:rPr>
                  <w:rFonts w:asciiTheme="minorHAnsi" w:hAnsiTheme="minorHAnsi" w:cs="Tahoma"/>
                  <w:b/>
                  <w:bCs/>
                  <w:color w:val="365F91" w:themeColor="accent1" w:themeShade="BF"/>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6C5953">
                  <w:rPr>
                    <w:rFonts w:asciiTheme="minorHAnsi" w:hAnsiTheme="minorHAnsi" w:cs="Tahoma"/>
                    <w:b/>
                    <w:bCs/>
                    <w:color w:val="365F91" w:themeColor="accent1" w:themeShade="BF"/>
                    <w:lang w:val="fr-CH"/>
                  </w:rPr>
                  <w:t xml:space="preserve">Doc. </w:t>
                </w:r>
                <w:r w:rsidR="004071C4">
                  <w:rPr>
                    <w:rFonts w:asciiTheme="minorHAnsi" w:hAnsiTheme="minorHAnsi" w:cs="Tahoma"/>
                    <w:b/>
                    <w:bCs/>
                    <w:color w:val="365F91" w:themeColor="accent1" w:themeShade="BF"/>
                    <w:lang w:val="fr-CH"/>
                  </w:rPr>
                  <w:t>7</w:t>
                </w:r>
                <w:r>
                  <w:rPr>
                    <w:rFonts w:asciiTheme="minorHAnsi" w:hAnsiTheme="minorHAnsi" w:cs="Tahoma"/>
                    <w:b/>
                    <w:bCs/>
                    <w:color w:val="365F91" w:themeColor="accent1" w:themeShade="BF"/>
                    <w:lang w:val="fr-CH"/>
                  </w:rPr>
                  <w:t>(</w:t>
                </w:r>
                <w:r w:rsidR="004071C4">
                  <w:rPr>
                    <w:rFonts w:asciiTheme="minorHAnsi" w:hAnsiTheme="minorHAnsi" w:cs="Tahoma"/>
                    <w:b/>
                    <w:bCs/>
                    <w:color w:val="365F91" w:themeColor="accent1" w:themeShade="BF"/>
                    <w:lang w:val="fr-CH"/>
                  </w:rPr>
                  <w:t>8</w:t>
                </w:r>
                <w:r>
                  <w:rPr>
                    <w:rFonts w:asciiTheme="minorHAnsi" w:hAnsiTheme="minorHAnsi" w:cs="Tahoma"/>
                    <w:b/>
                    <w:bCs/>
                    <w:color w:val="365F91" w:themeColor="accent1" w:themeShade="BF"/>
                    <w:lang w:val="fr-CH"/>
                  </w:rPr>
                  <w:t>)</w:t>
                </w:r>
              </w:sdtContent>
            </w:sdt>
            <w:r w:rsidR="000D4FA3" w:rsidRPr="006C5953">
              <w:rPr>
                <w:rFonts w:asciiTheme="minorHAnsi" w:hAnsiTheme="minorHAnsi" w:cs="Tahoma"/>
                <w:b/>
                <w:bCs/>
                <w:color w:val="365F91" w:themeColor="accent1" w:themeShade="BF"/>
                <w:lang w:val="fr-CH"/>
              </w:rPr>
              <w:t xml:space="preserve"> </w:t>
            </w:r>
          </w:p>
        </w:tc>
      </w:tr>
      <w:tr w:rsidR="00993581" w:rsidRPr="006C5953" w:rsidTr="00777D58">
        <w:trPr>
          <w:trHeight w:val="730"/>
        </w:trPr>
        <w:tc>
          <w:tcPr>
            <w:tcW w:w="6487" w:type="dxa"/>
            <w:vMerge/>
          </w:tcPr>
          <w:p w:rsidR="00993581" w:rsidRPr="006C5953" w:rsidRDefault="00993581" w:rsidP="006C5953">
            <w:pPr>
              <w:tabs>
                <w:tab w:val="left" w:pos="6946"/>
              </w:tabs>
              <w:suppressAutoHyphens/>
              <w:spacing w:after="120" w:line="252" w:lineRule="auto"/>
              <w:ind w:left="1134"/>
              <w:jc w:val="left"/>
              <w:rPr>
                <w:rFonts w:asciiTheme="minorHAnsi" w:hAnsiTheme="minorHAnsi"/>
                <w:color w:val="365F91" w:themeColor="accent1" w:themeShade="BF"/>
                <w:lang w:val="fr-CH" w:eastAsia="zh-CN"/>
              </w:rPr>
            </w:pPr>
          </w:p>
        </w:tc>
        <w:tc>
          <w:tcPr>
            <w:tcW w:w="3402" w:type="dxa"/>
          </w:tcPr>
          <w:p w:rsidR="00993581" w:rsidRPr="006C5953" w:rsidRDefault="00993581" w:rsidP="00D436B9">
            <w:pPr>
              <w:tabs>
                <w:tab w:val="clear" w:pos="1134"/>
              </w:tabs>
              <w:spacing w:after="60"/>
              <w:ind w:right="-108"/>
              <w:jc w:val="right"/>
              <w:rPr>
                <w:rFonts w:asciiTheme="minorHAnsi" w:hAnsiTheme="minorHAnsi" w:cs="Tahoma"/>
                <w:color w:val="365F91" w:themeColor="accent1" w:themeShade="BF"/>
              </w:rPr>
            </w:pPr>
            <w:r w:rsidRPr="006C5953">
              <w:rPr>
                <w:rFonts w:asciiTheme="minorHAnsi" w:hAnsiTheme="minorHAnsi" w:cs="Tahoma"/>
                <w:color w:val="365F91" w:themeColor="accent1" w:themeShade="BF"/>
              </w:rPr>
              <w:t>Submitted by:</w:t>
            </w:r>
            <w:r w:rsidRPr="006C5953">
              <w:rPr>
                <w:rFonts w:asciiTheme="minorHAnsi" w:hAnsiTheme="minorHAnsi" w:cs="Tahoma"/>
                <w:color w:val="365F91" w:themeColor="accent1" w:themeShade="BF"/>
              </w:rPr>
              <w:br/>
            </w:r>
            <w:sdt>
              <w:sdtPr>
                <w:rPr>
                  <w:rFonts w:asciiTheme="minorHAnsi" w:hAnsiTheme="minorHAnsi"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A12B1" w:rsidRPr="006C5953">
                  <w:rPr>
                    <w:rFonts w:asciiTheme="minorHAnsi" w:hAnsiTheme="minorHAnsi" w:cs="Tahoma"/>
                    <w:color w:val="365F91" w:themeColor="accent1" w:themeShade="BF"/>
                  </w:rPr>
                  <w:t>Jane Warne</w:t>
                </w:r>
              </w:sdtContent>
            </w:sdt>
          </w:p>
          <w:p w:rsidR="00993581" w:rsidRPr="006C5953" w:rsidRDefault="00366644" w:rsidP="00D436B9">
            <w:pPr>
              <w:tabs>
                <w:tab w:val="clear" w:pos="1134"/>
              </w:tabs>
              <w:spacing w:after="60"/>
              <w:ind w:right="-108"/>
              <w:jc w:val="right"/>
              <w:rPr>
                <w:rFonts w:asciiTheme="minorHAnsi" w:hAnsiTheme="minorHAnsi" w:cs="Tahoma"/>
                <w:color w:val="365F91" w:themeColor="accent1" w:themeShade="BF"/>
              </w:rPr>
            </w:pPr>
            <w:r w:rsidRPr="006C5953">
              <w:rPr>
                <w:rFonts w:asciiTheme="minorHAnsi" w:hAnsiTheme="minorHAnsi" w:cs="Tahoma"/>
                <w:color w:val="365F91" w:themeColor="accent1" w:themeShade="BF"/>
              </w:rPr>
              <w:t>20</w:t>
            </w:r>
            <w:r w:rsidR="000D4FA3" w:rsidRPr="006C5953">
              <w:rPr>
                <w:rFonts w:asciiTheme="minorHAnsi" w:hAnsiTheme="minorHAnsi" w:cs="Tahoma"/>
                <w:color w:val="365F91" w:themeColor="accent1" w:themeShade="BF"/>
              </w:rPr>
              <w:t>.</w:t>
            </w:r>
            <w:r w:rsidR="00D436B9">
              <w:rPr>
                <w:rFonts w:asciiTheme="minorHAnsi" w:hAnsiTheme="minorHAnsi" w:cs="Tahoma"/>
                <w:color w:val="365F91" w:themeColor="accent1" w:themeShade="BF"/>
              </w:rPr>
              <w:t>06</w:t>
            </w:r>
            <w:r w:rsidR="000D4FA3" w:rsidRPr="006C5953">
              <w:rPr>
                <w:rFonts w:asciiTheme="minorHAnsi" w:hAnsiTheme="minorHAnsi" w:cs="Tahoma"/>
                <w:color w:val="365F91" w:themeColor="accent1" w:themeShade="BF"/>
              </w:rPr>
              <w:t>.</w:t>
            </w:r>
            <w:r w:rsidR="0050695F" w:rsidRPr="006C5953">
              <w:rPr>
                <w:rFonts w:asciiTheme="minorHAnsi" w:hAnsiTheme="minorHAnsi" w:cs="Tahoma"/>
                <w:color w:val="365F91" w:themeColor="accent1" w:themeShade="BF"/>
              </w:rPr>
              <w:t>2017</w:t>
            </w:r>
          </w:p>
          <w:sdt>
            <w:sdtPr>
              <w:rPr>
                <w:rFonts w:asciiTheme="minorHAnsi" w:hAnsiTheme="minorHAnsi"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C5953" w:rsidRDefault="0050695F" w:rsidP="00D436B9">
                <w:pPr>
                  <w:tabs>
                    <w:tab w:val="clear" w:pos="1134"/>
                  </w:tabs>
                  <w:spacing w:after="60"/>
                  <w:ind w:right="-108"/>
                  <w:jc w:val="right"/>
                  <w:rPr>
                    <w:rFonts w:asciiTheme="minorHAnsi" w:hAnsiTheme="minorHAnsi" w:cs="Tahoma"/>
                    <w:b/>
                    <w:bCs/>
                    <w:color w:val="365F91" w:themeColor="accent1" w:themeShade="BF"/>
                  </w:rPr>
                </w:pPr>
                <w:r w:rsidRPr="006C5953">
                  <w:rPr>
                    <w:rFonts w:asciiTheme="minorHAnsi" w:hAnsiTheme="minorHAnsi" w:cs="Tahoma"/>
                    <w:b/>
                    <w:bCs/>
                    <w:color w:val="365F91" w:themeColor="accent1" w:themeShade="BF"/>
                  </w:rPr>
                  <w:t>DRAFT 1</w:t>
                </w:r>
              </w:p>
            </w:sdtContent>
          </w:sdt>
        </w:tc>
      </w:tr>
    </w:tbl>
    <w:p w:rsidR="00583549" w:rsidRPr="006C5953" w:rsidRDefault="00583549" w:rsidP="006C5953">
      <w:pPr>
        <w:pStyle w:val="Heading1"/>
        <w:jc w:val="left"/>
        <w:rPr>
          <w:rFonts w:asciiTheme="minorHAnsi" w:hAnsiTheme="minorHAnsi"/>
          <w:sz w:val="20"/>
          <w:szCs w:val="20"/>
        </w:rPr>
      </w:pPr>
      <w:bookmarkStart w:id="0" w:name="_APPENDIX_A:_"/>
      <w:bookmarkEnd w:id="0"/>
    </w:p>
    <w:p w:rsidR="001B4A38" w:rsidRPr="006C5953" w:rsidRDefault="001B4A38" w:rsidP="006C5953">
      <w:pPr>
        <w:jc w:val="left"/>
        <w:rPr>
          <w:rFonts w:asciiTheme="minorHAnsi" w:hAnsiTheme="minorHAnsi"/>
          <w:lang w:eastAsia="zh-TW"/>
        </w:rPr>
      </w:pPr>
    </w:p>
    <w:p w:rsidR="001B4A38" w:rsidRPr="006C5953" w:rsidRDefault="004071C4" w:rsidP="004071C4">
      <w:pPr>
        <w:pStyle w:val="Heading1"/>
        <w:rPr>
          <w:rFonts w:asciiTheme="minorHAnsi" w:hAnsiTheme="minorHAnsi"/>
        </w:rPr>
      </w:pPr>
      <w:r>
        <w:rPr>
          <w:rStyle w:val="style81"/>
          <w:rFonts w:ascii="Trebuchet MS" w:hAnsi="Trebuchet MS"/>
          <w:sz w:val="20"/>
          <w:szCs w:val="20"/>
        </w:rPr>
        <w:t>Soil moisture measurement technologies</w:t>
      </w:r>
    </w:p>
    <w:p w:rsidR="001B4A38" w:rsidRPr="006C5953" w:rsidRDefault="001B4A38" w:rsidP="006C5953">
      <w:pPr>
        <w:pStyle w:val="WMOBodyText"/>
        <w:rPr>
          <w:rFonts w:asciiTheme="minorHAnsi" w:hAnsiTheme="minorHAnsi"/>
          <w:szCs w:val="20"/>
        </w:rPr>
      </w:pPr>
    </w:p>
    <w:p w:rsidR="001B4A38" w:rsidRPr="006C5953" w:rsidRDefault="001B4A38" w:rsidP="006C5953">
      <w:pPr>
        <w:pStyle w:val="WMOBodyText"/>
        <w:rPr>
          <w:rFonts w:asciiTheme="minorHAnsi" w:hAnsiTheme="minorHAnsi"/>
          <w:szCs w:val="20"/>
        </w:rPr>
      </w:pPr>
    </w:p>
    <w:tbl>
      <w:tblPr>
        <w:tblW w:w="0" w:type="auto"/>
        <w:jc w:val="center"/>
        <w:tblInd w:w="1086" w:type="dxa"/>
        <w:tblLayout w:type="fixed"/>
        <w:tblCellMar>
          <w:left w:w="120" w:type="dxa"/>
          <w:right w:w="120" w:type="dxa"/>
        </w:tblCellMar>
        <w:tblLook w:val="04A0" w:firstRow="1" w:lastRow="0" w:firstColumn="1" w:lastColumn="0" w:noHBand="0" w:noVBand="1"/>
      </w:tblPr>
      <w:tblGrid>
        <w:gridCol w:w="8494"/>
      </w:tblGrid>
      <w:tr w:rsidR="001B4A38" w:rsidRPr="006C5953" w:rsidTr="00B22C25">
        <w:trPr>
          <w:trHeight w:val="1742"/>
          <w:jc w:val="center"/>
        </w:trPr>
        <w:tc>
          <w:tcPr>
            <w:tcW w:w="8494" w:type="dxa"/>
            <w:tcBorders>
              <w:top w:val="single" w:sz="6" w:space="0" w:color="auto"/>
              <w:left w:val="nil"/>
              <w:bottom w:val="single" w:sz="6" w:space="0" w:color="auto"/>
              <w:right w:val="nil"/>
            </w:tcBorders>
          </w:tcPr>
          <w:p w:rsidR="001B4A38" w:rsidRPr="006C5953" w:rsidRDefault="001B4A38" w:rsidP="00D436B9">
            <w:pPr>
              <w:jc w:val="center"/>
              <w:rPr>
                <w:rFonts w:asciiTheme="minorHAnsi" w:hAnsiTheme="minorHAnsi"/>
              </w:rPr>
            </w:pPr>
            <w:bookmarkStart w:id="1" w:name="_Draft_Decision_X.X.X(X)/1"/>
            <w:bookmarkStart w:id="2" w:name="_Toc319327009"/>
            <w:bookmarkEnd w:id="1"/>
          </w:p>
          <w:p w:rsidR="001B4A38" w:rsidRPr="006C5953" w:rsidRDefault="001B4A38" w:rsidP="00D436B9">
            <w:pPr>
              <w:jc w:val="center"/>
              <w:rPr>
                <w:rFonts w:asciiTheme="minorHAnsi" w:hAnsiTheme="minorHAnsi"/>
              </w:rPr>
            </w:pPr>
            <w:r w:rsidRPr="006C5953">
              <w:rPr>
                <w:rFonts w:asciiTheme="minorHAnsi" w:hAnsiTheme="minorHAnsi"/>
                <w:b/>
              </w:rPr>
              <w:t>Summary and purpose of document</w:t>
            </w:r>
          </w:p>
          <w:p w:rsidR="001B4A38" w:rsidRPr="006C5953" w:rsidRDefault="001B4A38" w:rsidP="004071C4">
            <w:pPr>
              <w:tabs>
                <w:tab w:val="left" w:pos="148"/>
              </w:tabs>
              <w:ind w:left="148" w:right="157"/>
              <w:jc w:val="center"/>
              <w:rPr>
                <w:rFonts w:asciiTheme="minorHAnsi" w:hAnsiTheme="minorHAnsi"/>
                <w:lang w:val="en-US"/>
              </w:rPr>
            </w:pPr>
            <w:r w:rsidRPr="006C5953">
              <w:rPr>
                <w:rFonts w:asciiTheme="minorHAnsi" w:hAnsiTheme="minorHAnsi"/>
                <w:lang w:val="en-US"/>
              </w:rPr>
              <w:t>This document provides a</w:t>
            </w:r>
            <w:r w:rsidR="004071C4">
              <w:rPr>
                <w:rFonts w:asciiTheme="minorHAnsi" w:hAnsiTheme="minorHAnsi"/>
                <w:lang w:val="en-US"/>
              </w:rPr>
              <w:t xml:space="preserve"> brief summary of the outcomes of the meeting at CIMO16 which was held in conjunction with Metrology for Meteorology</w:t>
            </w:r>
            <w:r w:rsidRPr="006C5953">
              <w:rPr>
                <w:rFonts w:asciiTheme="minorHAnsi" w:hAnsiTheme="minorHAnsi"/>
                <w:lang w:val="en-US"/>
              </w:rPr>
              <w:t xml:space="preserve"> </w:t>
            </w:r>
            <w:r w:rsidR="004071C4">
              <w:rPr>
                <w:rFonts w:asciiTheme="minorHAnsi" w:hAnsiTheme="minorHAnsi"/>
                <w:lang w:val="en-US"/>
              </w:rPr>
              <w:t>which involved an extensive workshop on soil moisture</w:t>
            </w:r>
          </w:p>
        </w:tc>
      </w:tr>
    </w:tbl>
    <w:p w:rsidR="001B4A38" w:rsidRPr="006C5953" w:rsidRDefault="001B4A38" w:rsidP="00D436B9">
      <w:pPr>
        <w:tabs>
          <w:tab w:val="left" w:pos="566"/>
          <w:tab w:val="left" w:pos="1700"/>
          <w:tab w:val="left" w:pos="2268"/>
          <w:tab w:val="left" w:pos="3402"/>
          <w:tab w:val="left" w:pos="4534"/>
        </w:tabs>
        <w:jc w:val="center"/>
        <w:rPr>
          <w:rFonts w:asciiTheme="minorHAnsi" w:hAnsiTheme="minorHAnsi"/>
          <w:lang w:val="en-US"/>
        </w:rPr>
      </w:pPr>
    </w:p>
    <w:p w:rsidR="001B4A38" w:rsidRPr="006C5953" w:rsidRDefault="001B4A38" w:rsidP="00D436B9">
      <w:pPr>
        <w:jc w:val="center"/>
        <w:rPr>
          <w:rFonts w:asciiTheme="minorHAnsi" w:hAnsiTheme="minorHAnsi"/>
          <w:lang w:val="en-US"/>
        </w:rPr>
      </w:pPr>
    </w:p>
    <w:p w:rsidR="001B4A38" w:rsidRPr="006C5953" w:rsidRDefault="001B4A38" w:rsidP="00D436B9">
      <w:pPr>
        <w:tabs>
          <w:tab w:val="center" w:pos="4680"/>
        </w:tabs>
        <w:jc w:val="center"/>
        <w:rPr>
          <w:rFonts w:asciiTheme="minorHAnsi" w:hAnsiTheme="minorHAnsi"/>
          <w:b/>
          <w:caps/>
        </w:rPr>
      </w:pPr>
      <w:r w:rsidRPr="006C5953">
        <w:rPr>
          <w:rFonts w:asciiTheme="minorHAnsi" w:hAnsiTheme="minorHAnsi"/>
          <w:b/>
          <w:caps/>
        </w:rPr>
        <w:t>Action proposed</w:t>
      </w:r>
    </w:p>
    <w:p w:rsidR="001B4A38" w:rsidRPr="006C5953" w:rsidRDefault="001B4A38" w:rsidP="00D436B9">
      <w:pPr>
        <w:tabs>
          <w:tab w:val="center" w:pos="4680"/>
        </w:tabs>
        <w:jc w:val="center"/>
        <w:rPr>
          <w:rFonts w:asciiTheme="minorHAnsi" w:hAnsiTheme="minorHAnsi"/>
        </w:rPr>
      </w:pPr>
    </w:p>
    <w:p w:rsidR="001B4A38" w:rsidRPr="006C5953" w:rsidRDefault="001B4A38" w:rsidP="00D436B9">
      <w:pPr>
        <w:tabs>
          <w:tab w:val="left" w:pos="851"/>
        </w:tabs>
        <w:ind w:right="-1"/>
        <w:rPr>
          <w:rFonts w:asciiTheme="minorHAnsi" w:hAnsiTheme="minorHAnsi"/>
        </w:rPr>
      </w:pPr>
      <w:r w:rsidRPr="006C5953">
        <w:rPr>
          <w:rFonts w:asciiTheme="minorHAnsi" w:hAnsiTheme="minorHAnsi"/>
        </w:rPr>
        <w:t xml:space="preserve">The Meeting is invited to take notice of the findings reported in this document and to provide feedback </w:t>
      </w:r>
      <w:r w:rsidR="004071C4">
        <w:rPr>
          <w:rFonts w:asciiTheme="minorHAnsi" w:hAnsiTheme="minorHAnsi"/>
        </w:rPr>
        <w:t xml:space="preserve">and guidance </w:t>
      </w:r>
      <w:r w:rsidRPr="006C5953">
        <w:rPr>
          <w:rFonts w:asciiTheme="minorHAnsi" w:hAnsiTheme="minorHAnsi"/>
        </w:rPr>
        <w:t>on the content</w:t>
      </w:r>
      <w:r w:rsidR="004071C4">
        <w:rPr>
          <w:rFonts w:asciiTheme="minorHAnsi" w:hAnsiTheme="minorHAnsi"/>
        </w:rPr>
        <w:t xml:space="preserve"> and direction</w:t>
      </w:r>
      <w:r w:rsidRPr="006C5953">
        <w:rPr>
          <w:rFonts w:asciiTheme="minorHAnsi" w:hAnsiTheme="minorHAnsi"/>
        </w:rPr>
        <w:t>.</w:t>
      </w:r>
    </w:p>
    <w:p w:rsidR="001B4A38" w:rsidRPr="006C5953" w:rsidRDefault="001B4A38" w:rsidP="006C5953">
      <w:pPr>
        <w:jc w:val="left"/>
        <w:rPr>
          <w:rFonts w:asciiTheme="minorHAnsi" w:hAnsiTheme="minorHAnsi"/>
        </w:rPr>
      </w:pPr>
      <w:r w:rsidRPr="006C5953">
        <w:rPr>
          <w:rFonts w:asciiTheme="minorHAnsi" w:hAnsiTheme="minorHAnsi"/>
        </w:rPr>
        <w:br w:type="page"/>
      </w:r>
    </w:p>
    <w:p w:rsidR="00C03F8F" w:rsidRPr="006C5953" w:rsidRDefault="00366644" w:rsidP="00460F2C">
      <w:pPr>
        <w:pStyle w:val="Heading1"/>
      </w:pPr>
      <w:r w:rsidRPr="006C5953">
        <w:lastRenderedPageBreak/>
        <w:t>Overview</w:t>
      </w:r>
    </w:p>
    <w:p w:rsidR="004B6A60" w:rsidRPr="006C5953" w:rsidRDefault="00460F2C" w:rsidP="006C5953">
      <w:pPr>
        <w:pStyle w:val="WMOBodyText"/>
        <w:spacing w:after="120"/>
        <w:rPr>
          <w:rFonts w:asciiTheme="minorHAnsi" w:hAnsiTheme="minorHAnsi" w:cs="Arial Bold"/>
          <w:b/>
          <w:bCs/>
          <w:caps/>
          <w:szCs w:val="20"/>
          <w:lang w:eastAsia="en-US"/>
        </w:rPr>
      </w:pPr>
      <w:r>
        <w:rPr>
          <w:rFonts w:asciiTheme="minorHAnsi" w:hAnsiTheme="minorHAnsi" w:cs="Arial Bold"/>
          <w:b/>
          <w:bCs/>
          <w:caps/>
          <w:szCs w:val="20"/>
          <w:lang w:eastAsia="en-US"/>
        </w:rPr>
        <w:t xml:space="preserve">background </w:t>
      </w:r>
    </w:p>
    <w:bookmarkEnd w:id="2"/>
    <w:p w:rsidR="004071C4" w:rsidRDefault="004071C4" w:rsidP="006C5953">
      <w:pPr>
        <w:pStyle w:val="WMOBodyText"/>
        <w:rPr>
          <w:rFonts w:asciiTheme="minorHAnsi" w:hAnsiTheme="minorHAnsi" w:cs="Calibri"/>
          <w:szCs w:val="20"/>
        </w:rPr>
      </w:pPr>
      <w:r>
        <w:rPr>
          <w:rFonts w:asciiTheme="minorHAnsi" w:hAnsiTheme="minorHAnsi" w:cs="Calibri"/>
          <w:szCs w:val="20"/>
        </w:rPr>
        <w:t>Last year at CIMO 16 in Madrid, there was a meeting of metrology for meteorology which held a workshop on soil moisture. I was requested to attend and present some information on how soil moisture information was gathered and used in Australia particularly by the Bureau of Meteorology.</w:t>
      </w:r>
    </w:p>
    <w:p w:rsidR="004071C4" w:rsidRDefault="004071C4" w:rsidP="006C5953">
      <w:pPr>
        <w:pStyle w:val="WMOBodyText"/>
        <w:rPr>
          <w:rFonts w:asciiTheme="minorHAnsi" w:hAnsiTheme="minorHAnsi" w:cs="Calibri"/>
          <w:szCs w:val="20"/>
        </w:rPr>
      </w:pPr>
      <w:r>
        <w:rPr>
          <w:rFonts w:asciiTheme="minorHAnsi" w:hAnsiTheme="minorHAnsi" w:cs="Calibri"/>
          <w:szCs w:val="20"/>
        </w:rPr>
        <w:t>The meeting had representatives from sensor manufacturing and calibration industry, data users, national measurement infrastructure and metrological organisations. The meeting was chaired by Stephanie Bell of NPL.</w:t>
      </w:r>
    </w:p>
    <w:p w:rsidR="004071C4" w:rsidRDefault="00EB342D" w:rsidP="006C5953">
      <w:pPr>
        <w:pStyle w:val="WMOBodyText"/>
        <w:rPr>
          <w:rFonts w:asciiTheme="minorHAnsi" w:hAnsiTheme="minorHAnsi" w:cs="Calibri"/>
          <w:szCs w:val="20"/>
        </w:rPr>
      </w:pPr>
      <w:r>
        <w:rPr>
          <w:rFonts w:asciiTheme="minorHAnsi" w:hAnsiTheme="minorHAnsi" w:cs="Calibri"/>
          <w:szCs w:val="20"/>
        </w:rPr>
        <w:t>We discussed the range of sensors available on the market which include</w:t>
      </w:r>
    </w:p>
    <w:p w:rsidR="00EB342D" w:rsidRDefault="00EB342D" w:rsidP="00C054ED">
      <w:pPr>
        <w:pStyle w:val="WMOBodyText"/>
        <w:numPr>
          <w:ilvl w:val="0"/>
          <w:numId w:val="24"/>
        </w:numPr>
        <w:rPr>
          <w:rFonts w:asciiTheme="minorHAnsi" w:hAnsiTheme="minorHAnsi" w:cs="Calibri"/>
          <w:szCs w:val="20"/>
        </w:rPr>
      </w:pPr>
      <w:r>
        <w:rPr>
          <w:rFonts w:asciiTheme="minorHAnsi" w:hAnsiTheme="minorHAnsi" w:cs="Calibri"/>
          <w:szCs w:val="20"/>
        </w:rPr>
        <w:t xml:space="preserve">Water Potential probes e.g. </w:t>
      </w:r>
    </w:p>
    <w:p w:rsidR="00EB342D" w:rsidRDefault="00EB342D" w:rsidP="00C054ED">
      <w:pPr>
        <w:pStyle w:val="WMOBodyText"/>
        <w:numPr>
          <w:ilvl w:val="0"/>
          <w:numId w:val="24"/>
        </w:numPr>
        <w:rPr>
          <w:rFonts w:asciiTheme="minorHAnsi" w:hAnsiTheme="minorHAnsi" w:cs="Calibri"/>
          <w:szCs w:val="20"/>
        </w:rPr>
      </w:pPr>
      <w:proofErr w:type="spellStart"/>
      <w:r>
        <w:rPr>
          <w:rFonts w:asciiTheme="minorHAnsi" w:hAnsiTheme="minorHAnsi" w:cs="Calibri"/>
          <w:szCs w:val="20"/>
        </w:rPr>
        <w:t>Tensiometers</w:t>
      </w:r>
      <w:proofErr w:type="spellEnd"/>
      <w:r>
        <w:rPr>
          <w:rFonts w:asciiTheme="minorHAnsi" w:hAnsiTheme="minorHAnsi" w:cs="Calibri"/>
          <w:szCs w:val="20"/>
        </w:rPr>
        <w:t>, which measure the suction pressure required to remove the water from the soil.</w:t>
      </w:r>
    </w:p>
    <w:p w:rsidR="00EB342D" w:rsidRDefault="00EB342D" w:rsidP="00C054ED">
      <w:pPr>
        <w:pStyle w:val="WMOBodyText"/>
        <w:numPr>
          <w:ilvl w:val="0"/>
          <w:numId w:val="24"/>
        </w:numPr>
        <w:rPr>
          <w:rFonts w:asciiTheme="minorHAnsi" w:hAnsiTheme="minorHAnsi" w:cs="Calibri"/>
          <w:szCs w:val="20"/>
        </w:rPr>
      </w:pPr>
      <w:r>
        <w:rPr>
          <w:rFonts w:asciiTheme="minorHAnsi" w:hAnsiTheme="minorHAnsi" w:cs="Calibri"/>
          <w:szCs w:val="20"/>
        </w:rPr>
        <w:t>Granular matrix probes, which pass a current across media and the resistance is measured</w:t>
      </w:r>
    </w:p>
    <w:p w:rsidR="00EB342D" w:rsidRDefault="00EB342D" w:rsidP="00C054ED">
      <w:pPr>
        <w:pStyle w:val="WMOBodyText"/>
        <w:numPr>
          <w:ilvl w:val="0"/>
          <w:numId w:val="24"/>
        </w:numPr>
        <w:rPr>
          <w:rFonts w:asciiTheme="minorHAnsi" w:hAnsiTheme="minorHAnsi" w:cs="Calibri"/>
          <w:szCs w:val="20"/>
        </w:rPr>
      </w:pPr>
      <w:r>
        <w:rPr>
          <w:rFonts w:asciiTheme="minorHAnsi" w:hAnsiTheme="minorHAnsi" w:cs="Calibri"/>
          <w:szCs w:val="20"/>
        </w:rPr>
        <w:t xml:space="preserve">Water Content Probes (Soil </w:t>
      </w:r>
      <w:proofErr w:type="spellStart"/>
      <w:r>
        <w:rPr>
          <w:rFonts w:asciiTheme="minorHAnsi" w:hAnsiTheme="minorHAnsi" w:cs="Calibri"/>
          <w:szCs w:val="20"/>
        </w:rPr>
        <w:t>Dialectric</w:t>
      </w:r>
      <w:proofErr w:type="spellEnd"/>
      <w:r>
        <w:rPr>
          <w:rFonts w:asciiTheme="minorHAnsi" w:hAnsiTheme="minorHAnsi" w:cs="Calibri"/>
          <w:szCs w:val="20"/>
        </w:rPr>
        <w:t>), which use the time of flight between two electrodes</w:t>
      </w:r>
    </w:p>
    <w:p w:rsidR="00EB342D" w:rsidRDefault="00EB342D" w:rsidP="00C054ED">
      <w:pPr>
        <w:pStyle w:val="WMOBodyText"/>
        <w:numPr>
          <w:ilvl w:val="0"/>
          <w:numId w:val="24"/>
        </w:numPr>
        <w:rPr>
          <w:rFonts w:asciiTheme="minorHAnsi" w:hAnsiTheme="minorHAnsi" w:cs="Calibri"/>
          <w:szCs w:val="20"/>
        </w:rPr>
      </w:pPr>
      <w:r>
        <w:rPr>
          <w:rFonts w:asciiTheme="minorHAnsi" w:hAnsiTheme="minorHAnsi" w:cs="Calibri"/>
          <w:szCs w:val="20"/>
        </w:rPr>
        <w:t>Capacitance Probes, which measure the change in capacitance of a media in the presence of water</w:t>
      </w:r>
    </w:p>
    <w:p w:rsidR="00EB342D" w:rsidRDefault="00EB342D" w:rsidP="00C054ED">
      <w:pPr>
        <w:pStyle w:val="WMOBodyText"/>
        <w:numPr>
          <w:ilvl w:val="0"/>
          <w:numId w:val="24"/>
        </w:numPr>
        <w:rPr>
          <w:rFonts w:asciiTheme="minorHAnsi" w:hAnsiTheme="minorHAnsi" w:cs="Calibri"/>
          <w:szCs w:val="20"/>
        </w:rPr>
      </w:pPr>
      <w:r>
        <w:rPr>
          <w:rFonts w:asciiTheme="minorHAnsi" w:hAnsiTheme="minorHAnsi" w:cs="Calibri"/>
          <w:szCs w:val="20"/>
        </w:rPr>
        <w:t>Time and Frequenc</w:t>
      </w:r>
      <w:r w:rsidR="00C054ED">
        <w:rPr>
          <w:rFonts w:asciiTheme="minorHAnsi" w:hAnsiTheme="minorHAnsi" w:cs="Calibri"/>
          <w:szCs w:val="20"/>
        </w:rPr>
        <w:t xml:space="preserve">y Domain Probes, </w:t>
      </w:r>
    </w:p>
    <w:p w:rsidR="00EB342D" w:rsidRDefault="00C054ED" w:rsidP="00C054ED">
      <w:pPr>
        <w:pStyle w:val="WMOBodyText"/>
        <w:numPr>
          <w:ilvl w:val="0"/>
          <w:numId w:val="24"/>
        </w:numPr>
        <w:rPr>
          <w:rFonts w:asciiTheme="minorHAnsi" w:hAnsiTheme="minorHAnsi" w:cs="Calibri"/>
          <w:szCs w:val="20"/>
        </w:rPr>
      </w:pPr>
      <w:r>
        <w:rPr>
          <w:rFonts w:asciiTheme="minorHAnsi" w:hAnsiTheme="minorHAnsi" w:cs="Calibri"/>
          <w:szCs w:val="20"/>
        </w:rPr>
        <w:t>Neutron Capture Probes.</w:t>
      </w:r>
    </w:p>
    <w:p w:rsidR="00C054ED" w:rsidRDefault="00C054ED" w:rsidP="00C054ED">
      <w:pPr>
        <w:pStyle w:val="WMOBodyText"/>
        <w:numPr>
          <w:ilvl w:val="0"/>
          <w:numId w:val="24"/>
        </w:numPr>
        <w:rPr>
          <w:rFonts w:asciiTheme="minorHAnsi" w:hAnsiTheme="minorHAnsi" w:cs="Calibri"/>
          <w:szCs w:val="20"/>
        </w:rPr>
      </w:pPr>
      <w:r>
        <w:rPr>
          <w:rFonts w:asciiTheme="minorHAnsi" w:hAnsiTheme="minorHAnsi" w:cs="Calibri"/>
          <w:szCs w:val="20"/>
        </w:rPr>
        <w:t>Satellite</w:t>
      </w:r>
    </w:p>
    <w:p w:rsidR="00C054ED" w:rsidRDefault="00C054ED" w:rsidP="00C054ED">
      <w:pPr>
        <w:pStyle w:val="WMOBodyText"/>
        <w:numPr>
          <w:ilvl w:val="0"/>
          <w:numId w:val="24"/>
        </w:numPr>
        <w:rPr>
          <w:rFonts w:asciiTheme="minorHAnsi" w:hAnsiTheme="minorHAnsi" w:cs="Calibri"/>
          <w:szCs w:val="20"/>
        </w:rPr>
      </w:pPr>
      <w:r>
        <w:rPr>
          <w:rFonts w:asciiTheme="minorHAnsi" w:hAnsiTheme="minorHAnsi" w:cs="Calibri"/>
          <w:szCs w:val="20"/>
        </w:rPr>
        <w:t>Modell</w:t>
      </w:r>
    </w:p>
    <w:p w:rsidR="00790C25" w:rsidRDefault="00C054ED" w:rsidP="00C054ED">
      <w:pPr>
        <w:pStyle w:val="WMOBodyText"/>
        <w:rPr>
          <w:rFonts w:asciiTheme="minorHAnsi" w:hAnsiTheme="minorHAnsi" w:cs="Calibri"/>
          <w:szCs w:val="20"/>
        </w:rPr>
      </w:pPr>
      <w:r>
        <w:rPr>
          <w:rFonts w:asciiTheme="minorHAnsi" w:hAnsiTheme="minorHAnsi" w:cs="Calibri"/>
          <w:szCs w:val="20"/>
        </w:rPr>
        <w:t xml:space="preserve">There was a long discussion about how to calibrated the sensors and the dependence </w:t>
      </w:r>
      <w:r w:rsidR="00790C25">
        <w:rPr>
          <w:rFonts w:asciiTheme="minorHAnsi" w:hAnsiTheme="minorHAnsi" w:cs="Calibri"/>
          <w:szCs w:val="20"/>
        </w:rPr>
        <w:t>on "standard soils". This was led by one of the sensor manufacturers who pointed out that this was verging on a fine art and highly dependent on both the sensor and soil used. It is the most common method of calibration. Currently most methods of calibration are sensor specific and difficult if not impossible to compare.</w:t>
      </w:r>
    </w:p>
    <w:p w:rsidR="00790C25" w:rsidRDefault="00790C25" w:rsidP="00C054ED">
      <w:pPr>
        <w:pStyle w:val="WMOBodyText"/>
        <w:rPr>
          <w:rFonts w:asciiTheme="minorHAnsi" w:hAnsiTheme="minorHAnsi" w:cs="Calibri"/>
          <w:szCs w:val="20"/>
        </w:rPr>
      </w:pPr>
      <w:r>
        <w:rPr>
          <w:rFonts w:asciiTheme="minorHAnsi" w:hAnsiTheme="minorHAnsi" w:cs="Calibri"/>
          <w:szCs w:val="20"/>
        </w:rPr>
        <w:t>The critical issue discussed by the meeting was what were we measuring:-</w:t>
      </w:r>
    </w:p>
    <w:p w:rsidR="00790C25" w:rsidRDefault="00790C25" w:rsidP="00790C25">
      <w:pPr>
        <w:pStyle w:val="WMOBodyText"/>
        <w:numPr>
          <w:ilvl w:val="0"/>
          <w:numId w:val="25"/>
        </w:numPr>
        <w:rPr>
          <w:rFonts w:asciiTheme="minorHAnsi" w:hAnsiTheme="minorHAnsi" w:cs="Calibri"/>
          <w:szCs w:val="20"/>
        </w:rPr>
      </w:pPr>
      <w:r>
        <w:rPr>
          <w:rFonts w:asciiTheme="minorHAnsi" w:hAnsiTheme="minorHAnsi" w:cs="Calibri"/>
          <w:szCs w:val="20"/>
        </w:rPr>
        <w:t xml:space="preserve">The total water in the soil </w:t>
      </w:r>
      <w:proofErr w:type="spellStart"/>
      <w:r>
        <w:rPr>
          <w:rFonts w:asciiTheme="minorHAnsi" w:hAnsiTheme="minorHAnsi" w:cs="Calibri"/>
          <w:szCs w:val="20"/>
        </w:rPr>
        <w:t>ie</w:t>
      </w:r>
      <w:proofErr w:type="spellEnd"/>
      <w:r>
        <w:rPr>
          <w:rFonts w:asciiTheme="minorHAnsi" w:hAnsiTheme="minorHAnsi" w:cs="Calibri"/>
          <w:szCs w:val="20"/>
        </w:rPr>
        <w:t xml:space="preserve"> gravimetric measurements?</w:t>
      </w:r>
    </w:p>
    <w:p w:rsidR="00790C25" w:rsidRDefault="00790C25" w:rsidP="00790C25">
      <w:pPr>
        <w:pStyle w:val="WMOBodyText"/>
        <w:numPr>
          <w:ilvl w:val="0"/>
          <w:numId w:val="25"/>
        </w:numPr>
        <w:rPr>
          <w:rFonts w:asciiTheme="minorHAnsi" w:hAnsiTheme="minorHAnsi" w:cs="Calibri"/>
          <w:szCs w:val="20"/>
        </w:rPr>
      </w:pPr>
      <w:r>
        <w:rPr>
          <w:rFonts w:asciiTheme="minorHAnsi" w:hAnsiTheme="minorHAnsi" w:cs="Calibri"/>
          <w:szCs w:val="20"/>
        </w:rPr>
        <w:t>The total water available to the plants?</w:t>
      </w:r>
    </w:p>
    <w:p w:rsidR="00790C25" w:rsidRDefault="00790C25" w:rsidP="00C054ED">
      <w:pPr>
        <w:pStyle w:val="WMOBodyText"/>
        <w:rPr>
          <w:rFonts w:asciiTheme="minorHAnsi" w:hAnsiTheme="minorHAnsi" w:cs="Calibri"/>
          <w:szCs w:val="20"/>
        </w:rPr>
      </w:pPr>
      <w:r>
        <w:rPr>
          <w:rFonts w:asciiTheme="minorHAnsi" w:hAnsiTheme="minorHAnsi" w:cs="Calibri"/>
          <w:szCs w:val="20"/>
        </w:rPr>
        <w:t xml:space="preserve">A long list of requirements and desires was gathered for NPL to commence working up into document that could be </w:t>
      </w:r>
      <w:proofErr w:type="spellStart"/>
      <w:r>
        <w:rPr>
          <w:rFonts w:asciiTheme="minorHAnsi" w:hAnsiTheme="minorHAnsi" w:cs="Calibri"/>
          <w:szCs w:val="20"/>
        </w:rPr>
        <w:t>use</w:t>
      </w:r>
      <w:proofErr w:type="spellEnd"/>
      <w:r>
        <w:rPr>
          <w:rFonts w:asciiTheme="minorHAnsi" w:hAnsiTheme="minorHAnsi" w:cs="Calibri"/>
          <w:szCs w:val="20"/>
        </w:rPr>
        <w:t xml:space="preserve"> to start to define the answer to this issue. </w:t>
      </w:r>
    </w:p>
    <w:sectPr w:rsidR="00790C25" w:rsidSect="0092790F">
      <w:headerReference w:type="even" r:id="rId10"/>
      <w:headerReference w:type="default" r:id="rId11"/>
      <w:headerReference w:type="first" r:id="rId12"/>
      <w:pgSz w:w="11907" w:h="16840" w:code="9"/>
      <w:pgMar w:top="1134" w:right="1134" w:bottom="993"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E1" w:rsidRDefault="000614E1">
      <w:r>
        <w:separator/>
      </w:r>
    </w:p>
    <w:p w:rsidR="000614E1" w:rsidRDefault="000614E1"/>
    <w:p w:rsidR="000614E1" w:rsidRDefault="000614E1"/>
  </w:endnote>
  <w:endnote w:type="continuationSeparator" w:id="0">
    <w:p w:rsidR="000614E1" w:rsidRDefault="000614E1">
      <w:r>
        <w:continuationSeparator/>
      </w:r>
    </w:p>
    <w:p w:rsidR="000614E1" w:rsidRDefault="000614E1"/>
    <w:p w:rsidR="000614E1" w:rsidRDefault="00061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E1" w:rsidRDefault="000614E1">
      <w:r>
        <w:separator/>
      </w:r>
    </w:p>
  </w:footnote>
  <w:footnote w:type="continuationSeparator" w:id="0">
    <w:p w:rsidR="000614E1" w:rsidRDefault="000614E1">
      <w:r>
        <w:continuationSeparator/>
      </w:r>
    </w:p>
    <w:p w:rsidR="000614E1" w:rsidRDefault="000614E1"/>
    <w:p w:rsidR="000614E1" w:rsidRDefault="000614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5A1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0pt;height:50pt;z-index:251655680;visibility:hidden">
          <v:path gradientshapeok="f"/>
          <o:lock v:ext="edit" selection="t"/>
        </v:shape>
      </w:pict>
    </w:r>
  </w:p>
  <w:p w:rsidR="0049242F" w:rsidRDefault="0049242F"/>
  <w:p w:rsidR="001A751F" w:rsidRDefault="005A1131">
    <w:pPr>
      <w:pStyle w:val="Header"/>
    </w:pPr>
    <w:r>
      <w:rPr>
        <w:noProof/>
      </w:rPr>
      <w:pict>
        <v:shape id="_x0000_s2052" type="#_x0000_t75" style="position:absolute;left:0;text-align:left;margin-left:0;margin-top:0;width:50pt;height:50pt;z-index:251656704;visibility:hidden">
          <v:path gradientshapeok="f"/>
          <o:lock v:ext="edit" selection="t"/>
        </v:shape>
      </w:pict>
    </w:r>
  </w:p>
  <w:p w:rsidR="0049242F" w:rsidRDefault="0049242F"/>
  <w:p w:rsidR="001A751F" w:rsidRDefault="005A1131">
    <w:pPr>
      <w:pStyle w:val="Header"/>
    </w:pPr>
    <w:r>
      <w:rPr>
        <w:noProof/>
      </w:rPr>
      <w:pict>
        <v:shape id="_x0000_s2051" type="#_x0000_t75" style="position:absolute;left:0;text-align:left;margin-left:0;margin-top:0;width:50pt;height:50pt;z-index:251657728;visibility:hidden">
          <v:path gradientshapeok="f"/>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5A113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8752;visibility:hidden">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5A113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0pt;height:50pt;z-index:251659776;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91503BF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0D1B31"/>
    <w:multiLevelType w:val="hybridMultilevel"/>
    <w:tmpl w:val="CAB89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6690C"/>
    <w:multiLevelType w:val="hybridMultilevel"/>
    <w:tmpl w:val="A2EA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35CF3"/>
    <w:multiLevelType w:val="hybridMultilevel"/>
    <w:tmpl w:val="1EEC8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5FD24C62"/>
    <w:multiLevelType w:val="hybridMultilevel"/>
    <w:tmpl w:val="2446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A43A99"/>
    <w:multiLevelType w:val="hybridMultilevel"/>
    <w:tmpl w:val="7B785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067684A"/>
    <w:multiLevelType w:val="hybridMultilevel"/>
    <w:tmpl w:val="6A0A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A24DE4"/>
    <w:multiLevelType w:val="hybridMultilevel"/>
    <w:tmpl w:val="0804B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0"/>
  </w:num>
  <w:num w:numId="9">
    <w:abstractNumId w:val="2"/>
  </w:num>
  <w:num w:numId="10">
    <w:abstractNumId w:val="7"/>
  </w:num>
  <w:num w:numId="11">
    <w:abstractNumId w:val="11"/>
  </w:num>
  <w:num w:numId="12">
    <w:abstractNumId w:val="0"/>
  </w:num>
  <w:num w:numId="13">
    <w:abstractNumId w:val="18"/>
  </w:num>
  <w:num w:numId="14">
    <w:abstractNumId w:val="15"/>
  </w:num>
  <w:num w:numId="15">
    <w:abstractNumId w:val="19"/>
  </w:num>
  <w:num w:numId="16">
    <w:abstractNumId w:val="1"/>
  </w:num>
  <w:num w:numId="17">
    <w:abstractNumId w:val="6"/>
  </w:num>
  <w:num w:numId="18">
    <w:abstractNumId w:val="14"/>
  </w:num>
  <w:num w:numId="19">
    <w:abstractNumId w:val="9"/>
  </w:num>
  <w:num w:numId="20">
    <w:abstractNumId w:val="17"/>
  </w:num>
  <w:num w:numId="21">
    <w:abstractNumId w:val="21"/>
  </w:num>
  <w:num w:numId="22">
    <w:abstractNumId w:val="16"/>
  </w:num>
  <w:num w:numId="23">
    <w:abstractNumId w:val="20"/>
  </w:num>
  <w:num w:numId="24">
    <w:abstractNumId w:val="12"/>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21FF"/>
    <w:rsid w:val="000573AD"/>
    <w:rsid w:val="000614E1"/>
    <w:rsid w:val="00072F17"/>
    <w:rsid w:val="000806D8"/>
    <w:rsid w:val="00082C80"/>
    <w:rsid w:val="00083847"/>
    <w:rsid w:val="00083C36"/>
    <w:rsid w:val="00083EFC"/>
    <w:rsid w:val="000A12B1"/>
    <w:rsid w:val="000A69BF"/>
    <w:rsid w:val="000C225A"/>
    <w:rsid w:val="000C4F54"/>
    <w:rsid w:val="000C6781"/>
    <w:rsid w:val="000D1A6D"/>
    <w:rsid w:val="000D1D2F"/>
    <w:rsid w:val="000D4FA3"/>
    <w:rsid w:val="000F1874"/>
    <w:rsid w:val="000F5E49"/>
    <w:rsid w:val="000F7A87"/>
    <w:rsid w:val="00111BFD"/>
    <w:rsid w:val="0011498B"/>
    <w:rsid w:val="00120147"/>
    <w:rsid w:val="00123140"/>
    <w:rsid w:val="00156D7D"/>
    <w:rsid w:val="00163BA3"/>
    <w:rsid w:val="00166B31"/>
    <w:rsid w:val="0017786A"/>
    <w:rsid w:val="00180771"/>
    <w:rsid w:val="001809DE"/>
    <w:rsid w:val="001930A3"/>
    <w:rsid w:val="00194CB6"/>
    <w:rsid w:val="001A341E"/>
    <w:rsid w:val="001A751F"/>
    <w:rsid w:val="001B0EA6"/>
    <w:rsid w:val="001B1CDF"/>
    <w:rsid w:val="001B4A38"/>
    <w:rsid w:val="001B56F4"/>
    <w:rsid w:val="001C5462"/>
    <w:rsid w:val="001D6302"/>
    <w:rsid w:val="001E4B11"/>
    <w:rsid w:val="001E7DD0"/>
    <w:rsid w:val="001F1BDA"/>
    <w:rsid w:val="0020095E"/>
    <w:rsid w:val="002046D1"/>
    <w:rsid w:val="00210D30"/>
    <w:rsid w:val="00214938"/>
    <w:rsid w:val="00234A34"/>
    <w:rsid w:val="002363F1"/>
    <w:rsid w:val="0025255D"/>
    <w:rsid w:val="002614CE"/>
    <w:rsid w:val="00270480"/>
    <w:rsid w:val="002779AF"/>
    <w:rsid w:val="002823D8"/>
    <w:rsid w:val="0028531A"/>
    <w:rsid w:val="00285446"/>
    <w:rsid w:val="00295593"/>
    <w:rsid w:val="002A3483"/>
    <w:rsid w:val="002A386C"/>
    <w:rsid w:val="002A7A9F"/>
    <w:rsid w:val="002C30BC"/>
    <w:rsid w:val="002C7A88"/>
    <w:rsid w:val="002D232B"/>
    <w:rsid w:val="002D5E00"/>
    <w:rsid w:val="002D6DAC"/>
    <w:rsid w:val="002D7AD9"/>
    <w:rsid w:val="002E3FAD"/>
    <w:rsid w:val="002E4E16"/>
    <w:rsid w:val="002E7D0E"/>
    <w:rsid w:val="002F1766"/>
    <w:rsid w:val="002F4C9F"/>
    <w:rsid w:val="002F5517"/>
    <w:rsid w:val="00301E8C"/>
    <w:rsid w:val="00306445"/>
    <w:rsid w:val="00316AA8"/>
    <w:rsid w:val="00320009"/>
    <w:rsid w:val="0032424A"/>
    <w:rsid w:val="0034264B"/>
    <w:rsid w:val="00366644"/>
    <w:rsid w:val="00366AF7"/>
    <w:rsid w:val="0037029B"/>
    <w:rsid w:val="0037623A"/>
    <w:rsid w:val="00380AF7"/>
    <w:rsid w:val="00394A05"/>
    <w:rsid w:val="00397770"/>
    <w:rsid w:val="00397880"/>
    <w:rsid w:val="003A7016"/>
    <w:rsid w:val="003E4046"/>
    <w:rsid w:val="003F125B"/>
    <w:rsid w:val="003F6655"/>
    <w:rsid w:val="003F7B3F"/>
    <w:rsid w:val="00400A34"/>
    <w:rsid w:val="004071C4"/>
    <w:rsid w:val="0041078D"/>
    <w:rsid w:val="00416F97"/>
    <w:rsid w:val="00417A88"/>
    <w:rsid w:val="00420378"/>
    <w:rsid w:val="00425CE4"/>
    <w:rsid w:val="00427307"/>
    <w:rsid w:val="0043039B"/>
    <w:rsid w:val="004423FE"/>
    <w:rsid w:val="00445C35"/>
    <w:rsid w:val="00460F2C"/>
    <w:rsid w:val="004667E7"/>
    <w:rsid w:val="00475797"/>
    <w:rsid w:val="004811DD"/>
    <w:rsid w:val="00491766"/>
    <w:rsid w:val="0049242F"/>
    <w:rsid w:val="0049253B"/>
    <w:rsid w:val="004A140B"/>
    <w:rsid w:val="004B6A60"/>
    <w:rsid w:val="004B7BAA"/>
    <w:rsid w:val="004B7CEC"/>
    <w:rsid w:val="004C2DF7"/>
    <w:rsid w:val="004C4E0B"/>
    <w:rsid w:val="004D497E"/>
    <w:rsid w:val="004E4809"/>
    <w:rsid w:val="004E6352"/>
    <w:rsid w:val="004E6460"/>
    <w:rsid w:val="004F6B46"/>
    <w:rsid w:val="0050695F"/>
    <w:rsid w:val="00517B40"/>
    <w:rsid w:val="00525B80"/>
    <w:rsid w:val="00526C0D"/>
    <w:rsid w:val="0053098F"/>
    <w:rsid w:val="00546D8E"/>
    <w:rsid w:val="0055660B"/>
    <w:rsid w:val="00560A3A"/>
    <w:rsid w:val="00571AE1"/>
    <w:rsid w:val="00581C70"/>
    <w:rsid w:val="00583549"/>
    <w:rsid w:val="00592267"/>
    <w:rsid w:val="005A1131"/>
    <w:rsid w:val="005B0AE2"/>
    <w:rsid w:val="005B1F2C"/>
    <w:rsid w:val="005C53A6"/>
    <w:rsid w:val="005C6490"/>
    <w:rsid w:val="005D03D9"/>
    <w:rsid w:val="005D666D"/>
    <w:rsid w:val="005E1F4C"/>
    <w:rsid w:val="006108ED"/>
    <w:rsid w:val="00615AB0"/>
    <w:rsid w:val="0061778C"/>
    <w:rsid w:val="00636B90"/>
    <w:rsid w:val="0064738B"/>
    <w:rsid w:val="006508EA"/>
    <w:rsid w:val="00654B5F"/>
    <w:rsid w:val="006908AF"/>
    <w:rsid w:val="00697DB5"/>
    <w:rsid w:val="006A492A"/>
    <w:rsid w:val="006C25F8"/>
    <w:rsid w:val="006C5953"/>
    <w:rsid w:val="006C65B2"/>
    <w:rsid w:val="006D5576"/>
    <w:rsid w:val="006E5FE9"/>
    <w:rsid w:val="006E766D"/>
    <w:rsid w:val="006F2BCC"/>
    <w:rsid w:val="006F38E1"/>
    <w:rsid w:val="006F501F"/>
    <w:rsid w:val="00705C9F"/>
    <w:rsid w:val="00716951"/>
    <w:rsid w:val="00725988"/>
    <w:rsid w:val="00735D9E"/>
    <w:rsid w:val="0075136C"/>
    <w:rsid w:val="00754CF7"/>
    <w:rsid w:val="007555A7"/>
    <w:rsid w:val="00771A68"/>
    <w:rsid w:val="00771F37"/>
    <w:rsid w:val="00777D58"/>
    <w:rsid w:val="00780B62"/>
    <w:rsid w:val="00790C25"/>
    <w:rsid w:val="007973EC"/>
    <w:rsid w:val="007B2260"/>
    <w:rsid w:val="007C212A"/>
    <w:rsid w:val="007E7D21"/>
    <w:rsid w:val="007F4562"/>
    <w:rsid w:val="007F482F"/>
    <w:rsid w:val="008013A6"/>
    <w:rsid w:val="00802CF5"/>
    <w:rsid w:val="00807CC5"/>
    <w:rsid w:val="00823B49"/>
    <w:rsid w:val="00831751"/>
    <w:rsid w:val="00835B42"/>
    <w:rsid w:val="00837E38"/>
    <w:rsid w:val="00843072"/>
    <w:rsid w:val="00847D99"/>
    <w:rsid w:val="0085038E"/>
    <w:rsid w:val="0086271D"/>
    <w:rsid w:val="0086420B"/>
    <w:rsid w:val="00864DBF"/>
    <w:rsid w:val="00865AE2"/>
    <w:rsid w:val="008822B2"/>
    <w:rsid w:val="00895358"/>
    <w:rsid w:val="008A2519"/>
    <w:rsid w:val="008A722F"/>
    <w:rsid w:val="008A7313"/>
    <w:rsid w:val="008A7D91"/>
    <w:rsid w:val="008B7FC7"/>
    <w:rsid w:val="008C17A4"/>
    <w:rsid w:val="008E1B4D"/>
    <w:rsid w:val="008E1E4A"/>
    <w:rsid w:val="008F0615"/>
    <w:rsid w:val="008F1FDB"/>
    <w:rsid w:val="0092790F"/>
    <w:rsid w:val="00935E09"/>
    <w:rsid w:val="00950605"/>
    <w:rsid w:val="00951ED4"/>
    <w:rsid w:val="00952233"/>
    <w:rsid w:val="00954D66"/>
    <w:rsid w:val="0096121C"/>
    <w:rsid w:val="00963229"/>
    <w:rsid w:val="00975D76"/>
    <w:rsid w:val="00982E51"/>
    <w:rsid w:val="009874B9"/>
    <w:rsid w:val="00990844"/>
    <w:rsid w:val="00993581"/>
    <w:rsid w:val="00994929"/>
    <w:rsid w:val="009A288C"/>
    <w:rsid w:val="009A57BD"/>
    <w:rsid w:val="009B6697"/>
    <w:rsid w:val="009C4C04"/>
    <w:rsid w:val="009D4C2C"/>
    <w:rsid w:val="009D7DD8"/>
    <w:rsid w:val="009E35B2"/>
    <w:rsid w:val="009F7566"/>
    <w:rsid w:val="00A04B9D"/>
    <w:rsid w:val="00A06BFE"/>
    <w:rsid w:val="00A10F5D"/>
    <w:rsid w:val="00A14AF1"/>
    <w:rsid w:val="00A15433"/>
    <w:rsid w:val="00A16891"/>
    <w:rsid w:val="00A332E8"/>
    <w:rsid w:val="00A35AF5"/>
    <w:rsid w:val="00A35DDF"/>
    <w:rsid w:val="00A36CBA"/>
    <w:rsid w:val="00A50291"/>
    <w:rsid w:val="00A604CD"/>
    <w:rsid w:val="00A60FE6"/>
    <w:rsid w:val="00A654BE"/>
    <w:rsid w:val="00A7348D"/>
    <w:rsid w:val="00A7683B"/>
    <w:rsid w:val="00A83046"/>
    <w:rsid w:val="00A874EF"/>
    <w:rsid w:val="00A92D53"/>
    <w:rsid w:val="00A95415"/>
    <w:rsid w:val="00AA3C89"/>
    <w:rsid w:val="00AC4CDB"/>
    <w:rsid w:val="00AD5CEA"/>
    <w:rsid w:val="00AE5A18"/>
    <w:rsid w:val="00AF638A"/>
    <w:rsid w:val="00B00141"/>
    <w:rsid w:val="00B009AA"/>
    <w:rsid w:val="00B00C07"/>
    <w:rsid w:val="00B030C8"/>
    <w:rsid w:val="00B056E7"/>
    <w:rsid w:val="00B05B71"/>
    <w:rsid w:val="00B10035"/>
    <w:rsid w:val="00B123C3"/>
    <w:rsid w:val="00B165E6"/>
    <w:rsid w:val="00B23191"/>
    <w:rsid w:val="00B235DB"/>
    <w:rsid w:val="00B27999"/>
    <w:rsid w:val="00B37CA3"/>
    <w:rsid w:val="00B53502"/>
    <w:rsid w:val="00B548A2"/>
    <w:rsid w:val="00B56934"/>
    <w:rsid w:val="00B72444"/>
    <w:rsid w:val="00B7303E"/>
    <w:rsid w:val="00B93B62"/>
    <w:rsid w:val="00B953D1"/>
    <w:rsid w:val="00BA30D0"/>
    <w:rsid w:val="00BB1D6F"/>
    <w:rsid w:val="00BB35A9"/>
    <w:rsid w:val="00BE64B3"/>
    <w:rsid w:val="00C03F8F"/>
    <w:rsid w:val="00C04BD2"/>
    <w:rsid w:val="00C054ED"/>
    <w:rsid w:val="00C13EEC"/>
    <w:rsid w:val="00C14521"/>
    <w:rsid w:val="00C156A4"/>
    <w:rsid w:val="00C20FAA"/>
    <w:rsid w:val="00C2459D"/>
    <w:rsid w:val="00C354A2"/>
    <w:rsid w:val="00C42C95"/>
    <w:rsid w:val="00C439C9"/>
    <w:rsid w:val="00C55E5B"/>
    <w:rsid w:val="00C720A4"/>
    <w:rsid w:val="00C7611C"/>
    <w:rsid w:val="00C94097"/>
    <w:rsid w:val="00CA4269"/>
    <w:rsid w:val="00CA6A8D"/>
    <w:rsid w:val="00CA7330"/>
    <w:rsid w:val="00CB64F0"/>
    <w:rsid w:val="00CC2909"/>
    <w:rsid w:val="00D032A3"/>
    <w:rsid w:val="00D05E6F"/>
    <w:rsid w:val="00D20E0C"/>
    <w:rsid w:val="00D33442"/>
    <w:rsid w:val="00D436B9"/>
    <w:rsid w:val="00D439FA"/>
    <w:rsid w:val="00D44BAD"/>
    <w:rsid w:val="00D45B55"/>
    <w:rsid w:val="00D702F3"/>
    <w:rsid w:val="00D7097B"/>
    <w:rsid w:val="00D91DFA"/>
    <w:rsid w:val="00DB1AB2"/>
    <w:rsid w:val="00DC0DA2"/>
    <w:rsid w:val="00DD3A65"/>
    <w:rsid w:val="00DD62C6"/>
    <w:rsid w:val="00DE1203"/>
    <w:rsid w:val="00E00498"/>
    <w:rsid w:val="00E2617A"/>
    <w:rsid w:val="00E372EE"/>
    <w:rsid w:val="00E538E6"/>
    <w:rsid w:val="00E712BB"/>
    <w:rsid w:val="00E802A2"/>
    <w:rsid w:val="00E82CCB"/>
    <w:rsid w:val="00E82E7A"/>
    <w:rsid w:val="00E85C0B"/>
    <w:rsid w:val="00EA5F9B"/>
    <w:rsid w:val="00EB342D"/>
    <w:rsid w:val="00ED67AF"/>
    <w:rsid w:val="00EE128C"/>
    <w:rsid w:val="00EF66D9"/>
    <w:rsid w:val="00EF6BA5"/>
    <w:rsid w:val="00EF780D"/>
    <w:rsid w:val="00EF7A98"/>
    <w:rsid w:val="00F0267E"/>
    <w:rsid w:val="00F474C9"/>
    <w:rsid w:val="00F52A22"/>
    <w:rsid w:val="00F5450D"/>
    <w:rsid w:val="00F61675"/>
    <w:rsid w:val="00F6686B"/>
    <w:rsid w:val="00F66ECC"/>
    <w:rsid w:val="00F67F74"/>
    <w:rsid w:val="00F73DE3"/>
    <w:rsid w:val="00F805D9"/>
    <w:rsid w:val="00F84DD2"/>
    <w:rsid w:val="00FA26DF"/>
    <w:rsid w:val="00FB0872"/>
    <w:rsid w:val="00FB260E"/>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uiPriority="99"/>
    <w:lsdException w:name="No Spacing" w:qFormat="1"/>
    <w:lsdException w:name="List Paragraph" w:uiPriority="34" w:qFormat="1"/>
    <w:lsdException w:name="Quote" w:qFormat="1"/>
    <w:lsdException w:name="Intense Quote" w:qFormat="1"/>
    <w:lsdException w:name="Light List Accent 5" w:uiPriority="6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uiPriority w:val="99"/>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styleId="Caption">
    <w:name w:val="caption"/>
    <w:basedOn w:val="Normal"/>
    <w:next w:val="Normal"/>
    <w:uiPriority w:val="35"/>
    <w:unhideWhenUsed/>
    <w:rsid w:val="009D4C2C"/>
    <w:pPr>
      <w:tabs>
        <w:tab w:val="clear" w:pos="1134"/>
      </w:tabs>
      <w:spacing w:after="60"/>
    </w:pPr>
    <w:rPr>
      <w:rFonts w:asciiTheme="minorHAnsi" w:eastAsiaTheme="minorEastAsia" w:hAnsiTheme="minorHAnsi" w:cs="Times New Roman"/>
      <w:b/>
      <w:bCs/>
      <w:color w:val="4F81BD" w:themeColor="accent1"/>
      <w:sz w:val="18"/>
      <w:szCs w:val="18"/>
      <w:lang w:val="en-AU"/>
    </w:rPr>
  </w:style>
  <w:style w:type="table" w:styleId="LightList-Accent5">
    <w:name w:val="Light List Accent 5"/>
    <w:basedOn w:val="TableNormal"/>
    <w:uiPriority w:val="61"/>
    <w:rsid w:val="006C5953"/>
    <w:rPr>
      <w:rFonts w:asciiTheme="minorHAnsi" w:eastAsiaTheme="minorEastAsia" w:hAnsiTheme="minorHAnsi"/>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tyle81">
    <w:name w:val="style81"/>
    <w:basedOn w:val="DefaultParagraphFont"/>
    <w:rsid w:val="004071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uiPriority="99"/>
    <w:lsdException w:name="No Spacing" w:qFormat="1"/>
    <w:lsdException w:name="List Paragraph" w:uiPriority="34" w:qFormat="1"/>
    <w:lsdException w:name="Quote" w:qFormat="1"/>
    <w:lsdException w:name="Intense Quote" w:qFormat="1"/>
    <w:lsdException w:name="Light List Accent 5" w:uiPriority="6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uiPriority w:val="99"/>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styleId="Caption">
    <w:name w:val="caption"/>
    <w:basedOn w:val="Normal"/>
    <w:next w:val="Normal"/>
    <w:uiPriority w:val="35"/>
    <w:unhideWhenUsed/>
    <w:rsid w:val="009D4C2C"/>
    <w:pPr>
      <w:tabs>
        <w:tab w:val="clear" w:pos="1134"/>
      </w:tabs>
      <w:spacing w:after="60"/>
    </w:pPr>
    <w:rPr>
      <w:rFonts w:asciiTheme="minorHAnsi" w:eastAsiaTheme="minorEastAsia" w:hAnsiTheme="minorHAnsi" w:cs="Times New Roman"/>
      <w:b/>
      <w:bCs/>
      <w:color w:val="4F81BD" w:themeColor="accent1"/>
      <w:sz w:val="18"/>
      <w:szCs w:val="18"/>
      <w:lang w:val="en-AU"/>
    </w:rPr>
  </w:style>
  <w:style w:type="table" w:styleId="LightList-Accent5">
    <w:name w:val="Light List Accent 5"/>
    <w:basedOn w:val="TableNormal"/>
    <w:uiPriority w:val="61"/>
    <w:rsid w:val="006C5953"/>
    <w:rPr>
      <w:rFonts w:asciiTheme="minorHAnsi" w:eastAsiaTheme="minorEastAsia" w:hAnsiTheme="minorHAnsi"/>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tyle81">
    <w:name w:val="style81"/>
    <w:basedOn w:val="DefaultParagraphFont"/>
    <w:rsid w:val="004071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4175F"/>
    <w:rsid w:val="000A265D"/>
    <w:rsid w:val="0012598C"/>
    <w:rsid w:val="004651DE"/>
    <w:rsid w:val="005C6B75"/>
    <w:rsid w:val="009B44F2"/>
    <w:rsid w:val="00CB43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b:Source>
    <b:Tag>Ame16</b:Tag>
    <b:SourceType>InternetSite</b:SourceType>
    <b:Guid>{A2F869DE-E969-4741-8487-EF07E8CB9942}</b:Guid>
    <b:Author>
      <b:Author>
        <b:Corporate>American Society for Quality</b:Corporate>
      </b:Author>
    </b:Author>
    <b:Title>ASQ Biograpghy - W. A. Shewhart</b:Title>
    <b:YearAccessed>2016</b:YearAccessed>
    <b:MonthAccessed>August</b:MonthAccessed>
    <b:DayAccessed>30</b:DayAccessed>
    <b:URL>https://asq.org/about-asq/who-we-are/bio_shewhart.html</b:URL>
    <b:Year>2016(S)</b:Year>
    <b:RefOrder>1</b:RefOrder>
  </b:Source>
  <b:Source>
    <b:Tag>Ame161</b:Tag>
    <b:SourceType>InternetSite</b:SourceType>
    <b:Guid>{AFF96D31-B359-43A8-8CC9-E766C775A189}</b:Guid>
    <b:Author>
      <b:Author>
        <b:Corporate>American Society for Quality</b:Corporate>
      </b:Author>
    </b:Author>
    <b:Title>ASQ Biography - W. E. Deming</b:Title>
    <b:YearAccessed>2016</b:YearAccessed>
    <b:MonthAccessed>August</b:MonthAccessed>
    <b:DayAccessed>30</b:DayAccessed>
    <b:URL>http://asq.org/about-asq/who-we-are/bio_deming.html</b:URL>
    <b:Year>2016(D)</b:Year>
    <b:RefOrder>2</b:RefOrder>
  </b:Source>
  <b:Source>
    <b:Tag>Dem86</b:Tag>
    <b:SourceType>BookSection</b:SourceType>
    <b:Guid>{B276EE75-AB43-481C-AD46-3B9EDCDD02F4}</b:Guid>
    <b:Author>
      <b:Author>
        <b:NameList>
          <b:Person>
            <b:Last>Deming</b:Last>
            <b:First>W.</b:First>
            <b:Middle>E.</b:Middle>
          </b:Person>
        </b:NameList>
      </b:Author>
    </b:Author>
    <b:Year>1986</b:Year>
    <b:Publisher>MIT Press</b:Publisher>
    <b:BookTitle>Out of the Crisis</b:BookTitle>
    <b:Pages>23-24</b:Pages>
    <b:RefOrder>3</b:RefOrder>
  </b:Source>
  <b:Source>
    <b:Tag>RED92</b:Tag>
    <b:SourceType>Book</b:SourceType>
    <b:Guid>{8686231D-5D28-40A7-B1E2-5FFF39E5ECE0}</b:Guid>
    <b:Author>
      <b:Author>
        <b:NameList>
          <b:Person>
            <b:Last>R. E. DeVor</b:Last>
            <b:First>T</b:First>
            <b:Middle>- H. Chang and J.W Sutherland</b:Middle>
          </b:Person>
        </b:NameList>
      </b:Author>
    </b:Author>
    <b:Title>Statistical Quality Design and Control - Contemporary Concepts and Methods</b:Title>
    <b:Year>1992</b:Year>
    <b:City>New York</b:City>
    <b:Publisher>Macmillian Publishing Company</b:Publisher>
    <b:Edition>1st</b:Edition>
    <b:RefOrder>4</b:RefOrder>
  </b:Source>
</b:Sources>
</file>

<file path=customXml/itemProps1.xml><?xml version="1.0" encoding="utf-8"?>
<ds:datastoreItem xmlns:ds="http://schemas.openxmlformats.org/officeDocument/2006/customXml" ds:itemID="{C300D4B2-6D6D-4946-B016-E9071AC2EFA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2659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Jane Warne</dc:creator>
  <cp:keywords>CIMO/ET-A1-A2</cp:keywords>
  <dc:description>Commission for Instruments and Methods of Observation OPAG on Remote-Sensing Technologies</dc:description>
  <cp:lastModifiedBy>Krunoslav PREMEC</cp:lastModifiedBy>
  <cp:revision>3</cp:revision>
  <cp:lastPrinted>2017-05-16T09:09:00Z</cp:lastPrinted>
  <dcterms:created xsi:type="dcterms:W3CDTF">2017-06-22T00:16:00Z</dcterms:created>
  <dcterms:modified xsi:type="dcterms:W3CDTF">2017-06-22T07:47:00Z</dcterms:modified>
  <cp:category>Doc. 7(8)</cp:category>
  <cp:contentStatus>DRAFT 1</cp:contentStatus>
</cp:coreProperties>
</file>