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F23289" w:rsidP="001A1CE7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 w:rsidR="001A1CE7">
              <w:rPr>
                <w:rFonts w:ascii="Arial" w:hAnsi="Arial"/>
                <w:sz w:val="22"/>
                <w:szCs w:val="22"/>
              </w:rPr>
              <w:t>2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7D7F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E61671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E61671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9F05F7" w:rsidRPr="00BC4E3B">
              <w:rPr>
                <w:rFonts w:ascii="Arial" w:hAnsi="Arial"/>
                <w:sz w:val="22"/>
                <w:szCs w:val="22"/>
              </w:rPr>
              <w:t>1</w:t>
            </w:r>
            <w:r w:rsidR="00E61671" w:rsidRPr="00BC4E3B">
              <w:rPr>
                <w:rFonts w:ascii="Arial" w:hAnsi="Arial"/>
                <w:sz w:val="22"/>
                <w:szCs w:val="22"/>
              </w:rPr>
              <w:t>5</w:t>
            </w:r>
            <w:r w:rsidR="009F05F7" w:rsidRPr="00BC4E3B">
              <w:rPr>
                <w:rFonts w:ascii="Arial" w:hAnsi="Arial"/>
                <w:sz w:val="22"/>
                <w:szCs w:val="22"/>
              </w:rPr>
              <w:t>:</w:t>
            </w:r>
            <w:r w:rsidR="00E61671" w:rsidRPr="00BC4E3B">
              <w:rPr>
                <w:rFonts w:ascii="Arial" w:hAnsi="Arial"/>
                <w:sz w:val="22"/>
                <w:szCs w:val="22"/>
              </w:rPr>
              <w:t>00</w:t>
            </w:r>
            <w:r w:rsidR="009B46AE" w:rsidRPr="00E61671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E61671">
              <w:rPr>
                <w:rFonts w:ascii="Arial" w:hAnsi="Arial"/>
                <w:sz w:val="22"/>
                <w:szCs w:val="22"/>
              </w:rPr>
              <w:t>(UTC</w:t>
            </w:r>
            <w:r w:rsidR="00D305CC" w:rsidRPr="00396BB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F23289" w:rsidRDefault="00D305CC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FF746A">
              <w:rPr>
                <w:rFonts w:ascii="Arial" w:hAnsi="Arial"/>
                <w:sz w:val="20"/>
                <w:szCs w:val="20"/>
              </w:rPr>
              <w:t>R. Nitu,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 B. Baker,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J. Hendrikx, H. Liang, 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Y.-A. Roulet, </w:t>
            </w:r>
            <w:r w:rsidRPr="004A55EA">
              <w:rPr>
                <w:rFonts w:ascii="Arial" w:hAnsi="Arial"/>
                <w:sz w:val="20"/>
                <w:szCs w:val="20"/>
              </w:rPr>
              <w:t>F. Sabatini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7D185F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>Bilish</w:t>
            </w:r>
            <w:proofErr w:type="spellEnd"/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(Australia</w:t>
            </w:r>
            <w:r w:rsidRPr="007D185F">
              <w:rPr>
                <w:rFonts w:ascii="Arial" w:hAnsi="Arial"/>
                <w:sz w:val="20"/>
                <w:szCs w:val="20"/>
                <w:lang w:val="en-US"/>
              </w:rPr>
              <w:t>)             C. Smith</w:t>
            </w:r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– D. Yang (Canada), </w:t>
            </w:r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br/>
              <w:t xml:space="preserve">S. </w:t>
            </w:r>
            <w:proofErr w:type="spellStart"/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>MacDonell</w:t>
            </w:r>
            <w:proofErr w:type="spellEnd"/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(Chile)           </w:t>
            </w:r>
            <w:r w:rsidR="00270829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Morin (France)        </w:t>
            </w:r>
            <w:r w:rsidR="00E71C0F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 </w:t>
            </w:r>
            <w:r w:rsidR="007D7FDF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A. </w:t>
            </w:r>
            <w:proofErr w:type="spellStart"/>
            <w:r w:rsidR="007D7FDF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>Kontu</w:t>
            </w:r>
            <w:proofErr w:type="spellEnd"/>
            <w:r w:rsidR="007D7FDF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>(Finland)</w:t>
            </w:r>
          </w:p>
          <w:p w:rsidR="00270829" w:rsidRPr="007D185F" w:rsidRDefault="00270829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>Diolaiuti</w:t>
            </w:r>
            <w:proofErr w:type="spellEnd"/>
            <w:r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(Italy)                </w:t>
            </w:r>
            <w:r w:rsidR="007D7FDF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="007D7FDF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>Nakai</w:t>
            </w:r>
            <w:proofErr w:type="spellEnd"/>
            <w:r w:rsidR="007D7FDF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, N. </w:t>
            </w:r>
            <w:proofErr w:type="spellStart"/>
            <w:r w:rsidR="007D7FDF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>Hirasawa</w:t>
            </w:r>
            <w:proofErr w:type="spellEnd"/>
            <w:r w:rsidR="007D7FDF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="00D305CC" w:rsidRPr="007D185F">
              <w:rPr>
                <w:rFonts w:ascii="Arial" w:hAnsi="Arial"/>
                <w:strike/>
                <w:sz w:val="20"/>
                <w:szCs w:val="20"/>
                <w:lang w:val="en-US"/>
              </w:rPr>
              <w:t>(Japan)</w:t>
            </w:r>
          </w:p>
          <w:p w:rsidR="00270829" w:rsidRPr="007D185F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CH"/>
              </w:rPr>
            </w:pPr>
            <w:r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S. Han (Rep. Korea)            D. Bocchiola (Nepal)               </w:t>
            </w:r>
          </w:p>
          <w:p w:rsidR="00D305CC" w:rsidRPr="007D185F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CH"/>
              </w:rPr>
            </w:pPr>
            <w:r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>C. Zammit (New Zealand</w:t>
            </w:r>
            <w:r w:rsidRPr="007D185F">
              <w:rPr>
                <w:rFonts w:ascii="Arial" w:hAnsi="Arial"/>
                <w:sz w:val="20"/>
                <w:szCs w:val="20"/>
                <w:lang w:val="it-CH"/>
              </w:rPr>
              <w:t xml:space="preserve">)   M. Wolff (Norway)     </w:t>
            </w:r>
            <w:r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 </w:t>
            </w:r>
            <w:r w:rsidR="00E71C0F"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           </w:t>
            </w:r>
            <w:r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>M. Karzynski (Poland)</w:t>
            </w:r>
          </w:p>
          <w:p w:rsidR="00D305CC" w:rsidRPr="001A1CE7" w:rsidRDefault="007D7FDF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>A. Koldaev – A. Timofeev</w:t>
            </w:r>
            <w:r w:rsidR="00D305CC"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(Russian Fed.)        </w:t>
            </w:r>
            <w:r w:rsidR="00270829"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   </w:t>
            </w:r>
            <w:r w:rsidR="00D305CC"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 </w:t>
            </w:r>
            <w:r w:rsidR="00E71C0F" w:rsidRPr="007D185F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           </w:t>
            </w:r>
            <w:r w:rsidR="00270829" w:rsidRPr="00782FE3">
              <w:rPr>
                <w:rFonts w:ascii="Arial" w:hAnsi="Arial"/>
                <w:sz w:val="20"/>
                <w:szCs w:val="20"/>
              </w:rPr>
              <w:t>S. Buisan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433391">
              <w:rPr>
                <w:rFonts w:ascii="Arial" w:hAnsi="Arial"/>
                <w:sz w:val="20"/>
                <w:szCs w:val="20"/>
              </w:rPr>
              <w:t xml:space="preserve">R. Rasmussen (USA)     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   </w:t>
            </w:r>
            <w:r w:rsidR="00270829" w:rsidRPr="00661A03">
              <w:rPr>
                <w:rFonts w:ascii="Arial" w:hAnsi="Arial"/>
                <w:strike/>
                <w:sz w:val="20"/>
                <w:szCs w:val="20"/>
              </w:rPr>
              <w:t>L. Lanza (Italy)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E71C0F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</w:t>
            </w:r>
            <w:r w:rsidRPr="00962E65">
              <w:rPr>
                <w:rFonts w:ascii="Arial" w:hAnsi="Arial"/>
                <w:sz w:val="20"/>
                <w:szCs w:val="20"/>
              </w:rPr>
              <w:t xml:space="preserve">, </w:t>
            </w:r>
            <w:r w:rsidR="00D305CC" w:rsidRPr="00962E65">
              <w:rPr>
                <w:rFonts w:ascii="Arial" w:hAnsi="Arial"/>
                <w:sz w:val="20"/>
                <w:szCs w:val="20"/>
              </w:rPr>
              <w:t>M. Earle</w:t>
            </w:r>
            <w:r w:rsidR="00D305CC" w:rsidRPr="00F23289">
              <w:rPr>
                <w:rFonts w:ascii="Arial" w:hAnsi="Arial"/>
                <w:strike/>
                <w:sz w:val="20"/>
                <w:szCs w:val="20"/>
              </w:rPr>
              <w:t>,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B. </w:t>
            </w:r>
            <w:r w:rsidR="00D305CC" w:rsidRPr="00E71C0F">
              <w:rPr>
                <w:rFonts w:ascii="Arial" w:hAnsi="Arial"/>
                <w:strike/>
                <w:sz w:val="20"/>
                <w:szCs w:val="20"/>
              </w:rPr>
              <w:t>Goodison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H.-R. Hannula, </w:t>
            </w:r>
            <w:r w:rsidRPr="00E71C0F">
              <w:rPr>
                <w:rFonts w:ascii="Arial" w:hAnsi="Arial"/>
                <w:strike/>
                <w:sz w:val="20"/>
                <w:szCs w:val="20"/>
              </w:rPr>
              <w:t xml:space="preserve">K. Iida, </w:t>
            </w:r>
            <w:r w:rsidR="00D305CC" w:rsidRPr="00782FE3">
              <w:rPr>
                <w:rFonts w:ascii="Arial" w:hAnsi="Arial"/>
                <w:sz w:val="20"/>
                <w:szCs w:val="20"/>
              </w:rPr>
              <w:t>J. Kochendorfer</w:t>
            </w:r>
            <w:r w:rsidR="00D305CC" w:rsidRPr="00867CD5">
              <w:rPr>
                <w:rFonts w:ascii="Arial" w:hAnsi="Arial"/>
                <w:sz w:val="20"/>
                <w:szCs w:val="20"/>
              </w:rPr>
              <w:t>, T. Laine,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="00D305CC" w:rsidRPr="00E71C0F">
              <w:rPr>
                <w:rFonts w:ascii="Arial" w:hAnsi="Arial"/>
                <w:strike/>
                <w:sz w:val="20"/>
                <w:szCs w:val="20"/>
              </w:rPr>
              <w:t>S. Landolt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>Gyu-Won Lee,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L. Leppänen, 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E. Mekis, </w:t>
            </w:r>
            <w:r w:rsidR="00D305CC" w:rsidRPr="00962E65">
              <w:rPr>
                <w:rFonts w:ascii="Arial" w:hAnsi="Arial"/>
                <w:sz w:val="20"/>
                <w:szCs w:val="20"/>
              </w:rPr>
              <w:t>A. Reverdin</w:t>
            </w:r>
            <w:r w:rsidR="00D305CC" w:rsidRPr="00F23289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>I. Rüedi</w:t>
            </w:r>
            <w:r w:rsidRPr="00E71C0F"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>
              <w:rPr>
                <w:rFonts w:ascii="Arial" w:hAnsi="Arial"/>
                <w:strike/>
                <w:sz w:val="20"/>
                <w:szCs w:val="20"/>
              </w:rPr>
              <w:t>.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Senese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A. Umehara</w:t>
            </w:r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E. Vuerich, </w:t>
            </w:r>
            <w:r w:rsidR="001A01C3" w:rsidRPr="00F23289">
              <w:rPr>
                <w:rFonts w:ascii="Arial" w:hAnsi="Arial"/>
                <w:strike/>
                <w:sz w:val="20"/>
                <w:szCs w:val="20"/>
              </w:rPr>
              <w:t>Kai Wong</w:t>
            </w:r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>, J. Thériault, P. Joe</w:t>
            </w:r>
          </w:p>
        </w:tc>
      </w:tr>
      <w:tr w:rsidR="00D305CC" w:rsidRPr="00000EA0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ED493F" w:rsidP="00ED493F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661A03">
              <w:rPr>
                <w:rFonts w:ascii="Arial" w:hAnsi="Arial"/>
                <w:sz w:val="20"/>
                <w:szCs w:val="20"/>
                <w:lang w:val="en-US"/>
              </w:rPr>
              <w:t>Nitu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D43340" w:rsidP="00D43340">
            <w:pPr>
              <w:pStyle w:val="TableHeader"/>
              <w:numPr>
                <w:ilvl w:val="0"/>
                <w:numId w:val="44"/>
              </w:num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Reverdin</w:t>
            </w:r>
            <w:bookmarkStart w:id="0" w:name="_GoBack"/>
            <w:bookmarkEnd w:id="0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344E80" w:rsidTr="00EB440E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7D185F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1A1CE7" w:rsidRDefault="00344E80" w:rsidP="00F23289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Presentation from Samuel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Buisan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on :</w:t>
            </w:r>
          </w:p>
          <w:p w:rsidR="00344E80" w:rsidRDefault="00344E80" w:rsidP="00F23289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Assessment of underestimation of snowfall accumulation by tipping buckets</w:t>
            </w:r>
            <w:r w:rsidR="008A2790">
              <w:rPr>
                <w:rFonts w:ascii="Arial" w:hAnsi="Arial" w:cs="Arial"/>
                <w:color w:val="222222"/>
                <w:lang w:val="en-US" w:eastAsia="zh-TW"/>
              </w:rPr>
              <w:t xml:space="preserve"> (TB)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using National Weather Service</w:t>
            </w:r>
          </w:p>
          <w:p w:rsidR="00344E80" w:rsidRDefault="00344E80" w:rsidP="00F23289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9B46AE" w:rsidRDefault="00344E8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 B.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A2F40" w:rsidRPr="008A2790" w:rsidTr="00EB440E">
        <w:trPr>
          <w:cantSplit/>
        </w:trPr>
        <w:tc>
          <w:tcPr>
            <w:tcW w:w="710" w:type="dxa"/>
          </w:tcPr>
          <w:p w:rsidR="00BA2F40" w:rsidRDefault="00BA2F4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A2F40" w:rsidRDefault="002D16B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I </w:t>
            </w:r>
          </w:p>
        </w:tc>
        <w:tc>
          <w:tcPr>
            <w:tcW w:w="5529" w:type="dxa"/>
          </w:tcPr>
          <w:p w:rsidR="009A2796" w:rsidRDefault="008A2790" w:rsidP="008A2790">
            <w:pPr>
              <w:pStyle w:val="Version"/>
              <w:spacing w:before="0" w:after="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Results suggest that the TB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undercatch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could be of 20% for temperatures near 0°C and low wind speeds, and as high as 60% for low temperatures and high wind speeds</w:t>
            </w:r>
            <w:r w:rsidR="00441C60">
              <w:rPr>
                <w:rFonts w:ascii="Arial" w:hAnsi="Arial" w:cs="Arial"/>
                <w:color w:val="222222"/>
                <w:lang w:val="en-US" w:eastAsia="zh-TW"/>
              </w:rPr>
              <w:t xml:space="preserve"> in </w:t>
            </w:r>
            <w:proofErr w:type="spellStart"/>
            <w:r w:rsidR="00441C60">
              <w:rPr>
                <w:rFonts w:ascii="Arial" w:hAnsi="Arial" w:cs="Arial"/>
                <w:color w:val="222222"/>
                <w:lang w:val="en-US" w:eastAsia="zh-TW"/>
              </w:rPr>
              <w:t>Formigal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. The comparison made with the transfer function derived from </w:t>
            </w:r>
            <w:proofErr w:type="gramStart"/>
            <w:r>
              <w:rPr>
                <w:rFonts w:ascii="Arial" w:hAnsi="Arial" w:cs="Arial"/>
                <w:color w:val="222222"/>
                <w:lang w:val="en-US" w:eastAsia="zh-TW"/>
              </w:rPr>
              <w:t>this results</w:t>
            </w:r>
            <w:proofErr w:type="gram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Formigal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with 2 of the national sites in Spain show a good agreement.</w:t>
            </w:r>
          </w:p>
        </w:tc>
        <w:tc>
          <w:tcPr>
            <w:tcW w:w="1701" w:type="dxa"/>
          </w:tcPr>
          <w:p w:rsidR="00BA2F40" w:rsidRDefault="00000EA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 B.</w:t>
            </w:r>
          </w:p>
        </w:tc>
        <w:tc>
          <w:tcPr>
            <w:tcW w:w="1134" w:type="dxa"/>
          </w:tcPr>
          <w:p w:rsidR="00BA2F40" w:rsidRDefault="00BA2F4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2D16B8" w:rsidTr="00CF33E6">
        <w:trPr>
          <w:cantSplit/>
        </w:trPr>
        <w:tc>
          <w:tcPr>
            <w:tcW w:w="710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2D16B8" w:rsidRDefault="002D16B8" w:rsidP="001474A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2D16B8" w:rsidRDefault="002D16B8" w:rsidP="001474A7">
            <w:pPr>
              <w:pStyle w:val="Version"/>
              <w:spacing w:before="0" w:after="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Presentation from Mike Earle on :</w:t>
            </w:r>
          </w:p>
          <w:p w:rsidR="002D16B8" w:rsidRDefault="002D16B8" w:rsidP="001474A7">
            <w:pPr>
              <w:pStyle w:val="Version"/>
              <w:spacing w:before="0" w:after="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Analysis approach for tipping Buckets : a different perspe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tive</w:t>
            </w:r>
          </w:p>
        </w:tc>
        <w:tc>
          <w:tcPr>
            <w:tcW w:w="1701" w:type="dxa"/>
          </w:tcPr>
          <w:p w:rsidR="002D16B8" w:rsidRDefault="002D16B8" w:rsidP="001474A7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2D16B8" w:rsidRDefault="002D16B8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2D16B8" w:rsidRPr="00000EA0" w:rsidTr="00CF33E6">
        <w:trPr>
          <w:cantSplit/>
        </w:trPr>
        <w:tc>
          <w:tcPr>
            <w:tcW w:w="710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D16B8" w:rsidRDefault="00000EA0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2D16B8" w:rsidRDefault="00000EA0" w:rsidP="007A17C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The common </w:t>
            </w:r>
            <w:proofErr w:type="gramStart"/>
            <w:r>
              <w:rPr>
                <w:rFonts w:ascii="Arial" w:hAnsi="Arial" w:cs="Arial"/>
                <w:color w:val="222222"/>
                <w:lang w:val="en-US" w:eastAsia="zh-TW"/>
              </w:rPr>
              <w:t>method for generating SEDS are</w:t>
            </w:r>
            <w:proofErr w:type="gram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not adapted to the functioning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TBs.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The new proposed approach of peak to peak (P2P) or peak to plateau intervals gives better results and less missing events (applied on two different</w:t>
            </w:r>
            <w:r w:rsidR="00C10897"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TB at CARE and Marshall). </w:t>
            </w:r>
            <w:r w:rsidR="00B0414C">
              <w:rPr>
                <w:rFonts w:ascii="Arial" w:hAnsi="Arial" w:cs="Arial"/>
                <w:color w:val="222222"/>
                <w:lang w:val="en-US" w:eastAsia="zh-TW"/>
              </w:rPr>
              <w:t xml:space="preserve">An analysis on contingency tables made by different factors </w:t>
            </w:r>
            <w:r w:rsidR="007A17CB">
              <w:rPr>
                <w:rFonts w:ascii="Arial" w:hAnsi="Arial" w:cs="Arial"/>
                <w:color w:val="222222"/>
                <w:lang w:val="en-US" w:eastAsia="zh-TW"/>
              </w:rPr>
              <w:t>show consistent results between Marshall and CARE sites.</w:t>
            </w:r>
          </w:p>
        </w:tc>
        <w:tc>
          <w:tcPr>
            <w:tcW w:w="1701" w:type="dxa"/>
          </w:tcPr>
          <w:p w:rsidR="002D16B8" w:rsidRDefault="007A17CB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2D16B8" w:rsidRDefault="002D16B8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2D16B8" w:rsidRPr="00000EA0" w:rsidTr="00CF33E6">
        <w:trPr>
          <w:cantSplit/>
        </w:trPr>
        <w:tc>
          <w:tcPr>
            <w:tcW w:w="710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2D16B8" w:rsidRDefault="002D16B8" w:rsidP="0019515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2D16B8" w:rsidRDefault="002D16B8" w:rsidP="00195155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2D16B8" w:rsidRDefault="002D16B8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D16B8" w:rsidRDefault="002D16B8" w:rsidP="005A420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2D16B8" w:rsidRPr="00000EA0" w:rsidTr="00CF33E6">
        <w:trPr>
          <w:cantSplit/>
        </w:trPr>
        <w:tc>
          <w:tcPr>
            <w:tcW w:w="710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2D16B8" w:rsidRDefault="002D16B8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2D16B8" w:rsidRDefault="002D16B8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D16B8" w:rsidRDefault="002D16B8" w:rsidP="00C3329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D16B8" w:rsidRPr="00000EA0" w:rsidTr="00CF33E6">
        <w:trPr>
          <w:cantSplit/>
        </w:trPr>
        <w:tc>
          <w:tcPr>
            <w:tcW w:w="710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2D16B8" w:rsidRDefault="002D16B8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2D16B8" w:rsidRDefault="002D16B8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D16B8" w:rsidRDefault="002D16B8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D16B8" w:rsidRPr="00000EA0" w:rsidTr="00CF33E6">
        <w:trPr>
          <w:cantSplit/>
        </w:trPr>
        <w:tc>
          <w:tcPr>
            <w:tcW w:w="710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2D16B8" w:rsidRDefault="002D16B8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2D16B8" w:rsidRDefault="002D16B8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D16B8" w:rsidRDefault="002D16B8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D16B8" w:rsidRPr="00000EA0" w:rsidTr="00CF33E6">
        <w:trPr>
          <w:cantSplit/>
        </w:trPr>
        <w:tc>
          <w:tcPr>
            <w:tcW w:w="710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2D16B8" w:rsidRDefault="002D16B8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2D16B8" w:rsidRDefault="002D16B8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D16B8" w:rsidRDefault="002D16B8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D16B8" w:rsidRPr="00000EA0" w:rsidTr="00CF33E6">
        <w:trPr>
          <w:cantSplit/>
        </w:trPr>
        <w:tc>
          <w:tcPr>
            <w:tcW w:w="710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2D16B8" w:rsidRDefault="002D16B8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2D16B8" w:rsidRDefault="002D16B8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2D16B8" w:rsidRDefault="002D16B8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D16B8" w:rsidRDefault="002D16B8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D16B8" w:rsidRPr="00622703" w:rsidTr="00EB440E">
        <w:trPr>
          <w:cantSplit/>
        </w:trPr>
        <w:tc>
          <w:tcPr>
            <w:tcW w:w="710" w:type="dxa"/>
          </w:tcPr>
          <w:p w:rsidR="002D16B8" w:rsidRPr="001D0402" w:rsidRDefault="002D16B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2D16B8" w:rsidRDefault="002D16B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2D16B8" w:rsidRDefault="002D16B8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2D16B8" w:rsidRDefault="002D16B8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18 Feb (tentative): R2 vs R1 (Kai, Craig): to be co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firmed</w:t>
            </w:r>
          </w:p>
          <w:p w:rsidR="002D16B8" w:rsidRDefault="002D16B8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25 Feb:</w:t>
            </w:r>
          </w:p>
          <w:p w:rsidR="002D16B8" w:rsidRDefault="002D16B8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 March:</w:t>
            </w:r>
          </w:p>
          <w:p w:rsidR="002D16B8" w:rsidRDefault="002D16B8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10 March:</w:t>
            </w:r>
          </w:p>
          <w:p w:rsidR="002D16B8" w:rsidRDefault="002D16B8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17 March:</w:t>
            </w:r>
          </w:p>
          <w:p w:rsidR="002D16B8" w:rsidRDefault="002D16B8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24 March:</w:t>
            </w:r>
          </w:p>
          <w:p w:rsidR="002D16B8" w:rsidRDefault="002D16B8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31 March:</w:t>
            </w:r>
          </w:p>
        </w:tc>
        <w:tc>
          <w:tcPr>
            <w:tcW w:w="1701" w:type="dxa"/>
          </w:tcPr>
          <w:p w:rsidR="002D16B8" w:rsidRDefault="002D16B8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D16B8" w:rsidRDefault="002D16B8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BD7F85" w:rsidRDefault="00BD7F85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GB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17" w:rsidRDefault="00B36017">
      <w:r>
        <w:separator/>
      </w:r>
    </w:p>
  </w:endnote>
  <w:endnote w:type="continuationSeparator" w:id="0">
    <w:p w:rsidR="00B36017" w:rsidRDefault="00B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D43340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r>
            <w:rPr>
              <w:rFonts w:ascii="Arial" w:hAnsi="Arial"/>
              <w:sz w:val="20"/>
            </w:rPr>
            <w:t xml:space="preserve">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4334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17" w:rsidRDefault="00B36017">
      <w:r>
        <w:separator/>
      </w:r>
    </w:p>
  </w:footnote>
  <w:footnote w:type="continuationSeparator" w:id="0">
    <w:p w:rsidR="00B36017" w:rsidRDefault="00B3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A6DF7"/>
    <w:multiLevelType w:val="hybridMultilevel"/>
    <w:tmpl w:val="030E6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3339D"/>
    <w:multiLevelType w:val="hybridMultilevel"/>
    <w:tmpl w:val="F6B4E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0"/>
  </w:num>
  <w:num w:numId="13">
    <w:abstractNumId w:val="32"/>
  </w:num>
  <w:num w:numId="14">
    <w:abstractNumId w:val="34"/>
  </w:num>
  <w:num w:numId="15">
    <w:abstractNumId w:val="22"/>
  </w:num>
  <w:num w:numId="16">
    <w:abstractNumId w:val="27"/>
  </w:num>
  <w:num w:numId="17">
    <w:abstractNumId w:val="18"/>
  </w:num>
  <w:num w:numId="18">
    <w:abstractNumId w:val="11"/>
  </w:num>
  <w:num w:numId="19">
    <w:abstractNumId w:val="38"/>
  </w:num>
  <w:num w:numId="20">
    <w:abstractNumId w:val="35"/>
  </w:num>
  <w:num w:numId="21">
    <w:abstractNumId w:val="20"/>
  </w:num>
  <w:num w:numId="22">
    <w:abstractNumId w:val="42"/>
  </w:num>
  <w:num w:numId="23">
    <w:abstractNumId w:val="12"/>
  </w:num>
  <w:num w:numId="24">
    <w:abstractNumId w:val="13"/>
  </w:num>
  <w:num w:numId="25">
    <w:abstractNumId w:val="37"/>
  </w:num>
  <w:num w:numId="26">
    <w:abstractNumId w:val="24"/>
  </w:num>
  <w:num w:numId="27">
    <w:abstractNumId w:val="29"/>
  </w:num>
  <w:num w:numId="28">
    <w:abstractNumId w:val="28"/>
  </w:num>
  <w:num w:numId="29">
    <w:abstractNumId w:val="23"/>
  </w:num>
  <w:num w:numId="30">
    <w:abstractNumId w:val="21"/>
  </w:num>
  <w:num w:numId="31">
    <w:abstractNumId w:val="14"/>
  </w:num>
  <w:num w:numId="32">
    <w:abstractNumId w:val="36"/>
  </w:num>
  <w:num w:numId="33">
    <w:abstractNumId w:val="39"/>
  </w:num>
  <w:num w:numId="34">
    <w:abstractNumId w:val="43"/>
  </w:num>
  <w:num w:numId="35">
    <w:abstractNumId w:val="17"/>
  </w:num>
  <w:num w:numId="36">
    <w:abstractNumId w:val="33"/>
  </w:num>
  <w:num w:numId="37">
    <w:abstractNumId w:val="15"/>
  </w:num>
  <w:num w:numId="38">
    <w:abstractNumId w:val="31"/>
  </w:num>
  <w:num w:numId="39">
    <w:abstractNumId w:val="25"/>
  </w:num>
  <w:num w:numId="40">
    <w:abstractNumId w:val="19"/>
  </w:num>
  <w:num w:numId="41">
    <w:abstractNumId w:val="30"/>
  </w:num>
  <w:num w:numId="42">
    <w:abstractNumId w:val="41"/>
  </w:num>
  <w:num w:numId="43">
    <w:abstractNumId w:val="26"/>
  </w:num>
  <w:num w:numId="4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0EA0"/>
    <w:rsid w:val="00003826"/>
    <w:rsid w:val="00005468"/>
    <w:rsid w:val="0001150C"/>
    <w:rsid w:val="00012984"/>
    <w:rsid w:val="000202D4"/>
    <w:rsid w:val="000235B1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5725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314F4"/>
    <w:rsid w:val="00133054"/>
    <w:rsid w:val="0013442C"/>
    <w:rsid w:val="0013729D"/>
    <w:rsid w:val="001427B1"/>
    <w:rsid w:val="00142A0A"/>
    <w:rsid w:val="00146C50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1CE7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3DE0"/>
    <w:rsid w:val="002C5334"/>
    <w:rsid w:val="002C7B48"/>
    <w:rsid w:val="002D0236"/>
    <w:rsid w:val="002D0998"/>
    <w:rsid w:val="002D16B8"/>
    <w:rsid w:val="002D1C48"/>
    <w:rsid w:val="002D1DEE"/>
    <w:rsid w:val="002D4C58"/>
    <w:rsid w:val="002D599E"/>
    <w:rsid w:val="002D5F26"/>
    <w:rsid w:val="002D7804"/>
    <w:rsid w:val="002E02FC"/>
    <w:rsid w:val="002E40C6"/>
    <w:rsid w:val="002E55F3"/>
    <w:rsid w:val="002E6AAC"/>
    <w:rsid w:val="002E785A"/>
    <w:rsid w:val="002E7A9D"/>
    <w:rsid w:val="002F3806"/>
    <w:rsid w:val="002F5578"/>
    <w:rsid w:val="002F55E1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4E80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2D28"/>
    <w:rsid w:val="003E3D5C"/>
    <w:rsid w:val="003F0551"/>
    <w:rsid w:val="003F45E2"/>
    <w:rsid w:val="003F4B55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3391"/>
    <w:rsid w:val="0043545D"/>
    <w:rsid w:val="0043603C"/>
    <w:rsid w:val="00441A71"/>
    <w:rsid w:val="00441C60"/>
    <w:rsid w:val="0044540E"/>
    <w:rsid w:val="00450BD6"/>
    <w:rsid w:val="00452512"/>
    <w:rsid w:val="00461CFB"/>
    <w:rsid w:val="00463BA9"/>
    <w:rsid w:val="00464D45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2E51"/>
    <w:rsid w:val="0049631C"/>
    <w:rsid w:val="004A03C2"/>
    <w:rsid w:val="004A27D2"/>
    <w:rsid w:val="004A3423"/>
    <w:rsid w:val="004A55EA"/>
    <w:rsid w:val="004A6B67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D59"/>
    <w:rsid w:val="0051116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4208"/>
    <w:rsid w:val="005A5AA6"/>
    <w:rsid w:val="005A6A01"/>
    <w:rsid w:val="005A74D9"/>
    <w:rsid w:val="005B0017"/>
    <w:rsid w:val="005B2CE1"/>
    <w:rsid w:val="005B5131"/>
    <w:rsid w:val="005B6CF5"/>
    <w:rsid w:val="005B79BD"/>
    <w:rsid w:val="005C16B3"/>
    <w:rsid w:val="005C25C9"/>
    <w:rsid w:val="005C5AED"/>
    <w:rsid w:val="005D0281"/>
    <w:rsid w:val="005D1F6C"/>
    <w:rsid w:val="005D3E8C"/>
    <w:rsid w:val="005D68BB"/>
    <w:rsid w:val="005D7CE8"/>
    <w:rsid w:val="005E0695"/>
    <w:rsid w:val="005E27E5"/>
    <w:rsid w:val="005E58D1"/>
    <w:rsid w:val="005E7342"/>
    <w:rsid w:val="005F49EB"/>
    <w:rsid w:val="005F4D05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129F"/>
    <w:rsid w:val="00633854"/>
    <w:rsid w:val="00633F72"/>
    <w:rsid w:val="00635C7A"/>
    <w:rsid w:val="00640B2C"/>
    <w:rsid w:val="006415AB"/>
    <w:rsid w:val="00643F36"/>
    <w:rsid w:val="006467EA"/>
    <w:rsid w:val="0065166B"/>
    <w:rsid w:val="00654EC1"/>
    <w:rsid w:val="00655557"/>
    <w:rsid w:val="00660721"/>
    <w:rsid w:val="00661A03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2FE3"/>
    <w:rsid w:val="00784475"/>
    <w:rsid w:val="007846CE"/>
    <w:rsid w:val="00784BA1"/>
    <w:rsid w:val="00786F67"/>
    <w:rsid w:val="007906B5"/>
    <w:rsid w:val="0079241C"/>
    <w:rsid w:val="00793BDA"/>
    <w:rsid w:val="00793E35"/>
    <w:rsid w:val="0079783A"/>
    <w:rsid w:val="007A0434"/>
    <w:rsid w:val="007A17CB"/>
    <w:rsid w:val="007A23B7"/>
    <w:rsid w:val="007A508D"/>
    <w:rsid w:val="007A5359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185F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1337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3EC5"/>
    <w:rsid w:val="0084521B"/>
    <w:rsid w:val="0084662D"/>
    <w:rsid w:val="00850CE3"/>
    <w:rsid w:val="008555C9"/>
    <w:rsid w:val="008577B0"/>
    <w:rsid w:val="00867B82"/>
    <w:rsid w:val="00867CD5"/>
    <w:rsid w:val="00870759"/>
    <w:rsid w:val="00876109"/>
    <w:rsid w:val="008774EE"/>
    <w:rsid w:val="00880C83"/>
    <w:rsid w:val="00883A84"/>
    <w:rsid w:val="00884B55"/>
    <w:rsid w:val="00886ED1"/>
    <w:rsid w:val="0089007D"/>
    <w:rsid w:val="008908AF"/>
    <w:rsid w:val="00890926"/>
    <w:rsid w:val="008909AF"/>
    <w:rsid w:val="00893968"/>
    <w:rsid w:val="0089446F"/>
    <w:rsid w:val="008956DA"/>
    <w:rsid w:val="008A2790"/>
    <w:rsid w:val="008A43B9"/>
    <w:rsid w:val="008A4986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C7EE9"/>
    <w:rsid w:val="008D2FC7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1775D"/>
    <w:rsid w:val="009246AB"/>
    <w:rsid w:val="009247E0"/>
    <w:rsid w:val="0092737F"/>
    <w:rsid w:val="0093354C"/>
    <w:rsid w:val="009377E8"/>
    <w:rsid w:val="0094320B"/>
    <w:rsid w:val="00947A11"/>
    <w:rsid w:val="0095248B"/>
    <w:rsid w:val="00952EA4"/>
    <w:rsid w:val="0096068C"/>
    <w:rsid w:val="00961614"/>
    <w:rsid w:val="00961C66"/>
    <w:rsid w:val="00962723"/>
    <w:rsid w:val="00962CB8"/>
    <w:rsid w:val="00962E65"/>
    <w:rsid w:val="00970BD3"/>
    <w:rsid w:val="0097217D"/>
    <w:rsid w:val="0097318D"/>
    <w:rsid w:val="00975581"/>
    <w:rsid w:val="00983DB8"/>
    <w:rsid w:val="00991DED"/>
    <w:rsid w:val="00997DDD"/>
    <w:rsid w:val="009A0B35"/>
    <w:rsid w:val="009A1AB9"/>
    <w:rsid w:val="009A2309"/>
    <w:rsid w:val="009A2405"/>
    <w:rsid w:val="009A2796"/>
    <w:rsid w:val="009A3155"/>
    <w:rsid w:val="009A5FE0"/>
    <w:rsid w:val="009A66A9"/>
    <w:rsid w:val="009B2BB2"/>
    <w:rsid w:val="009B46AE"/>
    <w:rsid w:val="009B46BC"/>
    <w:rsid w:val="009B6587"/>
    <w:rsid w:val="009C1A6C"/>
    <w:rsid w:val="009C509D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E95"/>
    <w:rsid w:val="00A05577"/>
    <w:rsid w:val="00A07F1F"/>
    <w:rsid w:val="00A111C3"/>
    <w:rsid w:val="00A15DA3"/>
    <w:rsid w:val="00A1726C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F4"/>
    <w:rsid w:val="00B035CE"/>
    <w:rsid w:val="00B035F3"/>
    <w:rsid w:val="00B0414C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017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57ED9"/>
    <w:rsid w:val="00B60816"/>
    <w:rsid w:val="00B60E26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B4765"/>
    <w:rsid w:val="00BB7E63"/>
    <w:rsid w:val="00BC02BD"/>
    <w:rsid w:val="00BC1153"/>
    <w:rsid w:val="00BC2032"/>
    <w:rsid w:val="00BC3723"/>
    <w:rsid w:val="00BC4E3B"/>
    <w:rsid w:val="00BC50D1"/>
    <w:rsid w:val="00BC5D4F"/>
    <w:rsid w:val="00BC5DEB"/>
    <w:rsid w:val="00BD5D8E"/>
    <w:rsid w:val="00BD66F6"/>
    <w:rsid w:val="00BD67DF"/>
    <w:rsid w:val="00BD7F85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0897"/>
    <w:rsid w:val="00C13967"/>
    <w:rsid w:val="00C175A8"/>
    <w:rsid w:val="00C22EE7"/>
    <w:rsid w:val="00C2708E"/>
    <w:rsid w:val="00C33292"/>
    <w:rsid w:val="00C33AC1"/>
    <w:rsid w:val="00C344E6"/>
    <w:rsid w:val="00C36542"/>
    <w:rsid w:val="00C430D6"/>
    <w:rsid w:val="00C44B79"/>
    <w:rsid w:val="00C45B77"/>
    <w:rsid w:val="00C46A21"/>
    <w:rsid w:val="00C51C2B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2D83"/>
    <w:rsid w:val="00D33757"/>
    <w:rsid w:val="00D3534E"/>
    <w:rsid w:val="00D4014D"/>
    <w:rsid w:val="00D41AC4"/>
    <w:rsid w:val="00D42BD3"/>
    <w:rsid w:val="00D43340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A6892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671D"/>
    <w:rsid w:val="00E12582"/>
    <w:rsid w:val="00E15825"/>
    <w:rsid w:val="00E3378A"/>
    <w:rsid w:val="00E33EAA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1671"/>
    <w:rsid w:val="00E64220"/>
    <w:rsid w:val="00E64B94"/>
    <w:rsid w:val="00E65C90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126F7"/>
    <w:rsid w:val="00F205B3"/>
    <w:rsid w:val="00F20700"/>
    <w:rsid w:val="00F20DDC"/>
    <w:rsid w:val="00F21481"/>
    <w:rsid w:val="00F23289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84A72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46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011C-AE9F-4BDF-AA6B-02853C68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4F6B3A6A.dotm</Template>
  <TotalTime>0</TotalTime>
  <Pages>2</Pages>
  <Words>379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Ruedi</cp:lastModifiedBy>
  <cp:revision>20</cp:revision>
  <cp:lastPrinted>2016-01-22T08:54:00Z</cp:lastPrinted>
  <dcterms:created xsi:type="dcterms:W3CDTF">2016-02-18T16:50:00Z</dcterms:created>
  <dcterms:modified xsi:type="dcterms:W3CDTF">2016-02-25T16:37:00Z</dcterms:modified>
</cp:coreProperties>
</file>