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bookmarkStart w:id="0" w:name="_GoBack"/>
      <w:bookmarkEnd w:id="0"/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A37810" w:rsidP="00D3189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63385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9F05F7" w:rsidP="0011645C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41F08">
              <w:rPr>
                <w:rFonts w:ascii="Arial" w:hAnsi="Arial"/>
                <w:sz w:val="22"/>
                <w:szCs w:val="22"/>
              </w:rPr>
              <w:t xml:space="preserve">00 – </w:t>
            </w:r>
            <w:r w:rsidRPr="00F41F08">
              <w:rPr>
                <w:rFonts w:ascii="Arial" w:hAnsi="Arial"/>
                <w:sz w:val="22"/>
                <w:szCs w:val="22"/>
              </w:rPr>
              <w:t>1</w:t>
            </w:r>
            <w:r w:rsidR="00F41F08" w:rsidRPr="00F41F08">
              <w:rPr>
                <w:rFonts w:ascii="Arial" w:hAnsi="Arial"/>
                <w:sz w:val="22"/>
                <w:szCs w:val="22"/>
              </w:rPr>
              <w:t>5</w:t>
            </w:r>
            <w:r w:rsidRPr="00F41F08">
              <w:rPr>
                <w:rFonts w:ascii="Arial" w:hAnsi="Arial"/>
                <w:sz w:val="22"/>
                <w:szCs w:val="22"/>
              </w:rPr>
              <w:t>:</w:t>
            </w:r>
            <w:r w:rsidR="0011645C">
              <w:rPr>
                <w:rFonts w:ascii="Arial" w:hAnsi="Arial"/>
                <w:sz w:val="22"/>
                <w:szCs w:val="22"/>
              </w:rPr>
              <w:t>55</w:t>
            </w:r>
            <w:r w:rsidR="009B46AE" w:rsidRPr="00F41F08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41F08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attendees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DF146A"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6D2A6C">
              <w:rPr>
                <w:rFonts w:ascii="Arial" w:hAnsi="Arial"/>
                <w:sz w:val="22"/>
                <w:szCs w:val="22"/>
                <w:lang w:val="en-US"/>
              </w:rPr>
              <w:t>B. Baker,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>Y.-A. Roulet,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>F. Sabatini,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attendees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37F4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. Bilish (Australia)             </w:t>
            </w:r>
            <w:r w:rsidRPr="006D2A6C">
              <w:rPr>
                <w:rFonts w:ascii="Arial" w:hAnsi="Arial"/>
                <w:sz w:val="22"/>
                <w:szCs w:val="22"/>
                <w:lang w:val="en-US"/>
              </w:rPr>
              <w:t>C. Smith –</w:t>
            </w:r>
            <w:r w:rsidRPr="0011645C">
              <w:rPr>
                <w:rFonts w:ascii="Arial" w:hAnsi="Arial"/>
                <w:sz w:val="22"/>
                <w:szCs w:val="22"/>
                <w:lang w:val="en-US"/>
              </w:rPr>
              <w:t xml:space="preserve"> D. Yang </w:t>
            </w:r>
            <w:r w:rsidRPr="006D2A6C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6D2A6C">
              <w:rPr>
                <w:rFonts w:ascii="Arial" w:hAnsi="Arial"/>
                <w:sz w:val="22"/>
                <w:szCs w:val="22"/>
              </w:rPr>
              <w:t>O. Aulamo (Finland)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="000F6714" w:rsidRPr="000441F5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6D2A6C">
              <w:rPr>
                <w:rFonts w:ascii="Arial" w:hAnsi="Arial"/>
                <w:sz w:val="22"/>
                <w:szCs w:val="22"/>
              </w:rPr>
              <w:t>M. Wolff (Norway)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6D2A6C">
              <w:rPr>
                <w:rFonts w:ascii="Arial" w:hAnsi="Arial"/>
                <w:sz w:val="22"/>
                <w:szCs w:val="22"/>
              </w:rPr>
              <w:t>R. Rasmussen (USA)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A37810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- 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S. Buisan (AEMET-Spain)  </w:t>
            </w:r>
          </w:p>
          <w:p w:rsidR="00D305CC" w:rsidRPr="00A37810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1645C">
              <w:rPr>
                <w:rFonts w:ascii="Arial" w:hAnsi="Arial"/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11645C">
              <w:rPr>
                <w:rFonts w:ascii="Arial" w:hAnsi="Arial"/>
                <w:sz w:val="22"/>
                <w:szCs w:val="22"/>
                <w:lang w:val="en-US"/>
              </w:rPr>
              <w:t>Diolaiuti</w:t>
            </w:r>
            <w:proofErr w:type="spellEnd"/>
            <w:r w:rsidRPr="0011645C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AB544E">
              <w:rPr>
                <w:rFonts w:ascii="Arial" w:hAnsi="Arial"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- D. Bocchiola </w:t>
            </w:r>
            <w:r w:rsidRPr="0011645C">
              <w:rPr>
                <w:rFonts w:ascii="Arial" w:hAnsi="Arial"/>
                <w:sz w:val="22"/>
                <w:szCs w:val="22"/>
                <w:lang w:val="en-US"/>
              </w:rPr>
              <w:t>(Italy/Nepal)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0441F5">
              <w:rPr>
                <w:rFonts w:ascii="Arial" w:hAnsi="Arial"/>
                <w:strike/>
                <w:sz w:val="22"/>
                <w:szCs w:val="22"/>
              </w:rPr>
              <w:t>(Rep. Korea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AD2A72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1645C">
              <w:rPr>
                <w:rFonts w:ascii="Arial" w:hAnsi="Arial"/>
                <w:strike/>
                <w:sz w:val="22"/>
                <w:szCs w:val="22"/>
              </w:rPr>
              <w:t>I. Rüedi,</w:t>
            </w:r>
            <w:r w:rsidRPr="0043237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A37810">
              <w:rPr>
                <w:rFonts w:ascii="Arial" w:hAnsi="Arial"/>
                <w:strike/>
                <w:sz w:val="22"/>
                <w:szCs w:val="22"/>
              </w:rPr>
              <w:t>M. Earle,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B46BC">
              <w:rPr>
                <w:rFonts w:ascii="Arial" w:hAnsi="Arial"/>
                <w:strike/>
                <w:sz w:val="22"/>
                <w:szCs w:val="22"/>
              </w:rPr>
              <w:t>F. Boudala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B. Goodison,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6D2A6C">
              <w:rPr>
                <w:rFonts w:ascii="Arial" w:hAnsi="Arial"/>
                <w:sz w:val="22"/>
                <w:szCs w:val="22"/>
              </w:rPr>
              <w:t>J. Hoover, P. Joe</w:t>
            </w:r>
            <w:r w:rsidR="00D305CC" w:rsidRPr="00AD2A72">
              <w:rPr>
                <w:rFonts w:ascii="Arial" w:hAnsi="Arial"/>
                <w:sz w:val="22"/>
                <w:szCs w:val="22"/>
              </w:rPr>
              <w:t>, J. Kochendorfer, T</w:t>
            </w:r>
            <w:r w:rsidR="00D305CC" w:rsidRPr="006D2A6C">
              <w:rPr>
                <w:rFonts w:ascii="Arial" w:hAnsi="Arial"/>
                <w:sz w:val="22"/>
                <w:szCs w:val="22"/>
              </w:rPr>
              <w:t>. Laine,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AD2A72">
              <w:rPr>
                <w:rFonts w:ascii="Arial" w:hAnsi="Arial"/>
                <w:sz w:val="22"/>
                <w:szCs w:val="22"/>
              </w:rPr>
              <w:t>A Senese,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6D2A6C">
              <w:rPr>
                <w:rFonts w:ascii="Arial" w:hAnsi="Arial"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A37810">
              <w:rPr>
                <w:rFonts w:ascii="Arial" w:hAnsi="Arial"/>
                <w:strike/>
                <w:sz w:val="22"/>
                <w:szCs w:val="22"/>
              </w:rPr>
              <w:t xml:space="preserve">A. Reverdin,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6D2A6C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6D2A6C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6D2A6C">
              <w:rPr>
                <w:rFonts w:ascii="Arial" w:hAnsi="Arial"/>
                <w:sz w:val="22"/>
                <w:szCs w:val="22"/>
              </w:rPr>
              <w:t>,</w:t>
            </w:r>
            <w:r w:rsidR="00BB4765"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AD2A72">
              <w:rPr>
                <w:rFonts w:ascii="Arial" w:hAnsi="Arial"/>
                <w:bCs w:val="0"/>
                <w:sz w:val="20"/>
                <w:szCs w:val="22"/>
              </w:rPr>
              <w:t>Kai Wong</w:t>
            </w:r>
            <w:r w:rsidR="0054343C" w:rsidRPr="00AD2A72">
              <w:rPr>
                <w:rFonts w:ascii="Arial" w:hAnsi="Arial"/>
                <w:bCs w:val="0"/>
                <w:sz w:val="20"/>
                <w:szCs w:val="22"/>
              </w:rPr>
              <w:t>,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 xml:space="preserve">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0443A3" w:rsidRPr="009B46BC">
              <w:rPr>
                <w:rFonts w:ascii="Arial" w:hAnsi="Arial"/>
                <w:strike/>
                <w:sz w:val="22"/>
                <w:szCs w:val="22"/>
              </w:rPr>
              <w:t xml:space="preserve"> H.-R. Hannula</w:t>
            </w:r>
            <w:r w:rsidR="003857BD" w:rsidRPr="00D31898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3857BD" w:rsidRPr="006D2A6C">
              <w:rPr>
                <w:rFonts w:ascii="Arial" w:hAnsi="Arial"/>
                <w:sz w:val="22"/>
                <w:szCs w:val="22"/>
              </w:rPr>
              <w:t>E. Mekis</w:t>
            </w:r>
            <w:r w:rsidR="009F05F7" w:rsidRPr="006D2A6C">
              <w:rPr>
                <w:rFonts w:ascii="Arial" w:hAnsi="Arial"/>
                <w:sz w:val="22"/>
                <w:szCs w:val="22"/>
              </w:rPr>
              <w:t>,</w:t>
            </w:r>
            <w:r w:rsidR="009B46BC" w:rsidRPr="009B46BC">
              <w:rPr>
                <w:rFonts w:ascii="Arial" w:hAnsi="Arial"/>
                <w:strike/>
                <w:sz w:val="22"/>
                <w:szCs w:val="22"/>
              </w:rPr>
              <w:t xml:space="preserve"> A. Kontu</w:t>
            </w:r>
            <w:r w:rsidR="006D2A6C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6D2A6C" w:rsidRPr="006D2A6C">
              <w:rPr>
                <w:rFonts w:ascii="Arial" w:hAnsi="Arial"/>
                <w:sz w:val="22"/>
                <w:szCs w:val="22"/>
              </w:rPr>
              <w:t>Amal</w:t>
            </w:r>
            <w:r w:rsidR="00AD2A72">
              <w:rPr>
                <w:rFonts w:ascii="Arial" w:hAnsi="Arial"/>
                <w:sz w:val="22"/>
                <w:szCs w:val="22"/>
              </w:rPr>
              <w:t xml:space="preserve"> Samanter</w:t>
            </w:r>
          </w:p>
        </w:tc>
      </w:tr>
      <w:tr w:rsidR="00D305CC" w:rsidRPr="0062270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560BCA" w:rsidRDefault="00ED493F" w:rsidP="00ED493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7846CE" w:rsidRDefault="00AD2A72" w:rsidP="009A2309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J Hoover, R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</w:tr>
      <w:tr w:rsidR="00246DAE" w:rsidRPr="00560BCA" w:rsidTr="00246DAE">
        <w:trPr>
          <w:cantSplit/>
          <w:trHeight w:val="28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6DAE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Pr="00E42CB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2nd Teleconference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AD2A72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2A72">
              <w:rPr>
                <w:rFonts w:ascii="Arial" w:hAnsi="Arial"/>
                <w:b/>
                <w:sz w:val="22"/>
                <w:szCs w:val="22"/>
                <w:lang w:val="en-US"/>
              </w:rPr>
              <w:t>06.03.2015; 2:30 – 3:30 UTC</w:t>
            </w: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AD2A72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2A72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S </w:t>
            </w:r>
            <w:proofErr w:type="spellStart"/>
            <w:r w:rsidRPr="00AD2A72">
              <w:rPr>
                <w:rFonts w:ascii="Arial" w:hAnsi="Arial"/>
                <w:b/>
                <w:sz w:val="22"/>
                <w:szCs w:val="22"/>
                <w:lang w:val="en-US"/>
              </w:rPr>
              <w:t>Bilish</w:t>
            </w:r>
            <w:proofErr w:type="spellEnd"/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AD2A72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2A72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R </w:t>
            </w:r>
            <w:proofErr w:type="spellStart"/>
            <w:r w:rsidRPr="00AD2A72">
              <w:rPr>
                <w:rFonts w:ascii="Arial" w:hAnsi="Arial"/>
                <w:b/>
                <w:sz w:val="22"/>
                <w:szCs w:val="22"/>
                <w:lang w:val="en-US"/>
              </w:rPr>
              <w:t>Nitu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Default="009B46A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</w:t>
            </w:r>
          </w:p>
        </w:tc>
        <w:tc>
          <w:tcPr>
            <w:tcW w:w="708" w:type="dxa"/>
          </w:tcPr>
          <w:p w:rsidR="00464D45" w:rsidRDefault="00464D45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9B46AE" w:rsidRDefault="006D2A6C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382348" w:rsidRDefault="006D2A6C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of sample datasheet</w:t>
            </w:r>
            <w:r w:rsidR="00AD2A72">
              <w:rPr>
                <w:rFonts w:ascii="Arial" w:hAnsi="Arial" w:cs="Arial"/>
                <w:color w:val="222222"/>
                <w:lang w:val="en-US" w:eastAsia="zh-TW"/>
              </w:rPr>
              <w:t>s (by instrument, multi-sites; site data sheets)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Manufacturer datasheet for instruments provided by manufacturers. Plots: time series, scatter plot, catch ratio, box plot with sample size, catch ratio vs intensity, catch ratio contour plot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Multi-site datasheet for one instrument installed at multiple sites. Catch ratio subplots for T &lt; -2, -2 &lt; T &lt; 2, T &gt; 2 for different sites.  Additionally, use present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weater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instrument outputs to discriminate between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types.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Concept plots: catch ratio (CR) vs intensity; contour plots; linear regression plots with tolerance zones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Manufacturer datasheets are a priority, to be generated by end August.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Sensors from hosts will have Data Sheets, developed based on agreement with Site Managers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Will include sample size with box plot graphs. Either numbers or bar plot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filtered data (30 minute period, min threshold 0.25 mm) for catch ratio plots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Plot CR with a measure of scatter  for each wind speed interval (box plots), for each instrument </w:t>
            </w:r>
          </w:p>
        </w:tc>
        <w:tc>
          <w:tcPr>
            <w:tcW w:w="1701" w:type="dxa"/>
          </w:tcPr>
          <w:p w:rsidR="00464D45" w:rsidRDefault="00464D45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9B46AE" w:rsidRDefault="006D2A6C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Floor</w:t>
            </w:r>
            <w:r w:rsidR="00464D45">
              <w:rPr>
                <w:rFonts w:ascii="Arial" w:hAnsi="Arial"/>
                <w:sz w:val="20"/>
                <w:lang w:val="en-US"/>
              </w:rPr>
              <w:t xml:space="preserve"> (Audrey)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AD2A72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5529" w:type="dxa"/>
          </w:tcPr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Additional evaluation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2 data products conducted, to support decision on the derivation of reference data when the gauge in the reference is a Pluvio2.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Assessments of data from several Pluvio2 units at CARE showed that the Bucket RT is very sensitive to evaporation</w:t>
            </w:r>
          </w:p>
          <w:p w:rsidR="00AD2A72" w:rsidRDefault="00AD2A72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Additional work to be conducted to assess Bucket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Rt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vs Total NRT during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preciptiaiton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using the event algorithm. </w:t>
            </w:r>
          </w:p>
          <w:p w:rsidR="00BA2F40" w:rsidRDefault="00BA2F40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BA2F40" w:rsidRDefault="00AD2A72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Kai/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05683" w:rsidTr="0037132B">
        <w:trPr>
          <w:cantSplit/>
        </w:trPr>
        <w:tc>
          <w:tcPr>
            <w:tcW w:w="710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4.</w:t>
            </w:r>
          </w:p>
        </w:tc>
        <w:tc>
          <w:tcPr>
            <w:tcW w:w="708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305683" w:rsidRDefault="00305683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GB" w:eastAsia="zh-TW"/>
              </w:rPr>
              <w:t>Assessment of additional methods for QC of SR50A data using sensor quality numbers. Estimates of 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now depth measurement uncertainty using bias error, RMSE bias-removed RMSE, for various processing intervals (1 min, 5 min, 10 min, 30 min), using average and median</w:t>
            </w:r>
          </w:p>
        </w:tc>
        <w:tc>
          <w:tcPr>
            <w:tcW w:w="1701" w:type="dxa"/>
          </w:tcPr>
          <w:p w:rsidR="00305683" w:rsidRDefault="0030568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/Mike</w:t>
            </w:r>
          </w:p>
        </w:tc>
        <w:tc>
          <w:tcPr>
            <w:tcW w:w="1134" w:type="dxa"/>
          </w:tcPr>
          <w:p w:rsidR="00305683" w:rsidRDefault="00305683" w:rsidP="0037132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05683" w:rsidTr="0037132B">
        <w:trPr>
          <w:cantSplit/>
        </w:trPr>
        <w:tc>
          <w:tcPr>
            <w:tcW w:w="710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</w:t>
            </w:r>
          </w:p>
        </w:tc>
        <w:tc>
          <w:tcPr>
            <w:tcW w:w="708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05683" w:rsidRDefault="00305683" w:rsidP="0037132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Develop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QC’d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manual measurement dataset for Marshall site (address evaporation and measurement times). </w:t>
            </w:r>
          </w:p>
        </w:tc>
        <w:tc>
          <w:tcPr>
            <w:tcW w:w="1701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305683" w:rsidRDefault="00305683" w:rsidP="0030568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March, 2015</w:t>
            </w:r>
          </w:p>
        </w:tc>
      </w:tr>
      <w:tr w:rsidR="00305683" w:rsidTr="0037132B">
        <w:trPr>
          <w:cantSplit/>
        </w:trPr>
        <w:tc>
          <w:tcPr>
            <w:tcW w:w="710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305683" w:rsidRDefault="00305683" w:rsidP="003713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05683" w:rsidRDefault="00305683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SPICE-6 meeting to take place, as planned, May 19-23 (or 18-22). Location to be firmed up by March 12.</w:t>
            </w:r>
          </w:p>
        </w:tc>
        <w:tc>
          <w:tcPr>
            <w:tcW w:w="1701" w:type="dxa"/>
          </w:tcPr>
          <w:p w:rsidR="00305683" w:rsidRDefault="0030568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305683" w:rsidRDefault="00305683" w:rsidP="0037132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 2015</w:t>
            </w:r>
          </w:p>
        </w:tc>
      </w:tr>
      <w:tr w:rsidR="00814B00" w:rsidRPr="00622703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EF0708" w:rsidRDefault="00EF0708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33757" w:rsidRDefault="00D33757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12.3. </w:t>
            </w:r>
            <w:r w:rsidR="00F41F08" w:rsidRPr="008E4954">
              <w:rPr>
                <w:rFonts w:ascii="Arial" w:hAnsi="Arial" w:cs="Arial"/>
                <w:b/>
                <w:lang w:val="en-GB"/>
              </w:rPr>
              <w:t>R2-R3 (Roy, Bruce)</w:t>
            </w:r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19.3. Data sheet 2 (Roy/Bruce/FAME/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  </w:t>
            </w:r>
            <w:r w:rsidRPr="008E4954">
              <w:rPr>
                <w:rFonts w:ascii="Arial" w:hAnsi="Arial" w:cs="Arial"/>
                <w:b/>
                <w:i/>
                <w:lang w:val="en-GB"/>
              </w:rPr>
              <w:t>(</w:t>
            </w:r>
            <w:proofErr w:type="spellStart"/>
            <w:r w:rsidRPr="008E4954">
              <w:rPr>
                <w:rFonts w:ascii="Arial" w:hAnsi="Arial" w:cs="Arial"/>
                <w:b/>
                <w:i/>
                <w:lang w:val="en-GB"/>
              </w:rPr>
              <w:t>SoG</w:t>
            </w:r>
            <w:proofErr w:type="spellEnd"/>
            <w:r w:rsidRPr="008E4954">
              <w:rPr>
                <w:rFonts w:ascii="Arial" w:hAnsi="Arial" w:cs="Arial"/>
                <w:b/>
                <w:i/>
                <w:lang w:val="en-GB"/>
              </w:rPr>
              <w:t xml:space="preserve"> &amp; COST </w:t>
            </w:r>
            <w:proofErr w:type="gramStart"/>
            <w:r w:rsidRPr="008E4954">
              <w:rPr>
                <w:rFonts w:ascii="Arial" w:hAnsi="Arial" w:cs="Arial"/>
                <w:b/>
                <w:i/>
                <w:lang w:val="en-GB"/>
              </w:rPr>
              <w:t>Grenoble !)</w:t>
            </w:r>
            <w:proofErr w:type="gramEnd"/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26.3. Information on modelling results (Roy) and transfer function 2 (John)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2.4.  available for smaller group discussions on transfer functions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9.4. Transfer function 3 (TBD) </w:t>
            </w:r>
          </w:p>
          <w:p w:rsidR="00EF0708" w:rsidRPr="00AD6C66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fr-CA"/>
              </w:rPr>
            </w:pPr>
            <w:r w:rsidRPr="00AD6C66">
              <w:rPr>
                <w:rFonts w:ascii="Arial" w:hAnsi="Arial" w:cs="Arial"/>
                <w:b/>
                <w:lang w:val="fr-CA"/>
              </w:rPr>
              <w:t xml:space="preserve">16.4. Non </w:t>
            </w:r>
            <w:proofErr w:type="spellStart"/>
            <w:r w:rsidRPr="00AD6C66">
              <w:rPr>
                <w:rFonts w:ascii="Arial" w:hAnsi="Arial" w:cs="Arial"/>
                <w:b/>
                <w:lang w:val="fr-CA"/>
              </w:rPr>
              <w:t>catchment</w:t>
            </w:r>
            <w:proofErr w:type="spellEnd"/>
            <w:r w:rsidRPr="00AD6C66">
              <w:rPr>
                <w:rFonts w:ascii="Arial" w:hAnsi="Arial" w:cs="Arial"/>
                <w:b/>
                <w:lang w:val="fr-CA"/>
              </w:rPr>
              <w:t xml:space="preserve"> type (Yves-Alain)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23. 4. Intensity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Emanuele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30.4. Data sheet 3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7.5.  R0-R1 (Daqing) </w:t>
            </w:r>
          </w:p>
          <w:p w:rsidR="00814B00" w:rsidRDefault="00EF0708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13.5. (Wednesday): </w:t>
            </w:r>
            <w:r w:rsidR="00BA2F40">
              <w:rPr>
                <w:rFonts w:ascii="Arial" w:hAnsi="Arial" w:cs="Arial"/>
                <w:b/>
                <w:lang w:val="en-GB"/>
              </w:rPr>
              <w:t>meeting preparation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43603C" w:rsidRPr="00B301DF" w:rsidTr="0043603C">
        <w:trPr>
          <w:cantSplit/>
        </w:trPr>
        <w:tc>
          <w:tcPr>
            <w:tcW w:w="9782" w:type="dxa"/>
            <w:gridSpan w:val="8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26 Feb. 2015</w:t>
            </w:r>
          </w:p>
        </w:tc>
      </w:tr>
      <w:tr w:rsidR="0043603C" w:rsidRPr="00B301DF" w:rsidTr="006D2A6C">
        <w:trPr>
          <w:cantSplit/>
        </w:trPr>
        <w:tc>
          <w:tcPr>
            <w:tcW w:w="710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</w:t>
            </w:r>
          </w:p>
        </w:tc>
        <w:tc>
          <w:tcPr>
            <w:tcW w:w="708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Identify whether other sites have the same gauge model in multiple c</w:t>
            </w:r>
            <w:r w:rsidR="00464D45">
              <w:rPr>
                <w:rFonts w:ascii="Arial" w:hAnsi="Arial" w:cs="Arial"/>
                <w:color w:val="222222"/>
                <w:lang w:val="en-US" w:eastAsia="zh-TW"/>
              </w:rPr>
              <w:t>onfigurations, to allow for the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application of the proposed method. (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e.g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Sodank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y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lä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). 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R2 and R3 references on each site provide 3 gauges, which could be used, for this analysis.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Rain data will be required to further explore the uncertainty, using the method proposed.</w:t>
            </w:r>
          </w:p>
        </w:tc>
        <w:tc>
          <w:tcPr>
            <w:tcW w:w="1701" w:type="dxa"/>
            <w:gridSpan w:val="4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464D45" w:rsidRDefault="00A37810" w:rsidP="006D2A6C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64D45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37810" w:rsidRPr="00464D45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64D45">
              <w:rPr>
                <w:rFonts w:ascii="Arial" w:hAnsi="Arial"/>
                <w:b/>
                <w:strike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37810" w:rsidRPr="00464D45" w:rsidRDefault="00A37810" w:rsidP="006D2A6C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Recalled uncertainty analysis performed by </w:t>
            </w:r>
            <w:proofErr w:type="spellStart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Guywon</w:t>
            </w:r>
            <w:proofErr w:type="spellEnd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and presented during </w:t>
            </w:r>
            <w:proofErr w:type="spellStart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Sodankylä</w:t>
            </w:r>
            <w:proofErr w:type="spellEnd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meeting. </w:t>
            </w:r>
            <w:proofErr w:type="spellStart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Rodica</w:t>
            </w:r>
            <w:proofErr w:type="spellEnd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to share the presentation from </w:t>
            </w:r>
            <w:proofErr w:type="spellStart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Sodankylä</w:t>
            </w:r>
            <w:proofErr w:type="spellEnd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  <w:gridSpan w:val="4"/>
          </w:tcPr>
          <w:p w:rsidR="00A37810" w:rsidRPr="00464D45" w:rsidRDefault="00A37810" w:rsidP="006D2A6C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proofErr w:type="spellStart"/>
            <w:r w:rsidRPr="00464D45">
              <w:rPr>
                <w:rFonts w:ascii="Arial" w:hAnsi="Arial"/>
                <w:strike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37810" w:rsidRPr="00464D45" w:rsidRDefault="00A37810" w:rsidP="006D2A6C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A81834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 xml:space="preserve">Apply </w:t>
            </w:r>
            <w:proofErr w:type="spellStart"/>
            <w:r>
              <w:rPr>
                <w:rFonts w:ascii="Arial" w:hAnsi="Arial" w:cs="Arial"/>
                <w:color w:val="222222"/>
                <w:lang w:val="en-CA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CA" w:eastAsia="zh-TW"/>
              </w:rPr>
              <w:t xml:space="preserve"> method to data used by John to compare r</w:t>
            </w:r>
            <w:r>
              <w:rPr>
                <w:rFonts w:ascii="Arial" w:hAnsi="Arial" w:cs="Arial"/>
                <w:color w:val="222222"/>
                <w:lang w:val="en-CA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CA" w:eastAsia="zh-TW"/>
              </w:rPr>
              <w:t>sults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  <w:r w:rsidRPr="00763883">
              <w:rPr>
                <w:rFonts w:ascii="Arial" w:hAnsi="Arial"/>
                <w:sz w:val="20"/>
                <w:lang w:val="en-CA"/>
              </w:rPr>
              <w:t>DAT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Compare obtained uncertainties with those obtained during the rainfall intensity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intercomparison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763883">
              <w:rPr>
                <w:rFonts w:ascii="Arial" w:hAnsi="Arial"/>
                <w:sz w:val="20"/>
                <w:lang w:val="en-US"/>
              </w:rPr>
              <w:t>DAT?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622703" w:rsidTr="006D2A6C">
        <w:trPr>
          <w:cantSplit/>
        </w:trPr>
        <w:tc>
          <w:tcPr>
            <w:tcW w:w="710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 xml:space="preserve">Samuel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Buisan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will be the SPICE focal point for capping events.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distributed a template for everyone to ca</w:t>
            </w:r>
            <w:r w:rsidRPr="00952EA4">
              <w:rPr>
                <w:rFonts w:ascii="Arial" w:hAnsi="Arial"/>
                <w:sz w:val="20"/>
                <w:lang w:val="en-GB"/>
              </w:rPr>
              <w:t>p</w:t>
            </w:r>
            <w:r w:rsidRPr="00952EA4">
              <w:rPr>
                <w:rFonts w:ascii="Arial" w:hAnsi="Arial"/>
                <w:sz w:val="20"/>
                <w:lang w:val="en-GB"/>
              </w:rPr>
              <w:t>ture information on capping on their sites.</w:t>
            </w:r>
          </w:p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All team members are asked to document all capping events (including reflection on heating) and  provide to Samuel B.</w:t>
            </w:r>
          </w:p>
        </w:tc>
        <w:tc>
          <w:tcPr>
            <w:tcW w:w="1701" w:type="dxa"/>
            <w:gridSpan w:val="4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Samuel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Buisan</w:t>
            </w:r>
            <w:proofErr w:type="spellEnd"/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team me</w:t>
            </w:r>
            <w:r>
              <w:rPr>
                <w:rFonts w:ascii="Arial" w:hAnsi="Arial"/>
                <w:sz w:val="20"/>
                <w:lang w:val="en-US"/>
              </w:rPr>
              <w:t>m</w:t>
            </w:r>
            <w:r>
              <w:rPr>
                <w:rFonts w:ascii="Arial" w:hAnsi="Arial"/>
                <w:sz w:val="20"/>
                <w:lang w:val="en-US"/>
              </w:rPr>
              <w:t>bers</w:t>
            </w:r>
          </w:p>
        </w:tc>
        <w:tc>
          <w:tcPr>
            <w:tcW w:w="1134" w:type="dxa"/>
          </w:tcPr>
          <w:p w:rsidR="00A37810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0441F5" w:rsidRPr="00B301DF" w:rsidTr="00382348">
        <w:trPr>
          <w:cantSplit/>
        </w:trPr>
        <w:tc>
          <w:tcPr>
            <w:tcW w:w="9782" w:type="dxa"/>
            <w:gridSpan w:val="8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Feb.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Pr="001D0402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Manual measurements (R1) of Marshall and automatic measurements (4 different R2s, 3 of which have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one with a Pluvio2) seem to exhibit differences.</w:t>
            </w:r>
          </w:p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Review manual Marshall measurements vs automatic gau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g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es in DFIRs, if appropriate.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 / Scott/ Kai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March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Commissioning protocol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needs to be updated to include information on the R2 reference built in 2014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9159E3" w:rsidRPr="00B301DF" w:rsidTr="00ED493F">
        <w:trPr>
          <w:cantSplit/>
        </w:trPr>
        <w:tc>
          <w:tcPr>
            <w:tcW w:w="9782" w:type="dxa"/>
            <w:gridSpan w:val="8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12 Feb.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52EA4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952EA4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Roy to assess whether NCAR can store all data and graphs generated by SPICE. Roy will follow up with Andy. If not, a</w:t>
            </w: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ternatives need to be explored.</w:t>
            </w:r>
          </w:p>
        </w:tc>
        <w:tc>
          <w:tcPr>
            <w:tcW w:w="1701" w:type="dxa"/>
            <w:gridSpan w:val="4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952EA4"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159E3" w:rsidRPr="00952EA4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Feb 26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investigate whether a 30 min interval and 0.25 mm threshold are applicable to all sites or a site dependent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proach may be needed, to account for drier, windier climates (e.g.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Lake)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Common approaches for all sites would support the deve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opment of relevant transfer functions.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5. 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the Event Selection algorithm as currently defined;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sess results by site and tailor to site specific findings, if needed, with full documentation. E.g. use of longer time 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riods, e.g. 1 hour, with the same threshold, especially for high wind speeds.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5.1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Mueller Hut reports data on an hourly basis. The event 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lection algorithm will need to be tailored to account for this frequency of reporting.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Revisit the noise study conducted by Mike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asses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noise floor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 the Pluvio2 data products, to develop a more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prehensive reference data set for the R2, R3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based. As defined during SPICE_IOC-2, aim at defining a “SPICE” algorithm for Pluvio2.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TBD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Tipping Buckets assessment and derivation of transfer fun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tions require a careful approach, recognizing the fact that they normally need some time to catch up reporting the fal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(delay between falling snow to melting and the accumulation and tipping of the buckets).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analysis needs to be structured to give them time to “catch up”. The 30 min event approach may not work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TBs.</w:t>
            </w:r>
            <w:proofErr w:type="spellEnd"/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TBs output data based on the number and timing of the ti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ping of the buckets; thus, the temporal correlation between an event and the timing of the TB report (especially for the start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and for light events), may need to be further assessed (a TBRG bucket tips only when full).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assess what happen when the funnel of a TBRG gets filled with snow (heavy events).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data analysis and reporting of results for TBs and non-catchment type instruments will need assessment methods that are likely different from those established for the WGs.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Separate analysis will be conducted for lighter events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Encourage the Instrument Champions to become very fami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iar with the instruments that they champion and support the DAT with specific information on: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Details on instrument data output;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configuration: specifics;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diagnostics;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Preliminary interpretation of the results derived.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20,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Everyone </w:t>
            </w:r>
            <w:r w:rsidR="00952EA4">
              <w:rPr>
                <w:rFonts w:ascii="Arial" w:hAnsi="Arial" w:cs="Arial"/>
                <w:color w:val="222222"/>
                <w:lang w:val="en-US" w:eastAsia="zh-TW"/>
              </w:rPr>
              <w:t>is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encouraged to verify independently the proc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dures for the derivation of event datasets. If done provide feedback to DAT.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A81834" w:rsidRPr="00B301DF" w:rsidTr="00ED493F">
        <w:trPr>
          <w:cantSplit/>
        </w:trPr>
        <w:tc>
          <w:tcPr>
            <w:tcW w:w="9782" w:type="dxa"/>
            <w:gridSpan w:val="8"/>
          </w:tcPr>
          <w:p w:rsidR="00A81834" w:rsidRDefault="00A81834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Feb 05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 number of sensors are reporting only intensity, while the reference is providing accumulation. Need to document in the Data Sheets how the accumulation is derived, and cav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ats.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datasheet proposal, propo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 xml:space="preserve">ing additional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type of plots and information that you would like to see in these datasheets (reflecting operational, appl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cations, and research needs)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Feb18,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To determine whether the present event selection method, based on a 30 min interval and 0.25 mm accumulation threshold, would be appropriate for trace events.</w:t>
            </w:r>
          </w:p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Requirement for assessment of different time intervals and accumulation thresholds; relevant to different applications (e.g. climate).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Start the development of data sheets with a sample for one instrument and discuss the results; based on these adjust strategy for moving forward. 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Audrey, Mike,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Volunteer as “instrument champion” for instruments you are familiar with.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Feb. 2015</w:t>
            </w:r>
          </w:p>
        </w:tc>
      </w:tr>
      <w:tr w:rsidR="00A81834" w:rsidRPr="00AE3571" w:rsidTr="00ED493F">
        <w:trPr>
          <w:cantSplit/>
        </w:trPr>
        <w:tc>
          <w:tcPr>
            <w:tcW w:w="710" w:type="dxa"/>
          </w:tcPr>
          <w:p w:rsidR="00A81834" w:rsidRPr="001D0402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reference report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 Feb 2015</w:t>
            </w:r>
          </w:p>
        </w:tc>
      </w:tr>
      <w:tr w:rsidR="00970BD3" w:rsidRPr="00BA0432" w:rsidTr="00DF146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70BD3" w:rsidRPr="00D141AC" w:rsidRDefault="00970BD3" w:rsidP="00DF146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22 January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Have a (series of) teleconference of the transfer function subgroup to finalize way forward for TF and to agree on who is doing what. Subgroup tentatively composed of: John, Daqing, Roy, (Mike), Bruce, Craig, Yves-Alain (W. Audrey and Floor), (Eva),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?,Samuel B.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Bruce/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Some commissioning reports are still outstanding. 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BA0432" w:rsidTr="00CD41E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B46BC" w:rsidRPr="00D141AC" w:rsidRDefault="009B46BC" w:rsidP="00CD41E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15 January 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Pr="00464D45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64D45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B46BC" w:rsidRPr="00464D45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64D4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Pr="00464D45" w:rsidRDefault="009B46BC" w:rsidP="00CD41EB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Look into potential for update on uncertainty analysis from </w:t>
            </w:r>
            <w:proofErr w:type="spellStart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>Gochang</w:t>
            </w:r>
            <w:proofErr w:type="spellEnd"/>
            <w:r w:rsidRPr="00464D45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team. </w:t>
            </w:r>
          </w:p>
        </w:tc>
        <w:tc>
          <w:tcPr>
            <w:tcW w:w="1701" w:type="dxa"/>
            <w:gridSpan w:val="4"/>
          </w:tcPr>
          <w:p w:rsidR="009B46BC" w:rsidRPr="00464D45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proofErr w:type="spellStart"/>
            <w:r w:rsidRPr="00464D45">
              <w:rPr>
                <w:rFonts w:ascii="Arial" w:hAnsi="Arial"/>
                <w:strike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Pr="00464D45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Follow up on investigation of minimum detectable signal.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Recommendation for all SPICE participants to review prev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ous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telecons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 Actions/decisions could serve as ‘pointers’ for how to proceed with different assignments. Look for items that tie in with specific tasks.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Default="00252E2B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B035F3" w:rsidRPr="00BA0432" w:rsidTr="008E49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035F3" w:rsidRPr="00D141AC" w:rsidRDefault="00B035F3" w:rsidP="00B035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8 January 2015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Final report will have to provide guidance to Members on how to use the output of the 3 transducers, as some Me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bers use only one wire.</w:t>
            </w:r>
            <w:r>
              <w:rPr>
                <w:rFonts w:ascii="Arial" w:hAnsi="Arial"/>
                <w:sz w:val="20"/>
                <w:szCs w:val="20"/>
                <w:lang w:val="en-GB"/>
              </w:rPr>
              <w:br/>
              <w:t xml:space="preserve">Compile documentation on processing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data.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2014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Carry-out comparison on the difference in results if using one or three wires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E3737">
              <w:rPr>
                <w:rFonts w:ascii="Arial" w:hAnsi="Arial"/>
                <w:sz w:val="20"/>
                <w:lang w:val="en-GB"/>
              </w:rPr>
              <w:t>Dec. 2015</w:t>
            </w:r>
          </w:p>
        </w:tc>
      </w:tr>
      <w:tr w:rsidR="00592573" w:rsidRPr="00BA0432" w:rsidTr="001B25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92573" w:rsidRPr="00D141AC" w:rsidRDefault="006D51EB" w:rsidP="0059257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</w:t>
            </w:r>
            <w:r w:rsidR="00592573">
              <w:rPr>
                <w:rFonts w:ascii="Arial" w:hAnsi="Arial"/>
                <w:b/>
                <w:sz w:val="20"/>
                <w:szCs w:val="20"/>
                <w:lang w:val="en-GB"/>
              </w:rPr>
              <w:t>of 4 December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question was raised if SPICE datasheets should include intensity plots and if they can be represented with the same 30min event periods. 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Recommendation from </w:t>
            </w: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Vuerich</w:t>
            </w:r>
            <w:proofErr w:type="spellEnd"/>
            <w:r>
              <w:rPr>
                <w:rFonts w:ascii="Arial" w:hAnsi="Arial"/>
                <w:lang w:val="en-GB"/>
              </w:rPr>
              <w:t>,</w:t>
            </w:r>
            <w:proofErr w:type="gramEnd"/>
            <w:r>
              <w:rPr>
                <w:rFonts w:ascii="Arial" w:hAnsi="Arial"/>
                <w:lang w:val="en-GB"/>
              </w:rPr>
              <w:t xml:space="preserve"> was to include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tensity plots in the datasheets. 1min datasets should be generated first, and then aggregated to other time periods (5, 10, 20min), to avoid losing information (compared to 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gregating the data directly in bigger time intervals).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proposal, intensity criteria from FI RI to be applied to ca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culate intensities for gauges in FWRS.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to investigate further the intensity component for datasheets.</w:t>
            </w:r>
          </w:p>
          <w:p w:rsidR="00592573" w:rsidRPr="008909AF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Questions: What is minimum accumulation time needed to produce a ‘reliable’ rate? How does this vary by gauge? Fu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ther, how do we define what is ‘reliable’?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1B25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170F81">
              <w:rPr>
                <w:rFonts w:ascii="Arial" w:hAnsi="Arial"/>
                <w:lang w:val="en-US"/>
              </w:rPr>
              <w:t xml:space="preserve">Mike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Pr="00170F81">
              <w:rPr>
                <w:rFonts w:ascii="Arial" w:hAnsi="Arial"/>
                <w:lang w:val="en-US"/>
              </w:rPr>
              <w:t xml:space="preserve">prepare and present R3 analysis from CARE site at a future </w:t>
            </w:r>
            <w:proofErr w:type="spellStart"/>
            <w:r w:rsidRPr="00170F81">
              <w:rPr>
                <w:rFonts w:ascii="Arial" w:hAnsi="Arial"/>
                <w:lang w:val="en-US"/>
              </w:rPr>
              <w:t>telcon</w:t>
            </w:r>
            <w:proofErr w:type="spellEnd"/>
            <w:r w:rsidRPr="00170F81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DA09B6" w:rsidRDefault="00592573" w:rsidP="001B2583">
            <w:pPr>
              <w:pStyle w:val="Version"/>
              <w:spacing w:before="0" w:after="0"/>
              <w:rPr>
                <w:rFonts w:ascii="Arial" w:hAnsi="Arial"/>
                <w:lang w:val="en-US"/>
              </w:rPr>
            </w:pPr>
            <w:r w:rsidRPr="00DA09B6">
              <w:rPr>
                <w:rFonts w:ascii="Arial" w:hAnsi="Arial"/>
                <w:lang w:val="en-US"/>
              </w:rPr>
              <w:t xml:space="preserve">Roy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D31898">
              <w:rPr>
                <w:rFonts w:ascii="Arial" w:hAnsi="Arial"/>
                <w:lang w:val="en-US"/>
              </w:rPr>
              <w:t xml:space="preserve">present </w:t>
            </w:r>
            <w:r w:rsidRPr="00DA09B6">
              <w:rPr>
                <w:rFonts w:ascii="Arial" w:hAnsi="Arial"/>
                <w:lang w:val="en-US"/>
              </w:rPr>
              <w:t>slides on the minimum detectable signal as a function of wind speed.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All Site</w:t>
            </w:r>
            <w:r w:rsidR="006C658B"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managers are reminded to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b/>
                <w:strike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033416" w:rsidRPr="00305683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305683">
              <w:rPr>
                <w:rFonts w:ascii="Arial" w:hAnsi="Arial"/>
                <w:strike/>
                <w:lang w:val="en-GB"/>
              </w:rPr>
              <w:t xml:space="preserve">First-pass datasets processed with the current QC will be produced for </w:t>
            </w:r>
            <w:proofErr w:type="spellStart"/>
            <w:r w:rsidRPr="00305683">
              <w:rPr>
                <w:rFonts w:ascii="Arial" w:hAnsi="Arial"/>
                <w:strike/>
                <w:lang w:val="en-GB"/>
              </w:rPr>
              <w:t>Haukeliseter</w:t>
            </w:r>
            <w:proofErr w:type="spellEnd"/>
            <w:r w:rsidRPr="00305683">
              <w:rPr>
                <w:rFonts w:ascii="Arial" w:hAnsi="Arial"/>
                <w:strike/>
                <w:lang w:val="en-GB"/>
              </w:rPr>
              <w:t xml:space="preserve">, Marshall, CARE, </w:t>
            </w:r>
            <w:proofErr w:type="spellStart"/>
            <w:r w:rsidRPr="00305683">
              <w:rPr>
                <w:rFonts w:ascii="Arial" w:hAnsi="Arial"/>
                <w:strike/>
                <w:lang w:val="en-GB"/>
              </w:rPr>
              <w:t>Formigal</w:t>
            </w:r>
            <w:proofErr w:type="spellEnd"/>
            <w:r w:rsidRPr="00305683">
              <w:rPr>
                <w:rFonts w:ascii="Arial" w:hAnsi="Arial"/>
                <w:strike/>
                <w:lang w:val="en-GB"/>
              </w:rPr>
              <w:t xml:space="preserve"> and </w:t>
            </w:r>
            <w:proofErr w:type="spellStart"/>
            <w:r w:rsidRPr="00305683">
              <w:rPr>
                <w:rFonts w:ascii="Arial" w:hAnsi="Arial"/>
                <w:strike/>
                <w:lang w:val="en-GB"/>
              </w:rPr>
              <w:t>Sodankylä</w:t>
            </w:r>
            <w:proofErr w:type="spellEnd"/>
            <w:r w:rsidRPr="00305683">
              <w:rPr>
                <w:rFonts w:ascii="Arial" w:hAnsi="Arial"/>
                <w:strike/>
                <w:lang w:val="en-GB"/>
              </w:rPr>
              <w:t xml:space="preserve">. These first-pass datasets could be delivered in two different </w:t>
            </w:r>
            <w:proofErr w:type="gramStart"/>
            <w:r w:rsidRPr="00305683">
              <w:rPr>
                <w:rFonts w:ascii="Arial" w:hAnsi="Arial"/>
                <w:strike/>
                <w:lang w:val="en-GB"/>
              </w:rPr>
              <w:t>ways :</w:t>
            </w:r>
            <w:proofErr w:type="gramEnd"/>
            <w:r w:rsidRPr="00305683">
              <w:rPr>
                <w:rFonts w:ascii="Arial" w:hAnsi="Arial"/>
                <w:strike/>
                <w:lang w:val="en-GB"/>
              </w:rPr>
              <w:t xml:space="preserve"> </w:t>
            </w:r>
            <w:proofErr w:type="spellStart"/>
            <w:r w:rsidRPr="00305683">
              <w:rPr>
                <w:rFonts w:ascii="Arial" w:hAnsi="Arial"/>
                <w:strike/>
                <w:lang w:val="en-GB"/>
              </w:rPr>
              <w:t>QCed</w:t>
            </w:r>
            <w:proofErr w:type="spellEnd"/>
            <w:r w:rsidRPr="00305683">
              <w:rPr>
                <w:rFonts w:ascii="Arial" w:hAnsi="Arial"/>
                <w:strike/>
                <w:lang w:val="en-GB"/>
              </w:rPr>
              <w:t xml:space="preserve"> datasets (Time + Data + Flags) and event selection datasets. </w:t>
            </w:r>
          </w:p>
          <w:p w:rsidR="00033416" w:rsidRPr="00305683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305683">
              <w:rPr>
                <w:rFonts w:ascii="Arial" w:hAnsi="Arial"/>
                <w:strike/>
                <w:lang w:val="en-GB"/>
              </w:rPr>
              <w:t>These datasets will be provided as a starting point for the following analysis steps :</w:t>
            </w:r>
          </w:p>
          <w:p w:rsidR="00033416" w:rsidRPr="00305683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305683">
              <w:rPr>
                <w:rFonts w:ascii="Arial" w:hAnsi="Arial"/>
                <w:strike/>
                <w:noProof/>
                <w:lang w:val="en-US" w:eastAsia="zh-TW"/>
              </w:rPr>
              <w:drawing>
                <wp:inline distT="0" distB="0" distL="0" distR="0" wp14:anchorId="0BC0ECEE" wp14:editId="034E2A34">
                  <wp:extent cx="2869679" cy="1873066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9" cy="18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Audrey/Floor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(Mike)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Audrey/</w:t>
            </w:r>
            <w:proofErr w:type="spellStart"/>
            <w:r w:rsidRPr="00305683">
              <w:rPr>
                <w:rFonts w:ascii="Arial" w:hAnsi="Arial"/>
                <w:strike/>
                <w:sz w:val="20"/>
                <w:lang w:val="en-GB"/>
              </w:rPr>
              <w:t>Mareile</w:t>
            </w:r>
            <w:proofErr w:type="spellEnd"/>
            <w:r w:rsidRPr="00305683">
              <w:rPr>
                <w:rFonts w:ascii="Arial" w:hAnsi="Arial"/>
                <w:strike/>
                <w:sz w:val="20"/>
                <w:lang w:val="en-GB"/>
              </w:rPr>
              <w:t>/ Floor/ (Mike)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305683">
              <w:rPr>
                <w:rFonts w:ascii="Arial" w:hAnsi="Arial"/>
                <w:strike/>
                <w:sz w:val="20"/>
                <w:lang w:val="en-GB"/>
              </w:rPr>
              <w:t>QCed</w:t>
            </w:r>
            <w:proofErr w:type="spellEnd"/>
            <w:r w:rsidRPr="00305683">
              <w:rPr>
                <w:rFonts w:ascii="Arial" w:hAnsi="Arial"/>
                <w:strike/>
                <w:sz w:val="20"/>
                <w:lang w:val="en-GB"/>
              </w:rPr>
              <w:t xml:space="preserve"> d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a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tasets :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December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Event s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e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lection d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a</w:t>
            </w:r>
            <w:r w:rsidRPr="00305683">
              <w:rPr>
                <w:rFonts w:ascii="Arial" w:hAnsi="Arial"/>
                <w:strike/>
                <w:sz w:val="20"/>
                <w:lang w:val="en-GB"/>
              </w:rPr>
              <w:t>tasets  :</w:t>
            </w:r>
          </w:p>
          <w:p w:rsidR="00033416" w:rsidRPr="003056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Mid-December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9F05F7" w:rsidRDefault="006C658B" w:rsidP="006C658B">
            <w:pPr>
              <w:pStyle w:val="PlainText"/>
              <w:rPr>
                <w:rFonts w:ascii="Arial" w:hAnsi="Arial" w:cs="Arial"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 xml:space="preserve">On the processing of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data: many organiz</w:t>
            </w:r>
            <w:r w:rsidRPr="009F05F7">
              <w:rPr>
                <w:rFonts w:ascii="Arial" w:hAnsi="Arial" w:cs="Arial"/>
                <w:lang w:val="en-GB"/>
              </w:rPr>
              <w:t>a</w:t>
            </w:r>
            <w:r w:rsidRPr="009F05F7">
              <w:rPr>
                <w:rFonts w:ascii="Arial" w:hAnsi="Arial" w:cs="Arial"/>
                <w:lang w:val="en-GB"/>
              </w:rPr>
              <w:t xml:space="preserve">tions/groups have been using more advanced processing to improve the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accumulation report (CRN, NCAR, Norway, EC,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>), we acknowledge that we may/should r</w:t>
            </w:r>
            <w:r w:rsidRPr="009F05F7">
              <w:rPr>
                <w:rFonts w:ascii="Arial" w:hAnsi="Arial" w:cs="Arial"/>
                <w:lang w:val="en-GB"/>
              </w:rPr>
              <w:t>e</w:t>
            </w:r>
            <w:r w:rsidRPr="009F05F7">
              <w:rPr>
                <w:rFonts w:ascii="Arial" w:hAnsi="Arial" w:cs="Arial"/>
                <w:lang w:val="en-GB"/>
              </w:rPr>
              <w:t xml:space="preserve">visit the algorithm to achieve similar improvements. </w:t>
            </w:r>
          </w:p>
          <w:p w:rsidR="006C658B" w:rsidRPr="009F05F7" w:rsidRDefault="006C658B" w:rsidP="001732C5">
            <w:pPr>
              <w:pStyle w:val="PlainText"/>
              <w:rPr>
                <w:rFonts w:ascii="Arial" w:hAnsi="Arial"/>
                <w:strike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At the minimum, we may use a standard dataset and pr</w:t>
            </w:r>
            <w:r w:rsidRPr="009F05F7">
              <w:rPr>
                <w:rFonts w:ascii="Arial" w:hAnsi="Arial" w:cs="Arial"/>
                <w:lang w:val="en-GB"/>
              </w:rPr>
              <w:t>o</w:t>
            </w:r>
            <w:r w:rsidRPr="009F05F7">
              <w:rPr>
                <w:rFonts w:ascii="Arial" w:hAnsi="Arial" w:cs="Arial"/>
                <w:lang w:val="en-GB"/>
              </w:rPr>
              <w:t>cess it with the algorithms we are aware of, and see the di</w:t>
            </w:r>
            <w:r w:rsidRPr="009F05F7">
              <w:rPr>
                <w:rFonts w:ascii="Arial" w:hAnsi="Arial" w:cs="Arial"/>
                <w:lang w:val="en-GB"/>
              </w:rPr>
              <w:t>f</w:t>
            </w:r>
            <w:r w:rsidRPr="009F05F7">
              <w:rPr>
                <w:rFonts w:ascii="Arial" w:hAnsi="Arial" w:cs="Arial"/>
                <w:lang w:val="en-GB"/>
              </w:rPr>
              <w:t>ferences.</w:t>
            </w: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252E2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B022F4">
        <w:trPr>
          <w:cantSplit/>
        </w:trPr>
        <w:tc>
          <w:tcPr>
            <w:tcW w:w="710" w:type="dxa"/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Pr="00305683" w:rsidRDefault="00B51591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305683">
              <w:rPr>
                <w:rFonts w:ascii="Arial" w:hAnsi="Arial"/>
                <w:strike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Nov 7, 2014</w:t>
            </w:r>
          </w:p>
        </w:tc>
      </w:tr>
      <w:tr w:rsidR="00B51591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305683" w:rsidRDefault="00B51591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305683">
              <w:rPr>
                <w:rFonts w:ascii="Arial" w:hAnsi="Arial"/>
                <w:strike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305683" w:rsidRDefault="00B51591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05683">
              <w:rPr>
                <w:rFonts w:ascii="Arial" w:hAnsi="Arial"/>
                <w:strike/>
                <w:sz w:val="20"/>
                <w:lang w:val="en-GB"/>
              </w:rPr>
              <w:t>Dec 5,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22703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22703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 w:rsidR="00305683"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p w:rsidR="0044540E" w:rsidRDefault="0044540E">
      <w:pPr>
        <w:pStyle w:val="Paragraph1"/>
        <w:spacing w:before="0" w:after="0"/>
        <w:rPr>
          <w:rFonts w:ascii="Arial" w:hAnsi="Arial"/>
          <w:sz w:val="20"/>
          <w:lang w:val="en-GB"/>
        </w:rPr>
      </w:pPr>
    </w:p>
    <w:sectPr w:rsidR="0044540E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3A" w:rsidRDefault="0079783A">
      <w:r>
        <w:separator/>
      </w:r>
    </w:p>
  </w:endnote>
  <w:endnote w:type="continuationSeparator" w:id="0">
    <w:p w:rsidR="0079783A" w:rsidRDefault="007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AD2A72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AD2A72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AD2A72" w:rsidRDefault="00AD2A7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7D6C67">
            <w:rPr>
              <w:rFonts w:ascii="Arial" w:hAnsi="Arial"/>
              <w:noProof/>
              <w:sz w:val="20"/>
            </w:rPr>
            <w:t>10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D6C67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AD2A72" w:rsidRDefault="00AD2A7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3A" w:rsidRDefault="0079783A">
      <w:r>
        <w:separator/>
      </w:r>
    </w:p>
  </w:footnote>
  <w:footnote w:type="continuationSeparator" w:id="0">
    <w:p w:rsidR="0079783A" w:rsidRDefault="0079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AD2A72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D2A72" w:rsidRPr="00044752" w:rsidRDefault="00AD2A72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AD2A72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D2A72" w:rsidRPr="00044752" w:rsidRDefault="00AD2A72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AD2A72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AD2A72" w:rsidRPr="00044752" w:rsidRDefault="00AD2A72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AD2A72" w:rsidRPr="00044752" w:rsidRDefault="00AD2A72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AD2A72" w:rsidRPr="00044752" w:rsidRDefault="00AD2A72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0"/>
  </w:num>
  <w:num w:numId="13">
    <w:abstractNumId w:val="25"/>
  </w:num>
  <w:num w:numId="14">
    <w:abstractNumId w:val="27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31"/>
  </w:num>
  <w:num w:numId="20">
    <w:abstractNumId w:val="28"/>
  </w:num>
  <w:num w:numId="21">
    <w:abstractNumId w:val="17"/>
  </w:num>
  <w:num w:numId="22">
    <w:abstractNumId w:val="34"/>
  </w:num>
  <w:num w:numId="23">
    <w:abstractNumId w:val="12"/>
  </w:num>
  <w:num w:numId="24">
    <w:abstractNumId w:val="13"/>
  </w:num>
  <w:num w:numId="25">
    <w:abstractNumId w:val="30"/>
  </w:num>
  <w:num w:numId="26">
    <w:abstractNumId w:val="21"/>
  </w:num>
  <w:num w:numId="27">
    <w:abstractNumId w:val="24"/>
  </w:num>
  <w:num w:numId="28">
    <w:abstractNumId w:val="23"/>
  </w:num>
  <w:num w:numId="29">
    <w:abstractNumId w:val="20"/>
  </w:num>
  <w:num w:numId="30">
    <w:abstractNumId w:val="18"/>
  </w:num>
  <w:num w:numId="31">
    <w:abstractNumId w:val="14"/>
  </w:num>
  <w:num w:numId="32">
    <w:abstractNumId w:val="29"/>
  </w:num>
  <w:num w:numId="33">
    <w:abstractNumId w:val="32"/>
  </w:num>
  <w:num w:numId="34">
    <w:abstractNumId w:val="35"/>
  </w:num>
  <w:num w:numId="35">
    <w:abstractNumId w:val="15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6714"/>
    <w:rsid w:val="00106289"/>
    <w:rsid w:val="00113147"/>
    <w:rsid w:val="00113DE3"/>
    <w:rsid w:val="0011645C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605D"/>
    <w:rsid w:val="001D01E8"/>
    <w:rsid w:val="001D0402"/>
    <w:rsid w:val="001D3EC5"/>
    <w:rsid w:val="001E28D6"/>
    <w:rsid w:val="001E3737"/>
    <w:rsid w:val="001E50F8"/>
    <w:rsid w:val="001F33F5"/>
    <w:rsid w:val="001F3E88"/>
    <w:rsid w:val="001F6FFE"/>
    <w:rsid w:val="00200993"/>
    <w:rsid w:val="002032B0"/>
    <w:rsid w:val="002065F7"/>
    <w:rsid w:val="00211702"/>
    <w:rsid w:val="0021273B"/>
    <w:rsid w:val="00221CF2"/>
    <w:rsid w:val="002240DD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E58D1"/>
    <w:rsid w:val="005F49EB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60721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6F67"/>
    <w:rsid w:val="007906B5"/>
    <w:rsid w:val="0079241C"/>
    <w:rsid w:val="00793BDA"/>
    <w:rsid w:val="00793E35"/>
    <w:rsid w:val="0079783A"/>
    <w:rsid w:val="007A0434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C67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84B55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4954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246AB"/>
    <w:rsid w:val="009247E0"/>
    <w:rsid w:val="0093354C"/>
    <w:rsid w:val="009377E8"/>
    <w:rsid w:val="0094320B"/>
    <w:rsid w:val="00947A11"/>
    <w:rsid w:val="0095248B"/>
    <w:rsid w:val="00952EA4"/>
    <w:rsid w:val="0096068C"/>
    <w:rsid w:val="00961614"/>
    <w:rsid w:val="00962723"/>
    <w:rsid w:val="00962CB8"/>
    <w:rsid w:val="00970BD3"/>
    <w:rsid w:val="0097217D"/>
    <w:rsid w:val="0097318D"/>
    <w:rsid w:val="00975581"/>
    <w:rsid w:val="00983DB8"/>
    <w:rsid w:val="00991DED"/>
    <w:rsid w:val="009A1AB9"/>
    <w:rsid w:val="009A2309"/>
    <w:rsid w:val="009A3155"/>
    <w:rsid w:val="009A5FE0"/>
    <w:rsid w:val="009A66A9"/>
    <w:rsid w:val="009B2BB2"/>
    <w:rsid w:val="009B46AE"/>
    <w:rsid w:val="009B46BC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11C3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2DD4"/>
    <w:rsid w:val="00AF3A93"/>
    <w:rsid w:val="00AF52A3"/>
    <w:rsid w:val="00AF769F"/>
    <w:rsid w:val="00B00243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F40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2B94E44A.dotm</Template>
  <TotalTime>1</TotalTime>
  <Pages>10</Pages>
  <Words>2812</Words>
  <Characters>14677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4</cp:revision>
  <cp:lastPrinted>2015-03-03T07:58:00Z</cp:lastPrinted>
  <dcterms:created xsi:type="dcterms:W3CDTF">2015-03-08T02:48:00Z</dcterms:created>
  <dcterms:modified xsi:type="dcterms:W3CDTF">2015-03-09T07:53:00Z</dcterms:modified>
</cp:coreProperties>
</file>