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40"/>
          <w:lang w:val="en-GB"/>
        </w:rPr>
      </w:pPr>
    </w:p>
    <w:p w:rsidR="0058342D" w:rsidRPr="00D716B1" w:rsidRDefault="0058342D" w:rsidP="00C573FF">
      <w:pPr>
        <w:pStyle w:val="Title"/>
        <w:jc w:val="center"/>
        <w:rPr>
          <w:lang w:val="en-GB"/>
        </w:rPr>
      </w:pPr>
      <w:r w:rsidRPr="00D716B1">
        <w:rPr>
          <w:lang w:val="en-GB"/>
        </w:rPr>
        <w:t>WMO SPICE</w:t>
      </w:r>
    </w:p>
    <w:p w:rsidR="0058342D" w:rsidRPr="00D716B1" w:rsidRDefault="0058342D" w:rsidP="00C573FF">
      <w:pPr>
        <w:pStyle w:val="Title"/>
        <w:jc w:val="center"/>
        <w:rPr>
          <w:lang w:val="en-GB"/>
        </w:rPr>
      </w:pPr>
    </w:p>
    <w:p w:rsidR="0058342D" w:rsidRPr="00D716B1" w:rsidRDefault="0058342D" w:rsidP="00C573FF">
      <w:pPr>
        <w:pStyle w:val="Title"/>
        <w:jc w:val="center"/>
        <w:rPr>
          <w:lang w:val="en-GB"/>
        </w:rPr>
      </w:pPr>
      <w:r>
        <w:rPr>
          <w:lang w:val="en-GB"/>
        </w:rPr>
        <w:t xml:space="preserve">SITE </w:t>
      </w:r>
      <w:r w:rsidRPr="00D716B1">
        <w:rPr>
          <w:lang w:val="en-GB"/>
        </w:rPr>
        <w:t>COMMISSIONING PROTOCOL</w:t>
      </w:r>
    </w:p>
    <w:p w:rsidR="0058342D" w:rsidRPr="00D716B1" w:rsidRDefault="0058342D" w:rsidP="00C573FF">
      <w:pPr>
        <w:pStyle w:val="Title"/>
        <w:jc w:val="center"/>
        <w:rPr>
          <w:rFonts w:ascii="Times New Roman" w:hAnsi="Times New Roman"/>
          <w:b/>
          <w:sz w:val="28"/>
          <w:lang w:val="en-GB"/>
        </w:rPr>
      </w:pPr>
    </w:p>
    <w:p w:rsidR="0058342D" w:rsidRDefault="0035746B" w:rsidP="00C573FF">
      <w:pPr>
        <w:pStyle w:val="Title"/>
        <w:jc w:val="center"/>
        <w:rPr>
          <w:rFonts w:ascii="Times New Roman" w:hAnsi="Times New Roman"/>
          <w:b/>
          <w:sz w:val="28"/>
          <w:lang w:val="en-GB"/>
        </w:rPr>
      </w:pPr>
      <w:proofErr w:type="spellStart"/>
      <w:r>
        <w:rPr>
          <w:rFonts w:ascii="Times New Roman" w:hAnsi="Times New Roman"/>
          <w:b/>
          <w:sz w:val="28"/>
          <w:lang w:val="en-GB"/>
        </w:rPr>
        <w:t>V2.0</w:t>
      </w:r>
      <w:proofErr w:type="spellEnd"/>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58342D" w:rsidRDefault="0058342D" w:rsidP="00AB1F46">
      <w:pPr>
        <w:pStyle w:val="TOCHeading"/>
        <w:spacing w:before="0"/>
        <w:jc w:val="both"/>
      </w:pPr>
      <w:r>
        <w:br w:type="page"/>
      </w:r>
      <w:r>
        <w:lastRenderedPageBreak/>
        <w:t>Table of Contents</w:t>
      </w:r>
    </w:p>
    <w:p w:rsidR="00CE4991" w:rsidRDefault="00F37441" w:rsidP="00CE4991">
      <w:pPr>
        <w:pStyle w:val="TOC1"/>
        <w:rPr>
          <w:rFonts w:asciiTheme="minorHAnsi" w:eastAsiaTheme="minorEastAsia" w:hAnsiTheme="minorHAnsi" w:cstheme="minorBidi"/>
          <w:noProof/>
          <w:lang w:bidi="ar-SA"/>
        </w:rPr>
      </w:pPr>
      <w:r>
        <w:fldChar w:fldCharType="begin"/>
      </w:r>
      <w:r w:rsidR="0058342D">
        <w:instrText xml:space="preserve"> TOC \o "1-3" \h \z \u </w:instrText>
      </w:r>
      <w:r>
        <w:fldChar w:fldCharType="separate"/>
      </w:r>
      <w:hyperlink w:anchor="_Toc337377555" w:history="1">
        <w:r w:rsidR="00CE4991" w:rsidRPr="00B04D7D">
          <w:rPr>
            <w:rStyle w:val="Hyperlink"/>
            <w:noProof/>
            <w:lang w:val="en-GB"/>
          </w:rPr>
          <w:t>1.</w:t>
        </w:r>
        <w:r w:rsidR="00CE4991">
          <w:rPr>
            <w:rFonts w:asciiTheme="minorHAnsi" w:eastAsiaTheme="minorEastAsia" w:hAnsiTheme="minorHAnsi" w:cstheme="minorBidi"/>
            <w:noProof/>
            <w:lang w:bidi="ar-SA"/>
          </w:rPr>
          <w:tab/>
        </w:r>
        <w:r w:rsidR="00CE4991" w:rsidRPr="00B04D7D">
          <w:rPr>
            <w:rStyle w:val="Hyperlink"/>
            <w:noProof/>
          </w:rPr>
          <w:t>ORGANIZATION OF THE DOCUMENT</w:t>
        </w:r>
        <w:r w:rsidR="00CE4991">
          <w:rPr>
            <w:noProof/>
            <w:webHidden/>
          </w:rPr>
          <w:tab/>
        </w:r>
        <w:r>
          <w:rPr>
            <w:noProof/>
            <w:webHidden/>
          </w:rPr>
          <w:fldChar w:fldCharType="begin"/>
        </w:r>
        <w:r w:rsidR="00CE4991">
          <w:rPr>
            <w:noProof/>
            <w:webHidden/>
          </w:rPr>
          <w:instrText xml:space="preserve"> PAGEREF _Toc337377555 \h </w:instrText>
        </w:r>
        <w:r>
          <w:rPr>
            <w:noProof/>
            <w:webHidden/>
          </w:rPr>
        </w:r>
        <w:r>
          <w:rPr>
            <w:noProof/>
            <w:webHidden/>
          </w:rPr>
          <w:fldChar w:fldCharType="separate"/>
        </w:r>
        <w:r w:rsidR="00CE4991">
          <w:rPr>
            <w:noProof/>
            <w:webHidden/>
          </w:rPr>
          <w:t>3</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56" w:history="1">
        <w:r w:rsidR="00CE4991" w:rsidRPr="00B04D7D">
          <w:rPr>
            <w:rStyle w:val="Hyperlink"/>
            <w:noProof/>
          </w:rPr>
          <w:t>2.</w:t>
        </w:r>
        <w:r w:rsidR="00CE4991">
          <w:rPr>
            <w:rFonts w:asciiTheme="minorHAnsi" w:eastAsiaTheme="minorEastAsia" w:hAnsiTheme="minorHAnsi" w:cstheme="minorBidi"/>
            <w:noProof/>
            <w:lang w:bidi="ar-SA"/>
          </w:rPr>
          <w:tab/>
        </w:r>
        <w:r w:rsidR="00CE4991" w:rsidRPr="00B04D7D">
          <w:rPr>
            <w:rStyle w:val="Hyperlink"/>
            <w:noProof/>
          </w:rPr>
          <w:t>PURPOSE AND SCOPE</w:t>
        </w:r>
        <w:r w:rsidR="00CE4991">
          <w:rPr>
            <w:noProof/>
            <w:webHidden/>
          </w:rPr>
          <w:tab/>
        </w:r>
        <w:r>
          <w:rPr>
            <w:noProof/>
            <w:webHidden/>
          </w:rPr>
          <w:fldChar w:fldCharType="begin"/>
        </w:r>
        <w:r w:rsidR="00CE4991">
          <w:rPr>
            <w:noProof/>
            <w:webHidden/>
          </w:rPr>
          <w:instrText xml:space="preserve"> PAGEREF _Toc337377556 \h </w:instrText>
        </w:r>
        <w:r>
          <w:rPr>
            <w:noProof/>
            <w:webHidden/>
          </w:rPr>
        </w:r>
        <w:r>
          <w:rPr>
            <w:noProof/>
            <w:webHidden/>
          </w:rPr>
          <w:fldChar w:fldCharType="separate"/>
        </w:r>
        <w:r w:rsidR="00CE4991">
          <w:rPr>
            <w:noProof/>
            <w:webHidden/>
          </w:rPr>
          <w:t>3</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57" w:history="1">
        <w:r w:rsidR="00CE4991" w:rsidRPr="00B04D7D">
          <w:rPr>
            <w:rStyle w:val="Hyperlink"/>
            <w:noProof/>
          </w:rPr>
          <w:t>3.</w:t>
        </w:r>
        <w:r w:rsidR="00CE4991">
          <w:rPr>
            <w:rFonts w:asciiTheme="minorHAnsi" w:eastAsiaTheme="minorEastAsia" w:hAnsiTheme="minorHAnsi" w:cstheme="minorBidi"/>
            <w:noProof/>
            <w:lang w:bidi="ar-SA"/>
          </w:rPr>
          <w:tab/>
        </w:r>
        <w:r w:rsidR="00CE4991" w:rsidRPr="00B04D7D">
          <w:rPr>
            <w:rStyle w:val="Hyperlink"/>
            <w:noProof/>
          </w:rPr>
          <w:t>CONFIGURATIONS AND ASSOCIATED COMMISSIONING REQUIREMENTS</w:t>
        </w:r>
        <w:r w:rsidR="00CE4991">
          <w:rPr>
            <w:noProof/>
            <w:webHidden/>
          </w:rPr>
          <w:tab/>
        </w:r>
        <w:r>
          <w:rPr>
            <w:noProof/>
            <w:webHidden/>
          </w:rPr>
          <w:fldChar w:fldCharType="begin"/>
        </w:r>
        <w:r w:rsidR="00CE4991">
          <w:rPr>
            <w:noProof/>
            <w:webHidden/>
          </w:rPr>
          <w:instrText xml:space="preserve"> PAGEREF _Toc337377557 \h </w:instrText>
        </w:r>
        <w:r>
          <w:rPr>
            <w:noProof/>
            <w:webHidden/>
          </w:rPr>
        </w:r>
        <w:r>
          <w:rPr>
            <w:noProof/>
            <w:webHidden/>
          </w:rPr>
          <w:fldChar w:fldCharType="separate"/>
        </w:r>
        <w:r w:rsidR="00CE4991">
          <w:rPr>
            <w:noProof/>
            <w:webHidden/>
          </w:rPr>
          <w:t>4</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58" w:history="1">
        <w:r w:rsidR="00CE4991" w:rsidRPr="00B04D7D">
          <w:rPr>
            <w:rStyle w:val="Hyperlink"/>
            <w:noProof/>
          </w:rPr>
          <w:t>3.1</w:t>
        </w:r>
        <w:r w:rsidR="00CE4991">
          <w:rPr>
            <w:rFonts w:asciiTheme="minorHAnsi" w:eastAsiaTheme="minorEastAsia" w:hAnsiTheme="minorHAnsi" w:cstheme="minorBidi"/>
            <w:noProof/>
            <w:lang w:bidi="ar-SA"/>
          </w:rPr>
          <w:tab/>
        </w:r>
        <w:r w:rsidR="00CE4991" w:rsidRPr="00B04D7D">
          <w:rPr>
            <w:rStyle w:val="Hyperlink"/>
            <w:noProof/>
          </w:rPr>
          <w:t>SPICE Site Components</w:t>
        </w:r>
        <w:r w:rsidR="00CE4991">
          <w:rPr>
            <w:noProof/>
            <w:webHidden/>
          </w:rPr>
          <w:tab/>
        </w:r>
        <w:r>
          <w:rPr>
            <w:noProof/>
            <w:webHidden/>
          </w:rPr>
          <w:fldChar w:fldCharType="begin"/>
        </w:r>
        <w:r w:rsidR="00CE4991">
          <w:rPr>
            <w:noProof/>
            <w:webHidden/>
          </w:rPr>
          <w:instrText xml:space="preserve"> PAGEREF _Toc337377558 \h </w:instrText>
        </w:r>
        <w:r>
          <w:rPr>
            <w:noProof/>
            <w:webHidden/>
          </w:rPr>
        </w:r>
        <w:r>
          <w:rPr>
            <w:noProof/>
            <w:webHidden/>
          </w:rPr>
          <w:fldChar w:fldCharType="separate"/>
        </w:r>
        <w:r w:rsidR="00CE4991">
          <w:rPr>
            <w:noProof/>
            <w:webHidden/>
          </w:rPr>
          <w:t>4</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59" w:history="1">
        <w:r w:rsidR="00CE4991" w:rsidRPr="00B04D7D">
          <w:rPr>
            <w:rStyle w:val="Hyperlink"/>
            <w:noProof/>
          </w:rPr>
          <w:t>3.2</w:t>
        </w:r>
        <w:r w:rsidR="00CE4991">
          <w:rPr>
            <w:rFonts w:asciiTheme="minorHAnsi" w:eastAsiaTheme="minorEastAsia" w:hAnsiTheme="minorHAnsi" w:cstheme="minorBidi"/>
            <w:noProof/>
            <w:lang w:bidi="ar-SA"/>
          </w:rPr>
          <w:tab/>
        </w:r>
        <w:r w:rsidR="00CE4991" w:rsidRPr="00B04D7D">
          <w:rPr>
            <w:rStyle w:val="Hyperlink"/>
            <w:noProof/>
          </w:rPr>
          <w:t>Communication Interfaces</w:t>
        </w:r>
        <w:r w:rsidR="00CE4991">
          <w:rPr>
            <w:noProof/>
            <w:webHidden/>
          </w:rPr>
          <w:tab/>
        </w:r>
        <w:r>
          <w:rPr>
            <w:noProof/>
            <w:webHidden/>
          </w:rPr>
          <w:fldChar w:fldCharType="begin"/>
        </w:r>
        <w:r w:rsidR="00CE4991">
          <w:rPr>
            <w:noProof/>
            <w:webHidden/>
          </w:rPr>
          <w:instrText xml:space="preserve"> PAGEREF _Toc337377559 \h </w:instrText>
        </w:r>
        <w:r>
          <w:rPr>
            <w:noProof/>
            <w:webHidden/>
          </w:rPr>
        </w:r>
        <w:r>
          <w:rPr>
            <w:noProof/>
            <w:webHidden/>
          </w:rPr>
          <w:fldChar w:fldCharType="separate"/>
        </w:r>
        <w:r w:rsidR="00CE4991">
          <w:rPr>
            <w:noProof/>
            <w:webHidden/>
          </w:rPr>
          <w:t>5</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60" w:history="1">
        <w:r w:rsidR="00CE4991" w:rsidRPr="00B04D7D">
          <w:rPr>
            <w:rStyle w:val="Hyperlink"/>
            <w:noProof/>
          </w:rPr>
          <w:t>3.3  SPICE Site Project Team</w:t>
        </w:r>
        <w:r w:rsidR="00CE4991">
          <w:rPr>
            <w:noProof/>
            <w:webHidden/>
          </w:rPr>
          <w:tab/>
        </w:r>
        <w:r>
          <w:rPr>
            <w:noProof/>
            <w:webHidden/>
          </w:rPr>
          <w:fldChar w:fldCharType="begin"/>
        </w:r>
        <w:r w:rsidR="00CE4991">
          <w:rPr>
            <w:noProof/>
            <w:webHidden/>
          </w:rPr>
          <w:instrText xml:space="preserve"> PAGEREF _Toc337377560 \h </w:instrText>
        </w:r>
        <w:r>
          <w:rPr>
            <w:noProof/>
            <w:webHidden/>
          </w:rPr>
        </w:r>
        <w:r>
          <w:rPr>
            <w:noProof/>
            <w:webHidden/>
          </w:rPr>
          <w:fldChar w:fldCharType="separate"/>
        </w:r>
        <w:r w:rsidR="00CE4991">
          <w:rPr>
            <w:noProof/>
            <w:webHidden/>
          </w:rPr>
          <w:t>5</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61" w:history="1">
        <w:r w:rsidR="00CE4991" w:rsidRPr="00B04D7D">
          <w:rPr>
            <w:rStyle w:val="Hyperlink"/>
            <w:noProof/>
          </w:rPr>
          <w:t>4.</w:t>
        </w:r>
        <w:r w:rsidR="00CE4991">
          <w:rPr>
            <w:rFonts w:asciiTheme="minorHAnsi" w:eastAsiaTheme="minorEastAsia" w:hAnsiTheme="minorHAnsi" w:cstheme="minorBidi"/>
            <w:noProof/>
            <w:lang w:bidi="ar-SA"/>
          </w:rPr>
          <w:tab/>
        </w:r>
        <w:r w:rsidR="00CE4991" w:rsidRPr="00B04D7D">
          <w:rPr>
            <w:rStyle w:val="Hyperlink"/>
            <w:noProof/>
          </w:rPr>
          <w:t>PRE-COMMISSIONING ACTIVITIES</w:t>
        </w:r>
        <w:r w:rsidR="00CE4991">
          <w:rPr>
            <w:noProof/>
            <w:webHidden/>
          </w:rPr>
          <w:tab/>
        </w:r>
        <w:r>
          <w:rPr>
            <w:noProof/>
            <w:webHidden/>
          </w:rPr>
          <w:fldChar w:fldCharType="begin"/>
        </w:r>
        <w:r w:rsidR="00CE4991">
          <w:rPr>
            <w:noProof/>
            <w:webHidden/>
          </w:rPr>
          <w:instrText xml:space="preserve"> PAGEREF _Toc337377561 \h </w:instrText>
        </w:r>
        <w:r>
          <w:rPr>
            <w:noProof/>
            <w:webHidden/>
          </w:rPr>
        </w:r>
        <w:r>
          <w:rPr>
            <w:noProof/>
            <w:webHidden/>
          </w:rPr>
          <w:fldChar w:fldCharType="separate"/>
        </w:r>
        <w:r w:rsidR="00CE4991">
          <w:rPr>
            <w:noProof/>
            <w:webHidden/>
          </w:rPr>
          <w:t>5</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62" w:history="1">
        <w:r w:rsidR="00CE4991" w:rsidRPr="00B04D7D">
          <w:rPr>
            <w:rStyle w:val="Hyperlink"/>
            <w:noProof/>
            <w:lang w:val="en-GB"/>
          </w:rPr>
          <w:t>4.1</w:t>
        </w:r>
        <w:r w:rsidR="00CE4991">
          <w:rPr>
            <w:rFonts w:asciiTheme="minorHAnsi" w:eastAsiaTheme="minorEastAsia" w:hAnsiTheme="minorHAnsi" w:cstheme="minorBidi"/>
            <w:noProof/>
            <w:lang w:bidi="ar-SA"/>
          </w:rPr>
          <w:tab/>
        </w:r>
        <w:r w:rsidR="00CE4991" w:rsidRPr="00B04D7D">
          <w:rPr>
            <w:rStyle w:val="Hyperlink"/>
            <w:noProof/>
          </w:rPr>
          <w:t>Station Installation and Scheduling</w:t>
        </w:r>
        <w:r w:rsidR="00CE4991">
          <w:rPr>
            <w:noProof/>
            <w:webHidden/>
          </w:rPr>
          <w:tab/>
        </w:r>
        <w:r>
          <w:rPr>
            <w:noProof/>
            <w:webHidden/>
          </w:rPr>
          <w:fldChar w:fldCharType="begin"/>
        </w:r>
        <w:r w:rsidR="00CE4991">
          <w:rPr>
            <w:noProof/>
            <w:webHidden/>
          </w:rPr>
          <w:instrText xml:space="preserve"> PAGEREF _Toc337377562 \h </w:instrText>
        </w:r>
        <w:r>
          <w:rPr>
            <w:noProof/>
            <w:webHidden/>
          </w:rPr>
        </w:r>
        <w:r>
          <w:rPr>
            <w:noProof/>
            <w:webHidden/>
          </w:rPr>
          <w:fldChar w:fldCharType="separate"/>
        </w:r>
        <w:r w:rsidR="00CE4991">
          <w:rPr>
            <w:noProof/>
            <w:webHidden/>
          </w:rPr>
          <w:t>5</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63" w:history="1">
        <w:r w:rsidR="00CE4991" w:rsidRPr="00B04D7D">
          <w:rPr>
            <w:rStyle w:val="Hyperlink"/>
            <w:noProof/>
            <w:lang w:val="en-GB"/>
          </w:rPr>
          <w:t>4.2</w:t>
        </w:r>
        <w:r w:rsidR="00CE4991">
          <w:rPr>
            <w:rFonts w:asciiTheme="minorHAnsi" w:eastAsiaTheme="minorEastAsia" w:hAnsiTheme="minorHAnsi" w:cstheme="minorBidi"/>
            <w:noProof/>
            <w:lang w:bidi="ar-SA"/>
          </w:rPr>
          <w:tab/>
        </w:r>
        <w:r w:rsidR="00CE4991" w:rsidRPr="00B04D7D">
          <w:rPr>
            <w:rStyle w:val="Hyperlink"/>
            <w:noProof/>
            <w:lang w:val="en-GB"/>
          </w:rPr>
          <w:t>Testing of Instruments Included in the Intercomparison</w:t>
        </w:r>
        <w:r w:rsidR="00CE4991">
          <w:rPr>
            <w:noProof/>
            <w:webHidden/>
          </w:rPr>
          <w:tab/>
        </w:r>
        <w:r>
          <w:rPr>
            <w:noProof/>
            <w:webHidden/>
          </w:rPr>
          <w:fldChar w:fldCharType="begin"/>
        </w:r>
        <w:r w:rsidR="00CE4991">
          <w:rPr>
            <w:noProof/>
            <w:webHidden/>
          </w:rPr>
          <w:instrText xml:space="preserve"> PAGEREF _Toc337377563 \h </w:instrText>
        </w:r>
        <w:r>
          <w:rPr>
            <w:noProof/>
            <w:webHidden/>
          </w:rPr>
        </w:r>
        <w:r>
          <w:rPr>
            <w:noProof/>
            <w:webHidden/>
          </w:rPr>
          <w:fldChar w:fldCharType="separate"/>
        </w:r>
        <w:r w:rsidR="00CE4991">
          <w:rPr>
            <w:noProof/>
            <w:webHidden/>
          </w:rPr>
          <w:t>6</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64" w:history="1">
        <w:r w:rsidR="00CE4991" w:rsidRPr="00B04D7D">
          <w:rPr>
            <w:rStyle w:val="Hyperlink"/>
            <w:noProof/>
          </w:rPr>
          <w:t xml:space="preserve">4.2.1 </w:t>
        </w:r>
        <w:r w:rsidR="00CE4991">
          <w:rPr>
            <w:rFonts w:asciiTheme="minorHAnsi" w:eastAsiaTheme="minorEastAsia" w:hAnsiTheme="minorHAnsi" w:cstheme="minorBidi"/>
            <w:noProof/>
            <w:lang w:bidi="ar-SA"/>
          </w:rPr>
          <w:tab/>
        </w:r>
        <w:r w:rsidR="00CE4991" w:rsidRPr="00B04D7D">
          <w:rPr>
            <w:rStyle w:val="Hyperlink"/>
            <w:noProof/>
          </w:rPr>
          <w:t>Site Documentation</w:t>
        </w:r>
        <w:r w:rsidR="00CE4991">
          <w:rPr>
            <w:noProof/>
            <w:webHidden/>
          </w:rPr>
          <w:tab/>
        </w:r>
        <w:r>
          <w:rPr>
            <w:noProof/>
            <w:webHidden/>
          </w:rPr>
          <w:fldChar w:fldCharType="begin"/>
        </w:r>
        <w:r w:rsidR="00CE4991">
          <w:rPr>
            <w:noProof/>
            <w:webHidden/>
          </w:rPr>
          <w:instrText xml:space="preserve"> PAGEREF _Toc337377564 \h </w:instrText>
        </w:r>
        <w:r>
          <w:rPr>
            <w:noProof/>
            <w:webHidden/>
          </w:rPr>
        </w:r>
        <w:r>
          <w:rPr>
            <w:noProof/>
            <w:webHidden/>
          </w:rPr>
          <w:fldChar w:fldCharType="separate"/>
        </w:r>
        <w:r w:rsidR="00CE4991">
          <w:rPr>
            <w:noProof/>
            <w:webHidden/>
          </w:rPr>
          <w:t>6</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65" w:history="1">
        <w:r w:rsidR="00CE4991" w:rsidRPr="00B04D7D">
          <w:rPr>
            <w:rStyle w:val="Hyperlink"/>
            <w:noProof/>
          </w:rPr>
          <w:t xml:space="preserve">4.2.2 </w:t>
        </w:r>
        <w:r w:rsidR="00CE4991">
          <w:rPr>
            <w:rFonts w:asciiTheme="minorHAnsi" w:eastAsiaTheme="minorEastAsia" w:hAnsiTheme="minorHAnsi" w:cstheme="minorBidi"/>
            <w:noProof/>
            <w:lang w:bidi="ar-SA"/>
          </w:rPr>
          <w:tab/>
        </w:r>
        <w:r w:rsidR="00CE4991" w:rsidRPr="00B04D7D">
          <w:rPr>
            <w:rStyle w:val="Hyperlink"/>
            <w:noProof/>
          </w:rPr>
          <w:t>Monitoring of Performance</w:t>
        </w:r>
        <w:r w:rsidR="00CE4991">
          <w:rPr>
            <w:noProof/>
            <w:webHidden/>
          </w:rPr>
          <w:tab/>
        </w:r>
        <w:r>
          <w:rPr>
            <w:noProof/>
            <w:webHidden/>
          </w:rPr>
          <w:fldChar w:fldCharType="begin"/>
        </w:r>
        <w:r w:rsidR="00CE4991">
          <w:rPr>
            <w:noProof/>
            <w:webHidden/>
          </w:rPr>
          <w:instrText xml:space="preserve"> PAGEREF _Toc337377565 \h </w:instrText>
        </w:r>
        <w:r>
          <w:rPr>
            <w:noProof/>
            <w:webHidden/>
          </w:rPr>
        </w:r>
        <w:r>
          <w:rPr>
            <w:noProof/>
            <w:webHidden/>
          </w:rPr>
          <w:fldChar w:fldCharType="separate"/>
        </w:r>
        <w:r w:rsidR="00CE4991">
          <w:rPr>
            <w:noProof/>
            <w:webHidden/>
          </w:rPr>
          <w:t>6</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66" w:history="1">
        <w:r w:rsidR="00CE4991" w:rsidRPr="00B04D7D">
          <w:rPr>
            <w:rStyle w:val="Hyperlink"/>
            <w:noProof/>
          </w:rPr>
          <w:t xml:space="preserve">4.2.3 </w:t>
        </w:r>
        <w:r w:rsidR="00CE4991">
          <w:rPr>
            <w:rFonts w:asciiTheme="minorHAnsi" w:eastAsiaTheme="minorEastAsia" w:hAnsiTheme="minorHAnsi" w:cstheme="minorBidi"/>
            <w:noProof/>
            <w:lang w:bidi="ar-SA"/>
          </w:rPr>
          <w:tab/>
        </w:r>
        <w:r w:rsidR="00CE4991" w:rsidRPr="00B04D7D">
          <w:rPr>
            <w:rStyle w:val="Hyperlink"/>
            <w:noProof/>
          </w:rPr>
          <w:t>Site Maintenance</w:t>
        </w:r>
        <w:r w:rsidR="00CE4991">
          <w:rPr>
            <w:noProof/>
            <w:webHidden/>
          </w:rPr>
          <w:tab/>
        </w:r>
        <w:r>
          <w:rPr>
            <w:noProof/>
            <w:webHidden/>
          </w:rPr>
          <w:fldChar w:fldCharType="begin"/>
        </w:r>
        <w:r w:rsidR="00CE4991">
          <w:rPr>
            <w:noProof/>
            <w:webHidden/>
          </w:rPr>
          <w:instrText xml:space="preserve"> PAGEREF _Toc337377566 \h </w:instrText>
        </w:r>
        <w:r>
          <w:rPr>
            <w:noProof/>
            <w:webHidden/>
          </w:rPr>
        </w:r>
        <w:r>
          <w:rPr>
            <w:noProof/>
            <w:webHidden/>
          </w:rPr>
          <w:fldChar w:fldCharType="separate"/>
        </w:r>
        <w:r w:rsidR="00CE4991">
          <w:rPr>
            <w:noProof/>
            <w:webHidden/>
          </w:rPr>
          <w:t>6</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67" w:history="1">
        <w:r w:rsidR="00CE4991" w:rsidRPr="00B04D7D">
          <w:rPr>
            <w:rStyle w:val="Hyperlink"/>
            <w:noProof/>
          </w:rPr>
          <w:t>5.</w:t>
        </w:r>
        <w:r w:rsidR="00CE4991">
          <w:rPr>
            <w:rFonts w:asciiTheme="minorHAnsi" w:eastAsiaTheme="minorEastAsia" w:hAnsiTheme="minorHAnsi" w:cstheme="minorBidi"/>
            <w:noProof/>
            <w:lang w:bidi="ar-SA"/>
          </w:rPr>
          <w:tab/>
        </w:r>
        <w:r w:rsidR="00CE4991" w:rsidRPr="00B04D7D">
          <w:rPr>
            <w:rStyle w:val="Hyperlink"/>
            <w:noProof/>
          </w:rPr>
          <w:t>COMMISSIONING ACTIVITIES</w:t>
        </w:r>
        <w:r w:rsidR="00CE4991">
          <w:rPr>
            <w:noProof/>
            <w:webHidden/>
          </w:rPr>
          <w:tab/>
        </w:r>
        <w:r>
          <w:rPr>
            <w:noProof/>
            <w:webHidden/>
          </w:rPr>
          <w:fldChar w:fldCharType="begin"/>
        </w:r>
        <w:r w:rsidR="00CE4991">
          <w:rPr>
            <w:noProof/>
            <w:webHidden/>
          </w:rPr>
          <w:instrText xml:space="preserve"> PAGEREF _Toc337377567 \h </w:instrText>
        </w:r>
        <w:r>
          <w:rPr>
            <w:noProof/>
            <w:webHidden/>
          </w:rPr>
        </w:r>
        <w:r>
          <w:rPr>
            <w:noProof/>
            <w:webHidden/>
          </w:rPr>
          <w:fldChar w:fldCharType="separate"/>
        </w:r>
        <w:r w:rsidR="00CE4991">
          <w:rPr>
            <w:noProof/>
            <w:webHidden/>
          </w:rPr>
          <w:t>6</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68" w:history="1">
        <w:r w:rsidR="00CE4991" w:rsidRPr="00B04D7D">
          <w:rPr>
            <w:rStyle w:val="Hyperlink"/>
            <w:noProof/>
          </w:rPr>
          <w:t>5.1</w:t>
        </w:r>
        <w:r w:rsidR="00CE4991">
          <w:rPr>
            <w:rFonts w:asciiTheme="minorHAnsi" w:eastAsiaTheme="minorEastAsia" w:hAnsiTheme="minorHAnsi" w:cstheme="minorBidi"/>
            <w:noProof/>
            <w:lang w:bidi="ar-SA"/>
          </w:rPr>
          <w:tab/>
        </w:r>
        <w:r w:rsidR="00CE4991" w:rsidRPr="00B04D7D">
          <w:rPr>
            <w:rStyle w:val="Hyperlink"/>
            <w:noProof/>
          </w:rPr>
          <w:t>Determination</w:t>
        </w:r>
        <w:r w:rsidR="00CE4991" w:rsidRPr="00B04D7D">
          <w:rPr>
            <w:rStyle w:val="Hyperlink"/>
            <w:noProof/>
            <w:lang w:val="en-GB"/>
          </w:rPr>
          <w:t xml:space="preserve"> of Site Readiness</w:t>
        </w:r>
        <w:r w:rsidR="00CE4991">
          <w:rPr>
            <w:noProof/>
            <w:webHidden/>
          </w:rPr>
          <w:tab/>
        </w:r>
        <w:r>
          <w:rPr>
            <w:noProof/>
            <w:webHidden/>
          </w:rPr>
          <w:fldChar w:fldCharType="begin"/>
        </w:r>
        <w:r w:rsidR="00CE4991">
          <w:rPr>
            <w:noProof/>
            <w:webHidden/>
          </w:rPr>
          <w:instrText xml:space="preserve"> PAGEREF _Toc337377568 \h </w:instrText>
        </w:r>
        <w:r>
          <w:rPr>
            <w:noProof/>
            <w:webHidden/>
          </w:rPr>
        </w:r>
        <w:r>
          <w:rPr>
            <w:noProof/>
            <w:webHidden/>
          </w:rPr>
          <w:fldChar w:fldCharType="separate"/>
        </w:r>
        <w:r w:rsidR="00CE4991">
          <w:rPr>
            <w:noProof/>
            <w:webHidden/>
          </w:rPr>
          <w:t>7</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69" w:history="1">
        <w:r w:rsidR="00CE4991" w:rsidRPr="00B04D7D">
          <w:rPr>
            <w:rStyle w:val="Hyperlink"/>
            <w:noProof/>
            <w:lang w:val="en-GB"/>
          </w:rPr>
          <w:t xml:space="preserve">5.1.1 </w:t>
        </w:r>
        <w:r w:rsidR="00CE4991">
          <w:rPr>
            <w:rFonts w:asciiTheme="minorHAnsi" w:eastAsiaTheme="minorEastAsia" w:hAnsiTheme="minorHAnsi" w:cstheme="minorBidi"/>
            <w:noProof/>
            <w:lang w:bidi="ar-SA"/>
          </w:rPr>
          <w:tab/>
        </w:r>
        <w:r w:rsidR="00CE4991" w:rsidRPr="00B04D7D">
          <w:rPr>
            <w:rStyle w:val="Hyperlink"/>
            <w:noProof/>
            <w:lang w:val="en-GB"/>
          </w:rPr>
          <w:t>Site Readiness Evaluation</w:t>
        </w:r>
        <w:r w:rsidR="00CE4991">
          <w:rPr>
            <w:noProof/>
            <w:webHidden/>
          </w:rPr>
          <w:tab/>
        </w:r>
        <w:r>
          <w:rPr>
            <w:noProof/>
            <w:webHidden/>
          </w:rPr>
          <w:fldChar w:fldCharType="begin"/>
        </w:r>
        <w:r w:rsidR="00CE4991">
          <w:rPr>
            <w:noProof/>
            <w:webHidden/>
          </w:rPr>
          <w:instrText xml:space="preserve"> PAGEREF _Toc337377569 \h </w:instrText>
        </w:r>
        <w:r>
          <w:rPr>
            <w:noProof/>
            <w:webHidden/>
          </w:rPr>
        </w:r>
        <w:r>
          <w:rPr>
            <w:noProof/>
            <w:webHidden/>
          </w:rPr>
          <w:fldChar w:fldCharType="separate"/>
        </w:r>
        <w:r w:rsidR="00CE4991">
          <w:rPr>
            <w:noProof/>
            <w:webHidden/>
          </w:rPr>
          <w:t>7</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70" w:history="1">
        <w:r w:rsidR="00CE4991" w:rsidRPr="00B04D7D">
          <w:rPr>
            <w:rStyle w:val="Hyperlink"/>
            <w:noProof/>
            <w:lang w:val="en-GB"/>
          </w:rPr>
          <w:t xml:space="preserve">5.1.2 </w:t>
        </w:r>
        <w:r w:rsidR="00CE4991">
          <w:rPr>
            <w:rFonts w:asciiTheme="minorHAnsi" w:eastAsiaTheme="minorEastAsia" w:hAnsiTheme="minorHAnsi" w:cstheme="minorBidi"/>
            <w:noProof/>
            <w:lang w:bidi="ar-SA"/>
          </w:rPr>
          <w:tab/>
        </w:r>
        <w:r w:rsidR="00CE4991" w:rsidRPr="00B04D7D">
          <w:rPr>
            <w:rStyle w:val="Hyperlink"/>
            <w:noProof/>
            <w:lang w:val="en-GB"/>
          </w:rPr>
          <w:t>Completion of POP Report</w:t>
        </w:r>
        <w:r w:rsidR="00CE4991">
          <w:rPr>
            <w:noProof/>
            <w:webHidden/>
          </w:rPr>
          <w:tab/>
        </w:r>
        <w:r>
          <w:rPr>
            <w:noProof/>
            <w:webHidden/>
          </w:rPr>
          <w:fldChar w:fldCharType="begin"/>
        </w:r>
        <w:r w:rsidR="00CE4991">
          <w:rPr>
            <w:noProof/>
            <w:webHidden/>
          </w:rPr>
          <w:instrText xml:space="preserve"> PAGEREF _Toc337377570 \h </w:instrText>
        </w:r>
        <w:r>
          <w:rPr>
            <w:noProof/>
            <w:webHidden/>
          </w:rPr>
        </w:r>
        <w:r>
          <w:rPr>
            <w:noProof/>
            <w:webHidden/>
          </w:rPr>
          <w:fldChar w:fldCharType="separate"/>
        </w:r>
        <w:r w:rsidR="00CE4991">
          <w:rPr>
            <w:noProof/>
            <w:webHidden/>
          </w:rPr>
          <w:t>7</w:t>
        </w:r>
        <w:r>
          <w:rPr>
            <w:noProof/>
            <w:webHidden/>
          </w:rPr>
          <w:fldChar w:fldCharType="end"/>
        </w:r>
      </w:hyperlink>
    </w:p>
    <w:p w:rsidR="00CE4991" w:rsidRDefault="00F37441" w:rsidP="00CE4991">
      <w:pPr>
        <w:pStyle w:val="TOC3"/>
        <w:tabs>
          <w:tab w:val="left" w:pos="1320"/>
          <w:tab w:val="right" w:leader="dot" w:pos="9913"/>
        </w:tabs>
        <w:spacing w:after="0"/>
        <w:rPr>
          <w:rFonts w:asciiTheme="minorHAnsi" w:eastAsiaTheme="minorEastAsia" w:hAnsiTheme="minorHAnsi" w:cstheme="minorBidi"/>
          <w:noProof/>
          <w:lang w:bidi="ar-SA"/>
        </w:rPr>
      </w:pPr>
      <w:hyperlink w:anchor="_Toc337377571" w:history="1">
        <w:r w:rsidR="00CE4991" w:rsidRPr="00B04D7D">
          <w:rPr>
            <w:rStyle w:val="Hyperlink"/>
            <w:noProof/>
          </w:rPr>
          <w:t xml:space="preserve">5.1.3 </w:t>
        </w:r>
        <w:r w:rsidR="00CE4991">
          <w:rPr>
            <w:rFonts w:asciiTheme="minorHAnsi" w:eastAsiaTheme="minorEastAsia" w:hAnsiTheme="minorHAnsi" w:cstheme="minorBidi"/>
            <w:noProof/>
            <w:lang w:bidi="ar-SA"/>
          </w:rPr>
          <w:tab/>
        </w:r>
        <w:r w:rsidR="00CE4991" w:rsidRPr="00B04D7D">
          <w:rPr>
            <w:rStyle w:val="Hyperlink"/>
            <w:noProof/>
          </w:rPr>
          <w:t>Invoking Workarounds</w:t>
        </w:r>
        <w:r w:rsidR="00CE4991">
          <w:rPr>
            <w:noProof/>
            <w:webHidden/>
          </w:rPr>
          <w:tab/>
        </w:r>
        <w:r>
          <w:rPr>
            <w:noProof/>
            <w:webHidden/>
          </w:rPr>
          <w:fldChar w:fldCharType="begin"/>
        </w:r>
        <w:r w:rsidR="00CE4991">
          <w:rPr>
            <w:noProof/>
            <w:webHidden/>
          </w:rPr>
          <w:instrText xml:space="preserve"> PAGEREF _Toc337377571 \h </w:instrText>
        </w:r>
        <w:r>
          <w:rPr>
            <w:noProof/>
            <w:webHidden/>
          </w:rPr>
        </w:r>
        <w:r>
          <w:rPr>
            <w:noProof/>
            <w:webHidden/>
          </w:rPr>
          <w:fldChar w:fldCharType="separate"/>
        </w:r>
        <w:r w:rsidR="00CE4991">
          <w:rPr>
            <w:noProof/>
            <w:webHidden/>
          </w:rPr>
          <w:t>7</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72" w:history="1">
        <w:r w:rsidR="00CE4991" w:rsidRPr="00B04D7D">
          <w:rPr>
            <w:rStyle w:val="Hyperlink"/>
            <w:noProof/>
            <w:lang w:val="en-GB"/>
          </w:rPr>
          <w:t xml:space="preserve">5.2 </w:t>
        </w:r>
        <w:r w:rsidR="00CE4991">
          <w:rPr>
            <w:rFonts w:asciiTheme="minorHAnsi" w:eastAsiaTheme="minorEastAsia" w:hAnsiTheme="minorHAnsi" w:cstheme="minorBidi"/>
            <w:noProof/>
            <w:lang w:bidi="ar-SA"/>
          </w:rPr>
          <w:tab/>
        </w:r>
        <w:r w:rsidR="00CE4991" w:rsidRPr="00B04D7D">
          <w:rPr>
            <w:rStyle w:val="Hyperlink"/>
            <w:noProof/>
            <w:lang w:val="en-GB"/>
          </w:rPr>
          <w:t>Approval of Site Commissioning</w:t>
        </w:r>
        <w:r w:rsidR="00CE4991">
          <w:rPr>
            <w:noProof/>
            <w:webHidden/>
          </w:rPr>
          <w:tab/>
        </w:r>
        <w:r>
          <w:rPr>
            <w:noProof/>
            <w:webHidden/>
          </w:rPr>
          <w:fldChar w:fldCharType="begin"/>
        </w:r>
        <w:r w:rsidR="00CE4991">
          <w:rPr>
            <w:noProof/>
            <w:webHidden/>
          </w:rPr>
          <w:instrText xml:space="preserve"> PAGEREF _Toc337377572 \h </w:instrText>
        </w:r>
        <w:r>
          <w:rPr>
            <w:noProof/>
            <w:webHidden/>
          </w:rPr>
        </w:r>
        <w:r>
          <w:rPr>
            <w:noProof/>
            <w:webHidden/>
          </w:rPr>
          <w:fldChar w:fldCharType="separate"/>
        </w:r>
        <w:r w:rsidR="00CE4991">
          <w:rPr>
            <w:noProof/>
            <w:webHidden/>
          </w:rPr>
          <w:t>8</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73" w:history="1">
        <w:r w:rsidR="00CE4991" w:rsidRPr="00B04D7D">
          <w:rPr>
            <w:rStyle w:val="Hyperlink"/>
            <w:noProof/>
          </w:rPr>
          <w:t xml:space="preserve">5.3 </w:t>
        </w:r>
        <w:r w:rsidR="00CE4991">
          <w:rPr>
            <w:rFonts w:asciiTheme="minorHAnsi" w:eastAsiaTheme="minorEastAsia" w:hAnsiTheme="minorHAnsi" w:cstheme="minorBidi"/>
            <w:noProof/>
            <w:lang w:bidi="ar-SA"/>
          </w:rPr>
          <w:tab/>
        </w:r>
        <w:r w:rsidR="00CE4991" w:rsidRPr="00B04D7D">
          <w:rPr>
            <w:rStyle w:val="Hyperlink"/>
            <w:noProof/>
          </w:rPr>
          <w:t>Implementation of Approved SPICE Site Commissioning</w:t>
        </w:r>
        <w:r w:rsidR="00CE4991">
          <w:rPr>
            <w:noProof/>
            <w:webHidden/>
          </w:rPr>
          <w:tab/>
        </w:r>
        <w:r>
          <w:rPr>
            <w:noProof/>
            <w:webHidden/>
          </w:rPr>
          <w:fldChar w:fldCharType="begin"/>
        </w:r>
        <w:r w:rsidR="00CE4991">
          <w:rPr>
            <w:noProof/>
            <w:webHidden/>
          </w:rPr>
          <w:instrText xml:space="preserve"> PAGEREF _Toc337377573 \h </w:instrText>
        </w:r>
        <w:r>
          <w:rPr>
            <w:noProof/>
            <w:webHidden/>
          </w:rPr>
        </w:r>
        <w:r>
          <w:rPr>
            <w:noProof/>
            <w:webHidden/>
          </w:rPr>
          <w:fldChar w:fldCharType="separate"/>
        </w:r>
        <w:r w:rsidR="00CE4991">
          <w:rPr>
            <w:noProof/>
            <w:webHidden/>
          </w:rPr>
          <w:t>8</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74" w:history="1">
        <w:r w:rsidR="00CE4991" w:rsidRPr="00B04D7D">
          <w:rPr>
            <w:rStyle w:val="Hyperlink"/>
            <w:noProof/>
          </w:rPr>
          <w:t>6.</w:t>
        </w:r>
        <w:r w:rsidR="00CE4991">
          <w:rPr>
            <w:rFonts w:asciiTheme="minorHAnsi" w:eastAsiaTheme="minorEastAsia" w:hAnsiTheme="minorHAnsi" w:cstheme="minorBidi"/>
            <w:noProof/>
            <w:lang w:bidi="ar-SA"/>
          </w:rPr>
          <w:tab/>
        </w:r>
        <w:r w:rsidR="00CE4991" w:rsidRPr="00B04D7D">
          <w:rPr>
            <w:rStyle w:val="Hyperlink"/>
            <w:noProof/>
          </w:rPr>
          <w:t>Interaction with the Instrument Providers</w:t>
        </w:r>
        <w:r w:rsidR="00CE4991">
          <w:rPr>
            <w:noProof/>
            <w:webHidden/>
          </w:rPr>
          <w:tab/>
        </w:r>
        <w:r>
          <w:rPr>
            <w:noProof/>
            <w:webHidden/>
          </w:rPr>
          <w:fldChar w:fldCharType="begin"/>
        </w:r>
        <w:r w:rsidR="00CE4991">
          <w:rPr>
            <w:noProof/>
            <w:webHidden/>
          </w:rPr>
          <w:instrText xml:space="preserve"> PAGEREF _Toc337377574 \h </w:instrText>
        </w:r>
        <w:r>
          <w:rPr>
            <w:noProof/>
            <w:webHidden/>
          </w:rPr>
        </w:r>
        <w:r>
          <w:rPr>
            <w:noProof/>
            <w:webHidden/>
          </w:rPr>
          <w:fldChar w:fldCharType="separate"/>
        </w:r>
        <w:r w:rsidR="00CE4991">
          <w:rPr>
            <w:noProof/>
            <w:webHidden/>
          </w:rPr>
          <w:t>8</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75" w:history="1">
        <w:r w:rsidR="00CE4991" w:rsidRPr="00B04D7D">
          <w:rPr>
            <w:rStyle w:val="Hyperlink"/>
            <w:noProof/>
          </w:rPr>
          <w:t xml:space="preserve">6.1 </w:t>
        </w:r>
        <w:r w:rsidR="00CE4991">
          <w:rPr>
            <w:rFonts w:asciiTheme="minorHAnsi" w:eastAsiaTheme="minorEastAsia" w:hAnsiTheme="minorHAnsi" w:cstheme="minorBidi"/>
            <w:noProof/>
            <w:lang w:bidi="ar-SA"/>
          </w:rPr>
          <w:tab/>
        </w:r>
        <w:r w:rsidR="00CE4991" w:rsidRPr="00B04D7D">
          <w:rPr>
            <w:rStyle w:val="Hyperlink"/>
            <w:noProof/>
          </w:rPr>
          <w:t>Pre-Commissioning Activities: Engagement of the Instrument Providers</w:t>
        </w:r>
        <w:r w:rsidR="00CE4991">
          <w:rPr>
            <w:noProof/>
            <w:webHidden/>
          </w:rPr>
          <w:tab/>
        </w:r>
        <w:r>
          <w:rPr>
            <w:noProof/>
            <w:webHidden/>
          </w:rPr>
          <w:fldChar w:fldCharType="begin"/>
        </w:r>
        <w:r w:rsidR="00CE4991">
          <w:rPr>
            <w:noProof/>
            <w:webHidden/>
          </w:rPr>
          <w:instrText xml:space="preserve"> PAGEREF _Toc337377575 \h </w:instrText>
        </w:r>
        <w:r>
          <w:rPr>
            <w:noProof/>
            <w:webHidden/>
          </w:rPr>
        </w:r>
        <w:r>
          <w:rPr>
            <w:noProof/>
            <w:webHidden/>
          </w:rPr>
          <w:fldChar w:fldCharType="separate"/>
        </w:r>
        <w:r w:rsidR="00CE4991">
          <w:rPr>
            <w:noProof/>
            <w:webHidden/>
          </w:rPr>
          <w:t>8</w:t>
        </w:r>
        <w:r>
          <w:rPr>
            <w:noProof/>
            <w:webHidden/>
          </w:rPr>
          <w:fldChar w:fldCharType="end"/>
        </w:r>
      </w:hyperlink>
    </w:p>
    <w:p w:rsidR="00CE4991" w:rsidRDefault="00F37441" w:rsidP="00CE4991">
      <w:pPr>
        <w:pStyle w:val="TOC2"/>
        <w:tabs>
          <w:tab w:val="left" w:pos="880"/>
          <w:tab w:val="right" w:leader="dot" w:pos="9913"/>
        </w:tabs>
        <w:spacing w:after="0"/>
        <w:rPr>
          <w:rFonts w:asciiTheme="minorHAnsi" w:eastAsiaTheme="minorEastAsia" w:hAnsiTheme="minorHAnsi" w:cstheme="minorBidi"/>
          <w:noProof/>
          <w:lang w:bidi="ar-SA"/>
        </w:rPr>
      </w:pPr>
      <w:hyperlink w:anchor="_Toc337377576" w:history="1">
        <w:r w:rsidR="00CE4991" w:rsidRPr="00B04D7D">
          <w:rPr>
            <w:rStyle w:val="Hyperlink"/>
            <w:noProof/>
            <w:lang w:eastAsia="en-CA"/>
          </w:rPr>
          <w:t xml:space="preserve">6.2 </w:t>
        </w:r>
        <w:r w:rsidR="00CE4991">
          <w:rPr>
            <w:rFonts w:asciiTheme="minorHAnsi" w:eastAsiaTheme="minorEastAsia" w:hAnsiTheme="minorHAnsi" w:cstheme="minorBidi"/>
            <w:noProof/>
            <w:lang w:bidi="ar-SA"/>
          </w:rPr>
          <w:tab/>
        </w:r>
        <w:r w:rsidR="00CE4991" w:rsidRPr="00B04D7D">
          <w:rPr>
            <w:rStyle w:val="Hyperlink"/>
            <w:noProof/>
            <w:lang w:eastAsia="en-CA"/>
          </w:rPr>
          <w:t>Engagement of Instrument Providers during the Experiment</w:t>
        </w:r>
        <w:r w:rsidR="00CE4991">
          <w:rPr>
            <w:noProof/>
            <w:webHidden/>
          </w:rPr>
          <w:tab/>
        </w:r>
        <w:r>
          <w:rPr>
            <w:noProof/>
            <w:webHidden/>
          </w:rPr>
          <w:fldChar w:fldCharType="begin"/>
        </w:r>
        <w:r w:rsidR="00CE4991">
          <w:rPr>
            <w:noProof/>
            <w:webHidden/>
          </w:rPr>
          <w:instrText xml:space="preserve"> PAGEREF _Toc337377576 \h </w:instrText>
        </w:r>
        <w:r>
          <w:rPr>
            <w:noProof/>
            <w:webHidden/>
          </w:rPr>
        </w:r>
        <w:r>
          <w:rPr>
            <w:noProof/>
            <w:webHidden/>
          </w:rPr>
          <w:fldChar w:fldCharType="separate"/>
        </w:r>
        <w:r w:rsidR="00CE4991">
          <w:rPr>
            <w:noProof/>
            <w:webHidden/>
          </w:rPr>
          <w:t>8</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77" w:history="1">
        <w:r w:rsidR="00CE4991" w:rsidRPr="00B04D7D">
          <w:rPr>
            <w:rStyle w:val="Hyperlink"/>
            <w:noProof/>
            <w:lang w:val="en-GB"/>
          </w:rPr>
          <w:t>7.</w:t>
        </w:r>
        <w:r w:rsidR="00CE4991">
          <w:rPr>
            <w:rFonts w:asciiTheme="minorHAnsi" w:eastAsiaTheme="minorEastAsia" w:hAnsiTheme="minorHAnsi" w:cstheme="minorBidi"/>
            <w:noProof/>
            <w:lang w:bidi="ar-SA"/>
          </w:rPr>
          <w:tab/>
        </w:r>
        <w:r w:rsidR="00CE4991" w:rsidRPr="00B04D7D">
          <w:rPr>
            <w:rStyle w:val="Hyperlink"/>
            <w:noProof/>
          </w:rPr>
          <w:t>SPICE</w:t>
        </w:r>
        <w:r w:rsidR="00CE4991" w:rsidRPr="00B04D7D">
          <w:rPr>
            <w:rStyle w:val="Hyperlink"/>
            <w:noProof/>
            <w:lang w:val="en-GB"/>
          </w:rPr>
          <w:t xml:space="preserve"> Data Archival</w:t>
        </w:r>
        <w:r w:rsidR="00CE4991">
          <w:rPr>
            <w:noProof/>
            <w:webHidden/>
          </w:rPr>
          <w:tab/>
        </w:r>
        <w:r>
          <w:rPr>
            <w:noProof/>
            <w:webHidden/>
          </w:rPr>
          <w:fldChar w:fldCharType="begin"/>
        </w:r>
        <w:r w:rsidR="00CE4991">
          <w:rPr>
            <w:noProof/>
            <w:webHidden/>
          </w:rPr>
          <w:instrText xml:space="preserve"> PAGEREF _Toc337377577 \h </w:instrText>
        </w:r>
        <w:r>
          <w:rPr>
            <w:noProof/>
            <w:webHidden/>
          </w:rPr>
        </w:r>
        <w:r>
          <w:rPr>
            <w:noProof/>
            <w:webHidden/>
          </w:rPr>
          <w:fldChar w:fldCharType="separate"/>
        </w:r>
        <w:r w:rsidR="00CE4991">
          <w:rPr>
            <w:noProof/>
            <w:webHidden/>
          </w:rPr>
          <w:t>9</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78" w:history="1">
        <w:r w:rsidR="00CE4991" w:rsidRPr="00B04D7D">
          <w:rPr>
            <w:rStyle w:val="Hyperlink"/>
            <w:noProof/>
          </w:rPr>
          <w:t>APPENDIX</w:t>
        </w:r>
        <w:r w:rsidR="00CE4991" w:rsidRPr="00B04D7D">
          <w:rPr>
            <w:rStyle w:val="Hyperlink"/>
            <w:noProof/>
            <w:lang w:val="en-GB"/>
          </w:rPr>
          <w:t xml:space="preserve"> A:  PROOF OF PERFORMANCE (POP) Forms</w:t>
        </w:r>
        <w:r w:rsidR="00CE4991">
          <w:rPr>
            <w:noProof/>
            <w:webHidden/>
          </w:rPr>
          <w:tab/>
        </w:r>
        <w:r>
          <w:rPr>
            <w:noProof/>
            <w:webHidden/>
          </w:rPr>
          <w:fldChar w:fldCharType="begin"/>
        </w:r>
        <w:r w:rsidR="00CE4991">
          <w:rPr>
            <w:noProof/>
            <w:webHidden/>
          </w:rPr>
          <w:instrText xml:space="preserve"> PAGEREF _Toc337377578 \h </w:instrText>
        </w:r>
        <w:r>
          <w:rPr>
            <w:noProof/>
            <w:webHidden/>
          </w:rPr>
        </w:r>
        <w:r>
          <w:rPr>
            <w:noProof/>
            <w:webHidden/>
          </w:rPr>
          <w:fldChar w:fldCharType="separate"/>
        </w:r>
        <w:r w:rsidR="00CE4991">
          <w:rPr>
            <w:noProof/>
            <w:webHidden/>
          </w:rPr>
          <w:t>10</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79" w:history="1">
        <w:r w:rsidR="00CE4991" w:rsidRPr="00B04D7D">
          <w:rPr>
            <w:rStyle w:val="Hyperlink"/>
            <w:noProof/>
          </w:rPr>
          <w:t>SECTION A1:  Station Information</w:t>
        </w:r>
        <w:r w:rsidR="00CE4991">
          <w:rPr>
            <w:noProof/>
            <w:webHidden/>
          </w:rPr>
          <w:tab/>
        </w:r>
        <w:r>
          <w:rPr>
            <w:noProof/>
            <w:webHidden/>
          </w:rPr>
          <w:fldChar w:fldCharType="begin"/>
        </w:r>
        <w:r w:rsidR="00CE4991">
          <w:rPr>
            <w:noProof/>
            <w:webHidden/>
          </w:rPr>
          <w:instrText xml:space="preserve"> PAGEREF _Toc337377579 \h </w:instrText>
        </w:r>
        <w:r>
          <w:rPr>
            <w:noProof/>
            <w:webHidden/>
          </w:rPr>
        </w:r>
        <w:r>
          <w:rPr>
            <w:noProof/>
            <w:webHidden/>
          </w:rPr>
          <w:fldChar w:fldCharType="separate"/>
        </w:r>
        <w:r w:rsidR="00CE4991">
          <w:rPr>
            <w:noProof/>
            <w:webHidden/>
          </w:rPr>
          <w:t>10</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80" w:history="1">
        <w:r w:rsidR="00CE4991" w:rsidRPr="00B04D7D">
          <w:rPr>
            <w:rStyle w:val="Hyperlink"/>
            <w:noProof/>
            <w:lang w:val="en-GB"/>
          </w:rPr>
          <w:t>SECTION A2:  SPICE Field Working Reference System configuration</w:t>
        </w:r>
        <w:r w:rsidR="00CE4991">
          <w:rPr>
            <w:noProof/>
            <w:webHidden/>
          </w:rPr>
          <w:tab/>
        </w:r>
        <w:r>
          <w:rPr>
            <w:noProof/>
            <w:webHidden/>
          </w:rPr>
          <w:fldChar w:fldCharType="begin"/>
        </w:r>
        <w:r w:rsidR="00CE4991">
          <w:rPr>
            <w:noProof/>
            <w:webHidden/>
          </w:rPr>
          <w:instrText xml:space="preserve"> PAGEREF _Toc337377580 \h </w:instrText>
        </w:r>
        <w:r>
          <w:rPr>
            <w:noProof/>
            <w:webHidden/>
          </w:rPr>
        </w:r>
        <w:r>
          <w:rPr>
            <w:noProof/>
            <w:webHidden/>
          </w:rPr>
          <w:fldChar w:fldCharType="separate"/>
        </w:r>
        <w:r w:rsidR="00CE4991">
          <w:rPr>
            <w:noProof/>
            <w:webHidden/>
          </w:rPr>
          <w:t>10</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81" w:history="1">
        <w:r w:rsidR="00CE4991" w:rsidRPr="00B04D7D">
          <w:rPr>
            <w:rStyle w:val="Hyperlink"/>
            <w:noProof/>
          </w:rPr>
          <w:t>SECTION A3:  Instrument Metadata Report</w:t>
        </w:r>
        <w:r w:rsidR="00CE4991">
          <w:rPr>
            <w:noProof/>
            <w:webHidden/>
          </w:rPr>
          <w:tab/>
        </w:r>
        <w:r>
          <w:rPr>
            <w:noProof/>
            <w:webHidden/>
          </w:rPr>
          <w:fldChar w:fldCharType="begin"/>
        </w:r>
        <w:r w:rsidR="00CE4991">
          <w:rPr>
            <w:noProof/>
            <w:webHidden/>
          </w:rPr>
          <w:instrText xml:space="preserve"> PAGEREF _Toc337377581 \h </w:instrText>
        </w:r>
        <w:r>
          <w:rPr>
            <w:noProof/>
            <w:webHidden/>
          </w:rPr>
        </w:r>
        <w:r>
          <w:rPr>
            <w:noProof/>
            <w:webHidden/>
          </w:rPr>
          <w:fldChar w:fldCharType="separate"/>
        </w:r>
        <w:r w:rsidR="00CE4991">
          <w:rPr>
            <w:noProof/>
            <w:webHidden/>
          </w:rPr>
          <w:t>14</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82" w:history="1">
        <w:r w:rsidR="00CE4991" w:rsidRPr="00B04D7D">
          <w:rPr>
            <w:rStyle w:val="Hyperlink"/>
            <w:noProof/>
          </w:rPr>
          <w:t>SECTION A4:  Confirmation of Experiment Configuration</w:t>
        </w:r>
        <w:r w:rsidR="00CE4991">
          <w:rPr>
            <w:noProof/>
            <w:webHidden/>
          </w:rPr>
          <w:tab/>
        </w:r>
        <w:r>
          <w:rPr>
            <w:noProof/>
            <w:webHidden/>
          </w:rPr>
          <w:fldChar w:fldCharType="begin"/>
        </w:r>
        <w:r w:rsidR="00CE4991">
          <w:rPr>
            <w:noProof/>
            <w:webHidden/>
          </w:rPr>
          <w:instrText xml:space="preserve"> PAGEREF _Toc337377582 \h </w:instrText>
        </w:r>
        <w:r>
          <w:rPr>
            <w:noProof/>
            <w:webHidden/>
          </w:rPr>
        </w:r>
        <w:r>
          <w:rPr>
            <w:noProof/>
            <w:webHidden/>
          </w:rPr>
          <w:fldChar w:fldCharType="separate"/>
        </w:r>
        <w:r w:rsidR="00CE4991">
          <w:rPr>
            <w:noProof/>
            <w:webHidden/>
          </w:rPr>
          <w:t>15</w:t>
        </w:r>
        <w:r>
          <w:rPr>
            <w:noProof/>
            <w:webHidden/>
          </w:rPr>
          <w:fldChar w:fldCharType="end"/>
        </w:r>
      </w:hyperlink>
    </w:p>
    <w:p w:rsidR="00CE4991" w:rsidRDefault="00F37441" w:rsidP="00CE4991">
      <w:pPr>
        <w:pStyle w:val="TOC3"/>
        <w:tabs>
          <w:tab w:val="right" w:leader="dot" w:pos="9913"/>
        </w:tabs>
        <w:spacing w:after="0"/>
        <w:rPr>
          <w:rFonts w:asciiTheme="minorHAnsi" w:eastAsiaTheme="minorEastAsia" w:hAnsiTheme="minorHAnsi" w:cstheme="minorBidi"/>
          <w:noProof/>
          <w:lang w:bidi="ar-SA"/>
        </w:rPr>
      </w:pPr>
      <w:hyperlink w:anchor="_Toc337377583" w:history="1">
        <w:r w:rsidR="00CE4991" w:rsidRPr="00B04D7D">
          <w:rPr>
            <w:rStyle w:val="Hyperlink"/>
            <w:noProof/>
          </w:rPr>
          <w:t>TEST 1:  Instrument Calibration and Checks</w:t>
        </w:r>
        <w:r w:rsidR="00CE4991">
          <w:rPr>
            <w:noProof/>
            <w:webHidden/>
          </w:rPr>
          <w:tab/>
        </w:r>
        <w:r>
          <w:rPr>
            <w:noProof/>
            <w:webHidden/>
          </w:rPr>
          <w:fldChar w:fldCharType="begin"/>
        </w:r>
        <w:r w:rsidR="00CE4991">
          <w:rPr>
            <w:noProof/>
            <w:webHidden/>
          </w:rPr>
          <w:instrText xml:space="preserve"> PAGEREF _Toc337377583 \h </w:instrText>
        </w:r>
        <w:r>
          <w:rPr>
            <w:noProof/>
            <w:webHidden/>
          </w:rPr>
        </w:r>
        <w:r>
          <w:rPr>
            <w:noProof/>
            <w:webHidden/>
          </w:rPr>
          <w:fldChar w:fldCharType="separate"/>
        </w:r>
        <w:r w:rsidR="00CE4991">
          <w:rPr>
            <w:noProof/>
            <w:webHidden/>
          </w:rPr>
          <w:t>15</w:t>
        </w:r>
        <w:r>
          <w:rPr>
            <w:noProof/>
            <w:webHidden/>
          </w:rPr>
          <w:fldChar w:fldCharType="end"/>
        </w:r>
      </w:hyperlink>
    </w:p>
    <w:p w:rsidR="00CE4991" w:rsidRDefault="00F37441" w:rsidP="00CE4991">
      <w:pPr>
        <w:pStyle w:val="TOC3"/>
        <w:tabs>
          <w:tab w:val="right" w:leader="dot" w:pos="9913"/>
        </w:tabs>
        <w:spacing w:after="0"/>
        <w:rPr>
          <w:rFonts w:asciiTheme="minorHAnsi" w:eastAsiaTheme="minorEastAsia" w:hAnsiTheme="minorHAnsi" w:cstheme="minorBidi"/>
          <w:noProof/>
          <w:lang w:bidi="ar-SA"/>
        </w:rPr>
      </w:pPr>
      <w:hyperlink w:anchor="_Toc337377584" w:history="1">
        <w:r w:rsidR="00CE4991" w:rsidRPr="00B04D7D">
          <w:rPr>
            <w:rStyle w:val="Hyperlink"/>
            <w:noProof/>
          </w:rPr>
          <w:t>TEST 2:  Instrument Validation</w:t>
        </w:r>
        <w:r w:rsidR="00CE4991">
          <w:rPr>
            <w:noProof/>
            <w:webHidden/>
          </w:rPr>
          <w:tab/>
        </w:r>
        <w:r>
          <w:rPr>
            <w:noProof/>
            <w:webHidden/>
          </w:rPr>
          <w:fldChar w:fldCharType="begin"/>
        </w:r>
        <w:r w:rsidR="00CE4991">
          <w:rPr>
            <w:noProof/>
            <w:webHidden/>
          </w:rPr>
          <w:instrText xml:space="preserve"> PAGEREF _Toc337377584 \h </w:instrText>
        </w:r>
        <w:r>
          <w:rPr>
            <w:noProof/>
            <w:webHidden/>
          </w:rPr>
        </w:r>
        <w:r>
          <w:rPr>
            <w:noProof/>
            <w:webHidden/>
          </w:rPr>
          <w:fldChar w:fldCharType="separate"/>
        </w:r>
        <w:r w:rsidR="00CE4991">
          <w:rPr>
            <w:noProof/>
            <w:webHidden/>
          </w:rPr>
          <w:t>15</w:t>
        </w:r>
        <w:r>
          <w:rPr>
            <w:noProof/>
            <w:webHidden/>
          </w:rPr>
          <w:fldChar w:fldCharType="end"/>
        </w:r>
      </w:hyperlink>
    </w:p>
    <w:p w:rsidR="00CE4991" w:rsidRDefault="00F37441" w:rsidP="00CE4991">
      <w:pPr>
        <w:pStyle w:val="TOC3"/>
        <w:tabs>
          <w:tab w:val="right" w:leader="dot" w:pos="9913"/>
        </w:tabs>
        <w:spacing w:after="0"/>
        <w:rPr>
          <w:rFonts w:asciiTheme="minorHAnsi" w:eastAsiaTheme="minorEastAsia" w:hAnsiTheme="minorHAnsi" w:cstheme="minorBidi"/>
          <w:noProof/>
          <w:lang w:bidi="ar-SA"/>
        </w:rPr>
      </w:pPr>
      <w:hyperlink w:anchor="_Toc337377585" w:history="1">
        <w:r w:rsidR="00CE4991" w:rsidRPr="00B04D7D">
          <w:rPr>
            <w:rStyle w:val="Hyperlink"/>
            <w:noProof/>
          </w:rPr>
          <w:t>TEST 3:  Site Validation Test</w:t>
        </w:r>
        <w:r w:rsidR="00CE4991">
          <w:rPr>
            <w:noProof/>
            <w:webHidden/>
          </w:rPr>
          <w:tab/>
        </w:r>
        <w:r>
          <w:rPr>
            <w:noProof/>
            <w:webHidden/>
          </w:rPr>
          <w:fldChar w:fldCharType="begin"/>
        </w:r>
        <w:r w:rsidR="00CE4991">
          <w:rPr>
            <w:noProof/>
            <w:webHidden/>
          </w:rPr>
          <w:instrText xml:space="preserve"> PAGEREF _Toc337377585 \h </w:instrText>
        </w:r>
        <w:r>
          <w:rPr>
            <w:noProof/>
            <w:webHidden/>
          </w:rPr>
        </w:r>
        <w:r>
          <w:rPr>
            <w:noProof/>
            <w:webHidden/>
          </w:rPr>
          <w:fldChar w:fldCharType="separate"/>
        </w:r>
        <w:r w:rsidR="00CE4991">
          <w:rPr>
            <w:noProof/>
            <w:webHidden/>
          </w:rPr>
          <w:t>16</w:t>
        </w:r>
        <w:r>
          <w:rPr>
            <w:noProof/>
            <w:webHidden/>
          </w:rPr>
          <w:fldChar w:fldCharType="end"/>
        </w:r>
      </w:hyperlink>
    </w:p>
    <w:p w:rsidR="00CE4991" w:rsidRDefault="00F37441" w:rsidP="00CE4991">
      <w:pPr>
        <w:pStyle w:val="TOC2"/>
        <w:tabs>
          <w:tab w:val="right" w:leader="dot" w:pos="9913"/>
        </w:tabs>
        <w:spacing w:after="0"/>
        <w:rPr>
          <w:rFonts w:asciiTheme="minorHAnsi" w:eastAsiaTheme="minorEastAsia" w:hAnsiTheme="minorHAnsi" w:cstheme="minorBidi"/>
          <w:noProof/>
          <w:lang w:bidi="ar-SA"/>
        </w:rPr>
      </w:pPr>
      <w:hyperlink w:anchor="_Toc337377586" w:history="1">
        <w:r w:rsidR="00CE4991" w:rsidRPr="00B04D7D">
          <w:rPr>
            <w:rStyle w:val="Hyperlink"/>
            <w:noProof/>
          </w:rPr>
          <w:t>SECTION A5:  Site Documentation</w:t>
        </w:r>
        <w:r w:rsidR="00CE4991">
          <w:rPr>
            <w:noProof/>
            <w:webHidden/>
          </w:rPr>
          <w:tab/>
        </w:r>
        <w:r>
          <w:rPr>
            <w:noProof/>
            <w:webHidden/>
          </w:rPr>
          <w:fldChar w:fldCharType="begin"/>
        </w:r>
        <w:r w:rsidR="00CE4991">
          <w:rPr>
            <w:noProof/>
            <w:webHidden/>
          </w:rPr>
          <w:instrText xml:space="preserve"> PAGEREF _Toc337377586 \h </w:instrText>
        </w:r>
        <w:r>
          <w:rPr>
            <w:noProof/>
            <w:webHidden/>
          </w:rPr>
        </w:r>
        <w:r>
          <w:rPr>
            <w:noProof/>
            <w:webHidden/>
          </w:rPr>
          <w:fldChar w:fldCharType="separate"/>
        </w:r>
        <w:r w:rsidR="00CE4991">
          <w:rPr>
            <w:noProof/>
            <w:webHidden/>
          </w:rPr>
          <w:t>16</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87" w:history="1">
        <w:r w:rsidR="00CE4991" w:rsidRPr="00B04D7D">
          <w:rPr>
            <w:rStyle w:val="Hyperlink"/>
            <w:noProof/>
            <w:lang w:val="en-GB"/>
          </w:rPr>
          <w:t xml:space="preserve">APPENDIX B:  SPICE </w:t>
        </w:r>
        <w:r w:rsidR="00CE4991" w:rsidRPr="00B04D7D">
          <w:rPr>
            <w:rStyle w:val="Hyperlink"/>
            <w:noProof/>
          </w:rPr>
          <w:t>DATA</w:t>
        </w:r>
        <w:r w:rsidR="00CE4991" w:rsidRPr="00B04D7D">
          <w:rPr>
            <w:rStyle w:val="Hyperlink"/>
            <w:noProof/>
            <w:lang w:val="en-GB"/>
          </w:rPr>
          <w:t xml:space="preserve"> LEVELS AND DATASETS</w:t>
        </w:r>
        <w:r w:rsidR="00CE4991">
          <w:rPr>
            <w:noProof/>
            <w:webHidden/>
          </w:rPr>
          <w:tab/>
        </w:r>
        <w:r>
          <w:rPr>
            <w:noProof/>
            <w:webHidden/>
          </w:rPr>
          <w:fldChar w:fldCharType="begin"/>
        </w:r>
        <w:r w:rsidR="00CE4991">
          <w:rPr>
            <w:noProof/>
            <w:webHidden/>
          </w:rPr>
          <w:instrText xml:space="preserve"> PAGEREF _Toc337377587 \h </w:instrText>
        </w:r>
        <w:r>
          <w:rPr>
            <w:noProof/>
            <w:webHidden/>
          </w:rPr>
        </w:r>
        <w:r>
          <w:rPr>
            <w:noProof/>
            <w:webHidden/>
          </w:rPr>
          <w:fldChar w:fldCharType="separate"/>
        </w:r>
        <w:r w:rsidR="00CE4991">
          <w:rPr>
            <w:noProof/>
            <w:webHidden/>
          </w:rPr>
          <w:t>18</w:t>
        </w:r>
        <w:r>
          <w:rPr>
            <w:noProof/>
            <w:webHidden/>
          </w:rPr>
          <w:fldChar w:fldCharType="end"/>
        </w:r>
      </w:hyperlink>
    </w:p>
    <w:p w:rsidR="00CE4991" w:rsidRDefault="00F37441" w:rsidP="00CE4991">
      <w:pPr>
        <w:pStyle w:val="TOC1"/>
        <w:rPr>
          <w:rFonts w:asciiTheme="minorHAnsi" w:eastAsiaTheme="minorEastAsia" w:hAnsiTheme="minorHAnsi" w:cstheme="minorBidi"/>
          <w:noProof/>
          <w:lang w:bidi="ar-SA"/>
        </w:rPr>
      </w:pPr>
      <w:hyperlink w:anchor="_Toc337377588" w:history="1">
        <w:r w:rsidR="00CE4991" w:rsidRPr="00B04D7D">
          <w:rPr>
            <w:rStyle w:val="Hyperlink"/>
            <w:noProof/>
          </w:rPr>
          <w:t>APPENDIX C:  ACRONYMS AND ABBREVIATIONS</w:t>
        </w:r>
        <w:r w:rsidR="00CE4991">
          <w:rPr>
            <w:noProof/>
            <w:webHidden/>
          </w:rPr>
          <w:tab/>
        </w:r>
        <w:r>
          <w:rPr>
            <w:noProof/>
            <w:webHidden/>
          </w:rPr>
          <w:fldChar w:fldCharType="begin"/>
        </w:r>
        <w:r w:rsidR="00CE4991">
          <w:rPr>
            <w:noProof/>
            <w:webHidden/>
          </w:rPr>
          <w:instrText xml:space="preserve"> PAGEREF _Toc337377588 \h </w:instrText>
        </w:r>
        <w:r>
          <w:rPr>
            <w:noProof/>
            <w:webHidden/>
          </w:rPr>
        </w:r>
        <w:r>
          <w:rPr>
            <w:noProof/>
            <w:webHidden/>
          </w:rPr>
          <w:fldChar w:fldCharType="separate"/>
        </w:r>
        <w:r w:rsidR="00CE4991">
          <w:rPr>
            <w:noProof/>
            <w:webHidden/>
          </w:rPr>
          <w:t>19</w:t>
        </w:r>
        <w:r>
          <w:rPr>
            <w:noProof/>
            <w:webHidden/>
          </w:rPr>
          <w:fldChar w:fldCharType="end"/>
        </w:r>
      </w:hyperlink>
    </w:p>
    <w:p w:rsidR="0058342D" w:rsidRDefault="00F37441" w:rsidP="00CE4991">
      <w:pPr>
        <w:spacing w:after="0"/>
        <w:contextualSpacing/>
        <w:jc w:val="both"/>
      </w:pPr>
      <w:r>
        <w:fldChar w:fldCharType="end"/>
      </w:r>
    </w:p>
    <w:p w:rsidR="0058342D" w:rsidRDefault="0058342D" w:rsidP="00D014AD">
      <w:pPr>
        <w:pStyle w:val="BodyTextIndent"/>
        <w:widowControl w:val="0"/>
        <w:spacing w:after="0" w:line="240" w:lineRule="auto"/>
        <w:ind w:left="0"/>
        <w:contextualSpacing/>
        <w:rPr>
          <w:rFonts w:ascii="Times New Roman" w:hAnsi="Times New Roman"/>
          <w:b/>
          <w:sz w:val="28"/>
          <w:lang w:val="en-GB"/>
        </w:rPr>
      </w:pPr>
    </w:p>
    <w:p w:rsidR="0058342D" w:rsidRPr="00D716B1" w:rsidRDefault="0058342D" w:rsidP="006B1D34">
      <w:pPr>
        <w:pStyle w:val="BodyTextIndent"/>
        <w:widowControl w:val="0"/>
        <w:spacing w:after="120" w:line="240" w:lineRule="auto"/>
        <w:ind w:left="0"/>
        <w:contextualSpacing/>
        <w:rPr>
          <w:rFonts w:ascii="Times New Roman" w:hAnsi="Times New Roman"/>
          <w:b/>
          <w:sz w:val="28"/>
          <w:lang w:val="en-GB"/>
        </w:rPr>
      </w:pPr>
    </w:p>
    <w:p w:rsidR="00DB1521" w:rsidRDefault="00DB1521" w:rsidP="006B1D34">
      <w:pPr>
        <w:spacing w:after="120"/>
        <w:contextualSpacing/>
        <w:rPr>
          <w:b/>
          <w:bCs/>
          <w:color w:val="A5A5A5" w:themeColor="accent1" w:themeShade="BF"/>
          <w:sz w:val="24"/>
          <w:szCs w:val="24"/>
        </w:rPr>
      </w:pPr>
      <w:r>
        <w:br w:type="page"/>
      </w:r>
    </w:p>
    <w:p w:rsidR="0058342D" w:rsidRPr="00BC52CE" w:rsidRDefault="0058342D" w:rsidP="006B1D34">
      <w:pPr>
        <w:pStyle w:val="Heading1"/>
        <w:numPr>
          <w:ilvl w:val="0"/>
          <w:numId w:val="30"/>
        </w:numPr>
        <w:spacing w:before="0" w:after="120"/>
        <w:rPr>
          <w:lang w:val="en-GB"/>
        </w:rPr>
      </w:pPr>
      <w:bookmarkStart w:id="0" w:name="_Toc337377555"/>
      <w:r w:rsidRPr="00F90B65">
        <w:lastRenderedPageBreak/>
        <w:t>ORGANIZATION OF THE DOCUMENT</w:t>
      </w:r>
      <w:bookmarkEnd w:id="0"/>
    </w:p>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r>
        <w:rPr>
          <w:lang w:val="en-GB"/>
        </w:rPr>
        <w:t xml:space="preserve">The Commissioning Protocol is organized into </w:t>
      </w:r>
      <w:r w:rsidR="003C2787">
        <w:rPr>
          <w:lang w:val="en-GB"/>
        </w:rPr>
        <w:t xml:space="preserve">four </w:t>
      </w:r>
      <w:r>
        <w:rPr>
          <w:lang w:val="en-GB"/>
        </w:rPr>
        <w:t xml:space="preserve">parts: </w:t>
      </w:r>
    </w:p>
    <w:p w:rsidR="0058342D" w:rsidRDefault="0058342D" w:rsidP="006B1D34">
      <w:pPr>
        <w:spacing w:after="120"/>
        <w:contextualSpacing/>
        <w:jc w:val="both"/>
        <w:rPr>
          <w:lang w:val="en-GB"/>
        </w:rPr>
      </w:pPr>
    </w:p>
    <w:p w:rsidR="0058342D" w:rsidRDefault="0058342D" w:rsidP="006B1D34">
      <w:pPr>
        <w:numPr>
          <w:ilvl w:val="0"/>
          <w:numId w:val="19"/>
        </w:numPr>
        <w:spacing w:after="120"/>
        <w:contextualSpacing/>
        <w:jc w:val="both"/>
        <w:rPr>
          <w:lang w:val="en-GB"/>
        </w:rPr>
      </w:pPr>
      <w:r>
        <w:rPr>
          <w:b/>
          <w:lang w:val="en-GB"/>
        </w:rPr>
        <w:t>T</w:t>
      </w:r>
      <w:r w:rsidRPr="00F90B65">
        <w:rPr>
          <w:b/>
          <w:lang w:val="en-GB"/>
        </w:rPr>
        <w:t>he site components,</w:t>
      </w:r>
      <w:r>
        <w:rPr>
          <w:lang w:val="en-GB"/>
        </w:rPr>
        <w:t xml:space="preserve"> data transfer and sharing pathways, and project organizational structure are outlined </w:t>
      </w:r>
      <w:r w:rsidRPr="00AB6612">
        <w:rPr>
          <w:lang w:val="en-GB"/>
        </w:rPr>
        <w:t xml:space="preserve">in </w:t>
      </w:r>
      <w:r w:rsidRPr="003B45F2">
        <w:rPr>
          <w:lang w:val="en-GB"/>
        </w:rPr>
        <w:t>Section 3;</w:t>
      </w:r>
      <w:r>
        <w:rPr>
          <w:lang w:val="en-GB"/>
        </w:rPr>
        <w:t xml:space="preserve"> </w:t>
      </w:r>
    </w:p>
    <w:p w:rsidR="0058342D" w:rsidRDefault="00C71FFC" w:rsidP="006B1D34">
      <w:pPr>
        <w:numPr>
          <w:ilvl w:val="0"/>
          <w:numId w:val="19"/>
        </w:numPr>
        <w:spacing w:after="120"/>
        <w:contextualSpacing/>
        <w:jc w:val="both"/>
        <w:rPr>
          <w:lang w:val="en-GB"/>
        </w:rPr>
      </w:pPr>
      <w:r>
        <w:rPr>
          <w:b/>
          <w:lang w:val="en-GB"/>
        </w:rPr>
        <w:t>The</w:t>
      </w:r>
      <w:r w:rsidR="0058342D" w:rsidRPr="00F90B65">
        <w:rPr>
          <w:b/>
          <w:lang w:val="en-GB"/>
        </w:rPr>
        <w:t xml:space="preserve"> site commissioning procedure</w:t>
      </w:r>
      <w:r>
        <w:rPr>
          <w:b/>
          <w:lang w:val="en-GB"/>
        </w:rPr>
        <w:t>s</w:t>
      </w:r>
      <w:r w:rsidR="00AA5D9E">
        <w:rPr>
          <w:lang w:val="en-GB"/>
        </w:rPr>
        <w:t>, including pre-</w:t>
      </w:r>
      <w:r w:rsidR="0058342D">
        <w:rPr>
          <w:lang w:val="en-GB"/>
        </w:rPr>
        <w:t xml:space="preserve">commissioning </w:t>
      </w:r>
      <w:r w:rsidR="00AA5D9E">
        <w:rPr>
          <w:lang w:val="en-GB"/>
        </w:rPr>
        <w:t xml:space="preserve">activities and the Interaction with the Instrument Providers, </w:t>
      </w:r>
      <w:r w:rsidR="0058342D">
        <w:rPr>
          <w:lang w:val="en-GB"/>
        </w:rPr>
        <w:t xml:space="preserve"> Sections 4 to 6; </w:t>
      </w:r>
    </w:p>
    <w:p w:rsidR="003C2787" w:rsidRPr="003C2787" w:rsidRDefault="003C2787" w:rsidP="006B1D34">
      <w:pPr>
        <w:numPr>
          <w:ilvl w:val="0"/>
          <w:numId w:val="19"/>
        </w:numPr>
        <w:spacing w:after="120"/>
        <w:contextualSpacing/>
        <w:jc w:val="both"/>
        <w:rPr>
          <w:lang w:val="en-GB"/>
        </w:rPr>
      </w:pPr>
      <w:r>
        <w:rPr>
          <w:b/>
          <w:lang w:val="en-GB"/>
        </w:rPr>
        <w:t xml:space="preserve">SPICE </w:t>
      </w:r>
      <w:r w:rsidR="00C71FFC">
        <w:rPr>
          <w:b/>
          <w:lang w:val="en-GB"/>
        </w:rPr>
        <w:t>Data Archive</w:t>
      </w:r>
      <w:r w:rsidR="005179F7">
        <w:rPr>
          <w:b/>
          <w:lang w:val="en-GB"/>
        </w:rPr>
        <w:t xml:space="preserve">, </w:t>
      </w:r>
      <w:r w:rsidR="005179F7" w:rsidRPr="00C71FFC">
        <w:rPr>
          <w:lang w:val="en-GB"/>
        </w:rPr>
        <w:t>Section 7</w:t>
      </w:r>
      <w:r w:rsidR="005179F7">
        <w:rPr>
          <w:b/>
          <w:lang w:val="en-GB"/>
        </w:rPr>
        <w:t>.</w:t>
      </w:r>
    </w:p>
    <w:p w:rsidR="0058342D" w:rsidRDefault="0058342D" w:rsidP="006B1D34">
      <w:pPr>
        <w:numPr>
          <w:ilvl w:val="0"/>
          <w:numId w:val="19"/>
        </w:numPr>
        <w:spacing w:after="120"/>
        <w:contextualSpacing/>
        <w:jc w:val="both"/>
        <w:rPr>
          <w:lang w:val="en-GB"/>
        </w:rPr>
      </w:pPr>
      <w:r>
        <w:rPr>
          <w:b/>
          <w:lang w:val="en-GB"/>
        </w:rPr>
        <w:t xml:space="preserve">Appendix </w:t>
      </w:r>
      <w:proofErr w:type="gramStart"/>
      <w:r>
        <w:rPr>
          <w:b/>
          <w:lang w:val="en-GB"/>
        </w:rPr>
        <w:t>A</w:t>
      </w:r>
      <w:proofErr w:type="gramEnd"/>
      <w:r>
        <w:rPr>
          <w:b/>
          <w:lang w:val="en-GB"/>
        </w:rPr>
        <w:t xml:space="preserve">: </w:t>
      </w:r>
      <w:r w:rsidRPr="00F90B65">
        <w:rPr>
          <w:b/>
          <w:lang w:val="en-GB"/>
        </w:rPr>
        <w:t>the template for the Proof of Performance (POP) Report</w:t>
      </w:r>
      <w:r>
        <w:rPr>
          <w:lang w:val="en-GB"/>
        </w:rPr>
        <w:t xml:space="preserve">, in which all site configuration details and commissioning activities are documented. </w:t>
      </w:r>
    </w:p>
    <w:p w:rsidR="00AA5D9E" w:rsidRDefault="00AA5D9E" w:rsidP="006B1D34">
      <w:pPr>
        <w:spacing w:after="120"/>
        <w:contextualSpacing/>
        <w:jc w:val="both"/>
        <w:rPr>
          <w:lang w:val="en-GB"/>
        </w:rPr>
      </w:pPr>
    </w:p>
    <w:p w:rsidR="0058342D" w:rsidRDefault="00B24F85" w:rsidP="006B1D34">
      <w:pPr>
        <w:spacing w:after="120"/>
        <w:contextualSpacing/>
        <w:jc w:val="both"/>
        <w:rPr>
          <w:lang w:val="en-GB"/>
        </w:rPr>
      </w:pPr>
      <w:r>
        <w:rPr>
          <w:lang w:val="en-GB"/>
        </w:rPr>
        <w:t>Appendix B outlines the SPICE Data Levels and Data Sets, and Appendix C includes a list of acronyms used throughout the document.</w:t>
      </w:r>
    </w:p>
    <w:p w:rsidR="00B24F85" w:rsidRDefault="00B24F85" w:rsidP="006B1D34">
      <w:pPr>
        <w:spacing w:after="120"/>
        <w:contextualSpacing/>
        <w:jc w:val="both"/>
        <w:rPr>
          <w:lang w:val="en-GB"/>
        </w:rPr>
      </w:pPr>
    </w:p>
    <w:p w:rsidR="003C2787" w:rsidRDefault="0058342D" w:rsidP="006B1D34">
      <w:pPr>
        <w:spacing w:after="120"/>
        <w:contextualSpacing/>
        <w:jc w:val="both"/>
        <w:rPr>
          <w:lang w:val="en-GB"/>
        </w:rPr>
      </w:pPr>
      <w:r>
        <w:rPr>
          <w:lang w:val="en-GB"/>
        </w:rPr>
        <w:t xml:space="preserve">The first two sections are intended to provide background information on the commissioning process within the scope of the SPICE project, while </w:t>
      </w:r>
      <w:r w:rsidR="003C2787">
        <w:rPr>
          <w:lang w:val="en-GB"/>
        </w:rPr>
        <w:t>the Appendix</w:t>
      </w:r>
      <w:r>
        <w:rPr>
          <w:lang w:val="en-GB"/>
        </w:rPr>
        <w:t xml:space="preserve"> </w:t>
      </w:r>
      <w:r w:rsidR="005179F7">
        <w:rPr>
          <w:lang w:val="en-GB"/>
        </w:rPr>
        <w:t xml:space="preserve">A </w:t>
      </w:r>
      <w:r>
        <w:rPr>
          <w:lang w:val="en-GB"/>
        </w:rPr>
        <w:t>contains the forms which are required to be filled out as part of the commissioning</w:t>
      </w:r>
      <w:r w:rsidR="00B94D35">
        <w:rPr>
          <w:lang w:val="en-GB"/>
        </w:rPr>
        <w:t xml:space="preserve"> of the site.</w:t>
      </w:r>
      <w:r>
        <w:rPr>
          <w:lang w:val="en-GB"/>
        </w:rPr>
        <w:t xml:space="preserve"> Once completed, these forms become the Commissioning Report.</w:t>
      </w:r>
    </w:p>
    <w:p w:rsidR="005179F7" w:rsidRDefault="005179F7" w:rsidP="006B1D34">
      <w:pPr>
        <w:spacing w:after="120"/>
        <w:contextualSpacing/>
        <w:jc w:val="both"/>
        <w:rPr>
          <w:lang w:val="en-GB"/>
        </w:rPr>
      </w:pPr>
    </w:p>
    <w:p w:rsidR="0058342D" w:rsidRDefault="003C2787" w:rsidP="006B1D34">
      <w:pPr>
        <w:spacing w:after="120"/>
        <w:contextualSpacing/>
        <w:jc w:val="both"/>
        <w:rPr>
          <w:lang w:val="en-GB"/>
        </w:rPr>
      </w:pPr>
      <w:r>
        <w:rPr>
          <w:lang w:val="en-GB"/>
        </w:rPr>
        <w:t xml:space="preserve">The SPICE data </w:t>
      </w:r>
      <w:r w:rsidR="00B24F85">
        <w:rPr>
          <w:lang w:val="en-GB"/>
        </w:rPr>
        <w:t>archive</w:t>
      </w:r>
      <w:r>
        <w:rPr>
          <w:lang w:val="en-GB"/>
        </w:rPr>
        <w:t xml:space="preserve"> </w:t>
      </w:r>
      <w:r w:rsidR="005179F7">
        <w:rPr>
          <w:lang w:val="en-GB"/>
        </w:rPr>
        <w:t>section outlines the requirements regarding the</w:t>
      </w:r>
      <w:r w:rsidR="00B94D35">
        <w:rPr>
          <w:lang w:val="en-GB"/>
        </w:rPr>
        <w:t xml:space="preserve"> </w:t>
      </w:r>
      <w:proofErr w:type="gramStart"/>
      <w:r w:rsidR="005179F7">
        <w:rPr>
          <w:lang w:val="en-GB"/>
        </w:rPr>
        <w:t xml:space="preserve">SPICE </w:t>
      </w:r>
      <w:r w:rsidR="0058342D">
        <w:rPr>
          <w:lang w:val="en-GB"/>
        </w:rPr>
        <w:t xml:space="preserve"> data</w:t>
      </w:r>
      <w:proofErr w:type="gramEnd"/>
      <w:r w:rsidR="0058342D">
        <w:rPr>
          <w:lang w:val="en-GB"/>
        </w:rPr>
        <w:t xml:space="preserve"> levels and datasets  and </w:t>
      </w:r>
      <w:r w:rsidR="005179F7">
        <w:rPr>
          <w:lang w:val="en-GB"/>
        </w:rPr>
        <w:t xml:space="preserve">the planned strategy for the archival of SPICE data to a central location(s). </w:t>
      </w:r>
    </w:p>
    <w:p w:rsidR="0058342D" w:rsidRPr="00EA71B8" w:rsidRDefault="0058342D" w:rsidP="006B1D34">
      <w:pPr>
        <w:pStyle w:val="Heading1"/>
        <w:numPr>
          <w:ilvl w:val="0"/>
          <w:numId w:val="30"/>
        </w:numPr>
        <w:spacing w:before="0" w:after="120"/>
        <w:jc w:val="both"/>
      </w:pPr>
      <w:bookmarkStart w:id="1" w:name="_Toc337377556"/>
      <w:r w:rsidRPr="00EA71B8">
        <w:t>PURPOSE AND SCOPE</w:t>
      </w:r>
      <w:bookmarkEnd w:id="1"/>
    </w:p>
    <w:p w:rsidR="0058342D" w:rsidRDefault="0058342D" w:rsidP="006B1D34">
      <w:pPr>
        <w:spacing w:after="120"/>
        <w:contextualSpacing/>
        <w:jc w:val="both"/>
        <w:rPr>
          <w:lang w:val="en-GB"/>
        </w:rPr>
      </w:pPr>
    </w:p>
    <w:p w:rsidR="0058342D" w:rsidRPr="00BA03A5" w:rsidRDefault="0058342D" w:rsidP="006B1D34">
      <w:pPr>
        <w:pBdr>
          <w:top w:val="single" w:sz="4" w:space="1" w:color="auto"/>
          <w:left w:val="single" w:sz="4" w:space="4" w:color="auto"/>
          <w:bottom w:val="single" w:sz="4" w:space="1" w:color="auto"/>
          <w:right w:val="single" w:sz="4" w:space="4" w:color="auto"/>
        </w:pBdr>
        <w:spacing w:after="120"/>
        <w:ind w:left="864"/>
        <w:contextualSpacing/>
        <w:jc w:val="both"/>
        <w:rPr>
          <w:i/>
          <w:lang w:val="en-GB"/>
        </w:rPr>
      </w:pPr>
      <w:r w:rsidRPr="00BA03A5">
        <w:rPr>
          <w:i/>
          <w:lang w:val="en-GB"/>
        </w:rPr>
        <w:t xml:space="preserve">This document is prepared by the WMO SPICE IOC. It outlines the procedures for post-installation testing and commissioning of the sites participating in the WMO SPICE experiment and documents the responsibilities for each aspect of the commissioning process. </w:t>
      </w:r>
    </w:p>
    <w:p w:rsidR="0058342D" w:rsidRPr="00D716B1" w:rsidRDefault="0058342D" w:rsidP="006B1D34">
      <w:pPr>
        <w:spacing w:after="120"/>
        <w:contextualSpacing/>
        <w:jc w:val="both"/>
        <w:rPr>
          <w:lang w:val="en-GB"/>
        </w:rPr>
      </w:pPr>
    </w:p>
    <w:p w:rsidR="0058342D" w:rsidRDefault="0058342D" w:rsidP="006B1D34">
      <w:pPr>
        <w:spacing w:after="120"/>
        <w:contextualSpacing/>
        <w:jc w:val="both"/>
        <w:rPr>
          <w:lang w:val="en-GB"/>
        </w:rPr>
      </w:pPr>
      <w:r w:rsidRPr="00D716B1">
        <w:rPr>
          <w:lang w:val="en-GB"/>
        </w:rPr>
        <w:t>Commissioning of a WMO SPICE site refers to the act of “turning it on” and marking the start of the collection of the “official” observations and measurement</w:t>
      </w:r>
      <w:r>
        <w:rPr>
          <w:lang w:val="en-GB"/>
        </w:rPr>
        <w:t>s</w:t>
      </w:r>
      <w:r w:rsidRPr="00D716B1">
        <w:rPr>
          <w:lang w:val="en-GB"/>
        </w:rPr>
        <w:t xml:space="preserve"> from the instruments </w:t>
      </w:r>
      <w:r>
        <w:rPr>
          <w:lang w:val="en-GB"/>
        </w:rPr>
        <w:t>included in the intercomparison (reference, instruments under test, ancillary measurements), and their archival on the designated Site Data Archive.</w:t>
      </w:r>
    </w:p>
    <w:p w:rsidR="0058342D" w:rsidRDefault="0058342D" w:rsidP="006B1D34">
      <w:pPr>
        <w:spacing w:after="120"/>
        <w:contextualSpacing/>
        <w:jc w:val="both"/>
        <w:rPr>
          <w:lang w:val="en-GB"/>
        </w:rPr>
      </w:pPr>
      <w:r>
        <w:rPr>
          <w:lang w:val="en-GB"/>
        </w:rPr>
        <w:t xml:space="preserve">For this purpose, each site </w:t>
      </w:r>
      <w:r w:rsidR="003538DC">
        <w:rPr>
          <w:lang w:val="en-GB"/>
        </w:rPr>
        <w:t>will</w:t>
      </w:r>
      <w:r>
        <w:rPr>
          <w:lang w:val="en-GB"/>
        </w:rPr>
        <w:t xml:space="preserve"> designate a location for the Site Data Archive, which must protect the integrity of the intercomparison data.</w:t>
      </w:r>
    </w:p>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r w:rsidRPr="00D716B1">
        <w:rPr>
          <w:lang w:val="en-GB"/>
        </w:rPr>
        <w:t xml:space="preserve">End-to-end </w:t>
      </w:r>
      <w:r>
        <w:rPr>
          <w:lang w:val="en-GB"/>
        </w:rPr>
        <w:t>data quality and integrity for each instrument</w:t>
      </w:r>
      <w:r w:rsidRPr="00D716B1">
        <w:rPr>
          <w:lang w:val="en-GB"/>
        </w:rPr>
        <w:t xml:space="preserve"> </w:t>
      </w:r>
      <w:r>
        <w:rPr>
          <w:lang w:val="en-GB"/>
        </w:rPr>
        <w:t>on each SPICE</w:t>
      </w:r>
      <w:r w:rsidRPr="00D716B1">
        <w:rPr>
          <w:lang w:val="en-GB"/>
        </w:rPr>
        <w:t xml:space="preserve"> site </w:t>
      </w:r>
      <w:r w:rsidR="003538DC">
        <w:rPr>
          <w:lang w:val="en-GB"/>
        </w:rPr>
        <w:t>will</w:t>
      </w:r>
      <w:r w:rsidRPr="00D716B1">
        <w:rPr>
          <w:lang w:val="en-GB"/>
        </w:rPr>
        <w:t xml:space="preserve"> be verified before the commissioning can take place.  It is essential that:</w:t>
      </w:r>
    </w:p>
    <w:p w:rsidR="0058342D" w:rsidRPr="00D716B1" w:rsidRDefault="0058342D" w:rsidP="006B1D34">
      <w:pPr>
        <w:spacing w:after="120"/>
        <w:contextualSpacing/>
        <w:jc w:val="both"/>
        <w:rPr>
          <w:lang w:val="en-GB"/>
        </w:rPr>
      </w:pPr>
    </w:p>
    <w:p w:rsidR="0058342D" w:rsidRDefault="0058342D" w:rsidP="006B1D34">
      <w:pPr>
        <w:numPr>
          <w:ilvl w:val="0"/>
          <w:numId w:val="16"/>
        </w:numPr>
        <w:spacing w:after="120"/>
        <w:ind w:left="288" w:hanging="288"/>
        <w:contextualSpacing/>
        <w:jc w:val="both"/>
        <w:rPr>
          <w:lang w:val="en-GB"/>
        </w:rPr>
      </w:pPr>
      <w:r>
        <w:rPr>
          <w:lang w:val="en-GB"/>
        </w:rPr>
        <w:t>O</w:t>
      </w:r>
      <w:r w:rsidRPr="00D716B1">
        <w:rPr>
          <w:lang w:val="en-GB"/>
        </w:rPr>
        <w:t xml:space="preserve">nly agreed upon </w:t>
      </w:r>
      <w:r>
        <w:rPr>
          <w:lang w:val="en-GB"/>
        </w:rPr>
        <w:t>instruments are</w:t>
      </w:r>
      <w:r w:rsidRPr="00D716B1">
        <w:rPr>
          <w:lang w:val="en-GB"/>
        </w:rPr>
        <w:t xml:space="preserve"> </w:t>
      </w:r>
      <w:r>
        <w:rPr>
          <w:lang w:val="en-GB"/>
        </w:rPr>
        <w:t xml:space="preserve">to </w:t>
      </w:r>
      <w:r w:rsidRPr="00D716B1">
        <w:rPr>
          <w:lang w:val="en-GB"/>
        </w:rPr>
        <w:t>be installed</w:t>
      </w:r>
      <w:r>
        <w:rPr>
          <w:lang w:val="en-GB"/>
        </w:rPr>
        <w:t>,</w:t>
      </w:r>
      <w:r w:rsidRPr="00D716B1">
        <w:rPr>
          <w:lang w:val="en-GB"/>
        </w:rPr>
        <w:t xml:space="preserve"> in an </w:t>
      </w:r>
      <w:r>
        <w:rPr>
          <w:lang w:val="en-GB"/>
        </w:rPr>
        <w:t>accepted and standardized configuration;</w:t>
      </w:r>
    </w:p>
    <w:p w:rsidR="0058342D" w:rsidRDefault="0058342D" w:rsidP="006B1D34">
      <w:pPr>
        <w:numPr>
          <w:ilvl w:val="0"/>
          <w:numId w:val="16"/>
        </w:numPr>
        <w:spacing w:after="120"/>
        <w:contextualSpacing/>
        <w:jc w:val="both"/>
        <w:rPr>
          <w:lang w:val="en-GB"/>
        </w:rPr>
      </w:pPr>
      <w:r>
        <w:rPr>
          <w:lang w:val="en-GB"/>
        </w:rPr>
        <w:lastRenderedPageBreak/>
        <w:t>E</w:t>
      </w:r>
      <w:r w:rsidRPr="00D716B1">
        <w:rPr>
          <w:lang w:val="en-GB"/>
        </w:rPr>
        <w:t>ach component be properly tested</w:t>
      </w:r>
      <w:r>
        <w:rPr>
          <w:lang w:val="en-GB"/>
        </w:rPr>
        <w:t>,</w:t>
      </w:r>
      <w:r w:rsidRPr="00D716B1">
        <w:rPr>
          <w:lang w:val="en-GB"/>
        </w:rPr>
        <w:t xml:space="preserve"> and</w:t>
      </w:r>
      <w:r>
        <w:rPr>
          <w:lang w:val="en-GB"/>
        </w:rPr>
        <w:t xml:space="preserve"> its</w:t>
      </w:r>
      <w:r w:rsidRPr="00D716B1">
        <w:rPr>
          <w:lang w:val="en-GB"/>
        </w:rPr>
        <w:t xml:space="preserve"> performance verified</w:t>
      </w:r>
      <w:r>
        <w:rPr>
          <w:lang w:val="en-GB"/>
        </w:rPr>
        <w:t>,</w:t>
      </w:r>
      <w:r w:rsidRPr="00D716B1">
        <w:rPr>
          <w:lang w:val="en-GB"/>
        </w:rPr>
        <w:t xml:space="preserve"> prior to commissioning</w:t>
      </w:r>
      <w:r>
        <w:rPr>
          <w:lang w:val="en-GB"/>
        </w:rPr>
        <w:t>;</w:t>
      </w:r>
    </w:p>
    <w:p w:rsidR="0058342D" w:rsidRDefault="0058342D" w:rsidP="006B1D34">
      <w:pPr>
        <w:numPr>
          <w:ilvl w:val="0"/>
          <w:numId w:val="16"/>
        </w:numPr>
        <w:spacing w:after="120"/>
        <w:contextualSpacing/>
        <w:jc w:val="both"/>
        <w:rPr>
          <w:lang w:val="en-GB"/>
        </w:rPr>
      </w:pPr>
      <w:r>
        <w:rPr>
          <w:lang w:val="en-GB"/>
        </w:rPr>
        <w:t>T</w:t>
      </w:r>
      <w:r w:rsidRPr="00D716B1">
        <w:rPr>
          <w:lang w:val="en-GB"/>
        </w:rPr>
        <w:t xml:space="preserve">he </w:t>
      </w:r>
      <w:r>
        <w:rPr>
          <w:lang w:val="en-GB"/>
        </w:rPr>
        <w:t>transfer</w:t>
      </w:r>
      <w:r w:rsidRPr="00D716B1">
        <w:rPr>
          <w:lang w:val="en-GB"/>
        </w:rPr>
        <w:t xml:space="preserve"> of </w:t>
      </w:r>
      <w:r>
        <w:rPr>
          <w:lang w:val="en-GB"/>
        </w:rPr>
        <w:t>instrument</w:t>
      </w:r>
      <w:r w:rsidRPr="00D716B1">
        <w:rPr>
          <w:lang w:val="en-GB"/>
        </w:rPr>
        <w:t xml:space="preserve"> data to the </w:t>
      </w:r>
      <w:r>
        <w:rPr>
          <w:lang w:val="en-GB"/>
        </w:rPr>
        <w:t>S</w:t>
      </w:r>
      <w:r w:rsidRPr="00D716B1">
        <w:rPr>
          <w:lang w:val="en-GB"/>
        </w:rPr>
        <w:t xml:space="preserve">ite </w:t>
      </w:r>
      <w:r>
        <w:rPr>
          <w:lang w:val="en-GB"/>
        </w:rPr>
        <w:t>D</w:t>
      </w:r>
      <w:r w:rsidRPr="00D716B1">
        <w:rPr>
          <w:lang w:val="en-GB"/>
        </w:rPr>
        <w:t xml:space="preserve">ata </w:t>
      </w:r>
      <w:r>
        <w:rPr>
          <w:lang w:val="en-GB"/>
        </w:rPr>
        <w:t>A</w:t>
      </w:r>
      <w:r w:rsidRPr="00D716B1">
        <w:rPr>
          <w:lang w:val="en-GB"/>
        </w:rPr>
        <w:t>rchive is validated</w:t>
      </w:r>
      <w:r>
        <w:rPr>
          <w:lang w:val="en-GB"/>
        </w:rPr>
        <w:t xml:space="preserve"> and the archive secured</w:t>
      </w:r>
      <w:r w:rsidRPr="00D716B1">
        <w:rPr>
          <w:lang w:val="en-GB"/>
        </w:rPr>
        <w:t xml:space="preserve">. </w:t>
      </w:r>
    </w:p>
    <w:p w:rsidR="0058342D" w:rsidRPr="00D716B1" w:rsidRDefault="0058342D" w:rsidP="006B1D34">
      <w:pPr>
        <w:spacing w:after="120"/>
        <w:contextualSpacing/>
        <w:jc w:val="both"/>
        <w:rPr>
          <w:lang w:val="en-GB"/>
        </w:rPr>
      </w:pPr>
    </w:p>
    <w:p w:rsidR="0058342D" w:rsidRPr="00D716B1" w:rsidRDefault="0058342D" w:rsidP="006B1D34">
      <w:pPr>
        <w:spacing w:after="120"/>
        <w:contextualSpacing/>
        <w:jc w:val="both"/>
      </w:pPr>
      <w:r w:rsidRPr="00D716B1">
        <w:t>Various individuals and organizations are referred to in this document as having responsibilities.</w:t>
      </w:r>
    </w:p>
    <w:p w:rsidR="0058342D" w:rsidRPr="00D716B1" w:rsidRDefault="0058342D" w:rsidP="006B1D34">
      <w:pPr>
        <w:numPr>
          <w:ilvl w:val="12"/>
          <w:numId w:val="0"/>
        </w:numPr>
        <w:spacing w:after="120"/>
        <w:ind w:left="360" w:hanging="360"/>
        <w:contextualSpacing/>
        <w:jc w:val="both"/>
      </w:pPr>
    </w:p>
    <w:p w:rsidR="0058342D" w:rsidRDefault="0058342D" w:rsidP="006B1D34">
      <w:pPr>
        <w:numPr>
          <w:ilvl w:val="0"/>
          <w:numId w:val="17"/>
        </w:numPr>
        <w:spacing w:after="120"/>
        <w:ind w:left="1080"/>
        <w:contextualSpacing/>
        <w:jc w:val="both"/>
      </w:pPr>
      <w:r w:rsidRPr="00D716B1">
        <w:t xml:space="preserve">SPICE IOC  </w:t>
      </w:r>
    </w:p>
    <w:p w:rsidR="0058342D" w:rsidRDefault="0058342D" w:rsidP="006B1D34">
      <w:pPr>
        <w:numPr>
          <w:ilvl w:val="0"/>
          <w:numId w:val="17"/>
        </w:numPr>
        <w:spacing w:after="120"/>
        <w:ind w:left="1080"/>
        <w:contextualSpacing/>
        <w:jc w:val="both"/>
      </w:pPr>
      <w:r>
        <w:t>SPICE Project Team</w:t>
      </w:r>
    </w:p>
    <w:p w:rsidR="0058342D" w:rsidRDefault="0058342D" w:rsidP="006B1D34">
      <w:pPr>
        <w:numPr>
          <w:ilvl w:val="0"/>
          <w:numId w:val="17"/>
        </w:numPr>
        <w:spacing w:after="120"/>
        <w:ind w:left="1080"/>
        <w:contextualSpacing/>
        <w:jc w:val="both"/>
      </w:pPr>
      <w:r>
        <w:t>SPICE Data Analysis Team</w:t>
      </w:r>
    </w:p>
    <w:p w:rsidR="0058342D" w:rsidRDefault="0058342D" w:rsidP="006B1D34">
      <w:pPr>
        <w:numPr>
          <w:ilvl w:val="0"/>
          <w:numId w:val="17"/>
        </w:numPr>
        <w:spacing w:after="120"/>
        <w:ind w:left="1080"/>
        <w:contextualSpacing/>
        <w:jc w:val="both"/>
      </w:pPr>
      <w:r>
        <w:t>Site Manager</w:t>
      </w:r>
    </w:p>
    <w:p w:rsidR="0058342D" w:rsidRDefault="0058342D" w:rsidP="006B1D34">
      <w:pPr>
        <w:numPr>
          <w:ilvl w:val="0"/>
          <w:numId w:val="17"/>
        </w:numPr>
        <w:spacing w:after="120"/>
        <w:ind w:left="1080"/>
        <w:contextualSpacing/>
        <w:jc w:val="both"/>
      </w:pPr>
      <w:r>
        <w:t>Site (SPICE) Project Team</w:t>
      </w:r>
    </w:p>
    <w:p w:rsidR="0058342D" w:rsidRDefault="0058342D" w:rsidP="006B1D34">
      <w:pPr>
        <w:numPr>
          <w:ilvl w:val="0"/>
          <w:numId w:val="17"/>
        </w:numPr>
        <w:spacing w:after="120"/>
        <w:ind w:left="1080"/>
        <w:contextualSpacing/>
        <w:jc w:val="both"/>
      </w:pPr>
      <w:r>
        <w:t>ER</w:t>
      </w:r>
      <w:r w:rsidRPr="00D716B1">
        <w:t xml:space="preserve"> refers to the Evaluation </w:t>
      </w:r>
      <w:r>
        <w:t>Representative</w:t>
      </w:r>
      <w:r w:rsidRPr="00D716B1">
        <w:t>, an individual named by the SPICE IOC</w:t>
      </w:r>
    </w:p>
    <w:p w:rsidR="0058342D" w:rsidRDefault="0058342D" w:rsidP="006B1D34">
      <w:pPr>
        <w:numPr>
          <w:ilvl w:val="0"/>
          <w:numId w:val="17"/>
        </w:numPr>
        <w:spacing w:after="120"/>
        <w:ind w:left="1080"/>
        <w:contextualSpacing/>
        <w:jc w:val="both"/>
      </w:pPr>
      <w:proofErr w:type="spellStart"/>
      <w:r w:rsidRPr="00D716B1">
        <w:t>I</w:t>
      </w:r>
      <w:r>
        <w:t>R</w:t>
      </w:r>
      <w:proofErr w:type="spellEnd"/>
      <w:r w:rsidR="00B94D35">
        <w:t xml:space="preserve">, </w:t>
      </w:r>
      <w:r w:rsidRPr="00D716B1">
        <w:t xml:space="preserve">the Installation </w:t>
      </w:r>
      <w:r w:rsidR="00C30799">
        <w:t>R</w:t>
      </w:r>
      <w:r>
        <w:t>epresentative</w:t>
      </w:r>
      <w:r w:rsidRPr="00D716B1">
        <w:t xml:space="preserve">, </w:t>
      </w:r>
      <w:r w:rsidR="00B94D35">
        <w:t>is</w:t>
      </w:r>
      <w:r w:rsidRPr="00D716B1">
        <w:t xml:space="preserve"> identified by the Site Manager</w:t>
      </w:r>
      <w:r>
        <w:t>, responsible for the site configuration.</w:t>
      </w:r>
    </w:p>
    <w:p w:rsidR="0058342D" w:rsidRDefault="0058342D" w:rsidP="006B1D34">
      <w:pPr>
        <w:numPr>
          <w:ilvl w:val="0"/>
          <w:numId w:val="17"/>
        </w:numPr>
        <w:spacing w:after="120"/>
        <w:ind w:left="1080"/>
        <w:contextualSpacing/>
        <w:jc w:val="both"/>
      </w:pPr>
      <w:r>
        <w:t>Instrument Providers</w:t>
      </w:r>
    </w:p>
    <w:p w:rsidR="0058342D" w:rsidRPr="00A64DF5" w:rsidRDefault="0058342D" w:rsidP="006B1D34">
      <w:pPr>
        <w:pStyle w:val="Heading1"/>
        <w:numPr>
          <w:ilvl w:val="0"/>
          <w:numId w:val="30"/>
        </w:numPr>
        <w:spacing w:before="0" w:after="120"/>
        <w:jc w:val="both"/>
      </w:pPr>
      <w:bookmarkStart w:id="2" w:name="_Toc337377557"/>
      <w:r w:rsidRPr="00EA71B8">
        <w:t>CONFIGURATIONS AND ASSOCIATED COMMISSIONING REQUIREMENTS</w:t>
      </w:r>
      <w:bookmarkEnd w:id="2"/>
    </w:p>
    <w:p w:rsidR="0058342D" w:rsidRPr="006B1D34" w:rsidRDefault="0058342D" w:rsidP="006B1D34">
      <w:pPr>
        <w:pStyle w:val="Heading2"/>
        <w:numPr>
          <w:ilvl w:val="1"/>
          <w:numId w:val="30"/>
        </w:numPr>
        <w:spacing w:before="0" w:after="120"/>
        <w:contextualSpacing/>
      </w:pPr>
      <w:bookmarkStart w:id="3" w:name="_Toc337377558"/>
      <w:r w:rsidRPr="006B1D34">
        <w:t>SPICE Site Components</w:t>
      </w:r>
      <w:bookmarkEnd w:id="3"/>
    </w:p>
    <w:p w:rsidR="0058342D" w:rsidRPr="00D716B1" w:rsidRDefault="0058342D" w:rsidP="006B1D34">
      <w:pPr>
        <w:spacing w:after="120"/>
        <w:contextualSpacing/>
        <w:jc w:val="both"/>
      </w:pPr>
      <w:r>
        <w:t>The SPICE Components include</w:t>
      </w:r>
      <w:r w:rsidRPr="00D716B1">
        <w:t xml:space="preserve"> all or some of the following components:</w:t>
      </w:r>
    </w:p>
    <w:p w:rsidR="0058342D" w:rsidRPr="00D716B1" w:rsidRDefault="0058342D" w:rsidP="006B1D34">
      <w:pPr>
        <w:spacing w:after="120"/>
        <w:ind w:left="284"/>
        <w:contextualSpacing/>
        <w:jc w:val="both"/>
      </w:pPr>
    </w:p>
    <w:p w:rsidR="0058342D" w:rsidRDefault="0058342D" w:rsidP="006B1D34">
      <w:pPr>
        <w:numPr>
          <w:ilvl w:val="0"/>
          <w:numId w:val="16"/>
        </w:numPr>
        <w:spacing w:after="120"/>
        <w:ind w:left="567"/>
        <w:contextualSpacing/>
        <w:jc w:val="both"/>
      </w:pPr>
      <w:r w:rsidRPr="00D716B1">
        <w:t>Field working reference systems (</w:t>
      </w:r>
      <w:proofErr w:type="spellStart"/>
      <w:r w:rsidR="00527CF1">
        <w:t>R3</w:t>
      </w:r>
      <w:proofErr w:type="spellEnd"/>
      <w:r w:rsidR="00527CF1">
        <w:t xml:space="preserve">, and where applicable </w:t>
      </w:r>
      <w:proofErr w:type="spellStart"/>
      <w:r w:rsidR="00527CF1">
        <w:t>R2</w:t>
      </w:r>
      <w:proofErr w:type="spellEnd"/>
      <w:r w:rsidR="00527CF1">
        <w:t xml:space="preserve">, and </w:t>
      </w:r>
      <w:proofErr w:type="spellStart"/>
      <w:r w:rsidR="00527CF1">
        <w:t>R1</w:t>
      </w:r>
      <w:proofErr w:type="spellEnd"/>
      <w:r w:rsidR="00527CF1">
        <w:t xml:space="preserve">: </w:t>
      </w:r>
      <w:r w:rsidRPr="00D716B1">
        <w:t>site</w:t>
      </w:r>
      <w:r>
        <w:t>-</w:t>
      </w:r>
      <w:r w:rsidRPr="00D716B1">
        <w:t>specific</w:t>
      </w:r>
      <w:r>
        <w:t>)</w:t>
      </w:r>
    </w:p>
    <w:p w:rsidR="0058342D" w:rsidRDefault="0058342D" w:rsidP="006B1D34">
      <w:pPr>
        <w:numPr>
          <w:ilvl w:val="0"/>
          <w:numId w:val="16"/>
        </w:numPr>
        <w:spacing w:after="120"/>
        <w:ind w:left="567"/>
        <w:contextualSpacing/>
        <w:jc w:val="both"/>
      </w:pPr>
      <w:r w:rsidRPr="00384897">
        <w:t>Reference measurements for snow on the ground (where applicable)</w:t>
      </w:r>
    </w:p>
    <w:p w:rsidR="0058342D" w:rsidRDefault="0058342D" w:rsidP="006B1D34">
      <w:pPr>
        <w:numPr>
          <w:ilvl w:val="0"/>
          <w:numId w:val="16"/>
        </w:numPr>
        <w:spacing w:after="120"/>
        <w:ind w:left="567"/>
        <w:contextualSpacing/>
        <w:jc w:val="both"/>
      </w:pPr>
      <w:r w:rsidRPr="00384897">
        <w:t>Instruments under test provided by the host;</w:t>
      </w:r>
    </w:p>
    <w:p w:rsidR="0058342D" w:rsidRDefault="0058342D" w:rsidP="006B1D34">
      <w:pPr>
        <w:numPr>
          <w:ilvl w:val="0"/>
          <w:numId w:val="16"/>
        </w:numPr>
        <w:spacing w:after="120"/>
        <w:ind w:left="567"/>
        <w:contextualSpacing/>
        <w:jc w:val="both"/>
      </w:pPr>
      <w:r w:rsidRPr="00384897">
        <w:t>Instruments under test supplied by the Instrument Providers;</w:t>
      </w:r>
    </w:p>
    <w:p w:rsidR="0058342D" w:rsidRDefault="0058342D" w:rsidP="006B1D34">
      <w:pPr>
        <w:numPr>
          <w:ilvl w:val="0"/>
          <w:numId w:val="16"/>
        </w:numPr>
        <w:spacing w:after="120"/>
        <w:ind w:left="567"/>
        <w:contextualSpacing/>
        <w:jc w:val="both"/>
      </w:pPr>
      <w:r w:rsidRPr="00384897">
        <w:t>Ancillary measurements (both required and desired measurements listed):</w:t>
      </w:r>
    </w:p>
    <w:p w:rsidR="0058342D" w:rsidRDefault="0058342D" w:rsidP="006B1D34">
      <w:pPr>
        <w:numPr>
          <w:ilvl w:val="0"/>
          <w:numId w:val="16"/>
        </w:numPr>
        <w:spacing w:after="120"/>
        <w:ind w:left="1003"/>
        <w:contextualSpacing/>
        <w:jc w:val="both"/>
      </w:pPr>
      <w:r w:rsidRPr="00384897">
        <w:t>Precipitation occurrence/intensity/size/type</w:t>
      </w:r>
    </w:p>
    <w:p w:rsidR="0058342D" w:rsidRDefault="0058342D" w:rsidP="006B1D34">
      <w:pPr>
        <w:numPr>
          <w:ilvl w:val="0"/>
          <w:numId w:val="16"/>
        </w:numPr>
        <w:spacing w:after="120"/>
        <w:ind w:left="1003"/>
        <w:contextualSpacing/>
        <w:jc w:val="both"/>
      </w:pPr>
      <w:r w:rsidRPr="00384897">
        <w:t>Station pressure</w:t>
      </w:r>
    </w:p>
    <w:p w:rsidR="0058342D" w:rsidRDefault="0058342D" w:rsidP="006B1D34">
      <w:pPr>
        <w:numPr>
          <w:ilvl w:val="0"/>
          <w:numId w:val="16"/>
        </w:numPr>
        <w:spacing w:after="120"/>
        <w:ind w:left="1003"/>
        <w:contextualSpacing/>
        <w:jc w:val="both"/>
      </w:pPr>
      <w:r w:rsidRPr="00384897">
        <w:t>Temperature/dew point</w:t>
      </w:r>
    </w:p>
    <w:p w:rsidR="0058342D" w:rsidRDefault="0058342D" w:rsidP="006B1D34">
      <w:pPr>
        <w:numPr>
          <w:ilvl w:val="0"/>
          <w:numId w:val="16"/>
        </w:numPr>
        <w:spacing w:after="120"/>
        <w:ind w:left="1003"/>
        <w:contextualSpacing/>
        <w:jc w:val="both"/>
      </w:pPr>
      <w:r w:rsidRPr="00384897">
        <w:t>Relative humidity</w:t>
      </w:r>
    </w:p>
    <w:p w:rsidR="0058342D" w:rsidRDefault="0058342D" w:rsidP="006B1D34">
      <w:pPr>
        <w:numPr>
          <w:ilvl w:val="0"/>
          <w:numId w:val="16"/>
        </w:numPr>
        <w:spacing w:after="120"/>
        <w:ind w:left="1003"/>
        <w:contextualSpacing/>
        <w:jc w:val="both"/>
      </w:pPr>
      <w:r w:rsidRPr="00384897">
        <w:t>Wind speed/direction (2-D and/or 3-D)</w:t>
      </w:r>
      <w:r w:rsidR="00A25AAB">
        <w:t>: different heights;</w:t>
      </w:r>
    </w:p>
    <w:p w:rsidR="0058342D" w:rsidRDefault="0058342D" w:rsidP="006B1D34">
      <w:pPr>
        <w:numPr>
          <w:ilvl w:val="0"/>
          <w:numId w:val="16"/>
        </w:numPr>
        <w:spacing w:after="120"/>
        <w:ind w:left="1003"/>
        <w:contextualSpacing/>
        <w:jc w:val="both"/>
      </w:pPr>
      <w:r w:rsidRPr="00384897">
        <w:t>Manual observations</w:t>
      </w:r>
    </w:p>
    <w:p w:rsidR="0058342D" w:rsidRDefault="0058342D" w:rsidP="006B1D34">
      <w:pPr>
        <w:numPr>
          <w:ilvl w:val="0"/>
          <w:numId w:val="16"/>
        </w:numPr>
        <w:spacing w:after="120"/>
        <w:ind w:left="1003"/>
        <w:contextualSpacing/>
        <w:jc w:val="both"/>
      </w:pPr>
      <w:r w:rsidRPr="00384897">
        <w:t>Vertical particle velocity</w:t>
      </w:r>
    </w:p>
    <w:p w:rsidR="0058342D" w:rsidRDefault="0058342D" w:rsidP="006B1D34">
      <w:pPr>
        <w:numPr>
          <w:ilvl w:val="0"/>
          <w:numId w:val="16"/>
        </w:numPr>
        <w:spacing w:after="120"/>
        <w:ind w:left="1003"/>
        <w:contextualSpacing/>
        <w:jc w:val="both"/>
      </w:pPr>
      <w:r w:rsidRPr="00384897">
        <w:t>Net radiation</w:t>
      </w:r>
    </w:p>
    <w:p w:rsidR="0058342D" w:rsidRDefault="0058342D" w:rsidP="006B1D34">
      <w:pPr>
        <w:numPr>
          <w:ilvl w:val="0"/>
          <w:numId w:val="16"/>
        </w:numPr>
        <w:spacing w:after="120"/>
        <w:ind w:left="1003"/>
        <w:contextualSpacing/>
        <w:jc w:val="both"/>
      </w:pPr>
      <w:r w:rsidRPr="00384897">
        <w:t xml:space="preserve">Snow Water Equivalent (SWE) </w:t>
      </w:r>
    </w:p>
    <w:p w:rsidR="0058342D" w:rsidRDefault="0058342D" w:rsidP="006B1D34">
      <w:pPr>
        <w:numPr>
          <w:ilvl w:val="0"/>
          <w:numId w:val="16"/>
        </w:numPr>
        <w:spacing w:after="120"/>
        <w:ind w:left="1003"/>
        <w:contextualSpacing/>
        <w:jc w:val="both"/>
      </w:pPr>
      <w:r w:rsidRPr="00384897">
        <w:t xml:space="preserve">Icing occurrence </w:t>
      </w:r>
    </w:p>
    <w:p w:rsidR="00A25AAB" w:rsidRDefault="00A25AAB" w:rsidP="006B1D34">
      <w:pPr>
        <w:numPr>
          <w:ilvl w:val="0"/>
          <w:numId w:val="16"/>
        </w:numPr>
        <w:spacing w:after="120"/>
        <w:ind w:left="1003"/>
        <w:contextualSpacing/>
        <w:jc w:val="both"/>
      </w:pPr>
      <w:r w:rsidRPr="00384897">
        <w:t>Visibility</w:t>
      </w:r>
    </w:p>
    <w:p w:rsidR="0058342D" w:rsidRDefault="0058342D" w:rsidP="006B1D34">
      <w:pPr>
        <w:numPr>
          <w:ilvl w:val="0"/>
          <w:numId w:val="16"/>
        </w:numPr>
        <w:spacing w:after="120"/>
        <w:ind w:left="1003"/>
        <w:contextualSpacing/>
        <w:jc w:val="both"/>
      </w:pPr>
      <w:r w:rsidRPr="00384897">
        <w:t>Sky condition</w:t>
      </w:r>
    </w:p>
    <w:p w:rsidR="0058342D" w:rsidRDefault="0058342D" w:rsidP="006B1D34">
      <w:pPr>
        <w:pStyle w:val="ListParagraph"/>
        <w:numPr>
          <w:ilvl w:val="0"/>
          <w:numId w:val="16"/>
        </w:numPr>
        <w:spacing w:after="120"/>
        <w:ind w:firstLine="1"/>
        <w:jc w:val="both"/>
      </w:pPr>
      <w:r w:rsidRPr="00384897">
        <w:t xml:space="preserve">Derived or modeled ancillary parameters: wet bulb temperature, upper air temperature, snow </w:t>
      </w:r>
      <w:r w:rsidR="008D139D">
        <w:t xml:space="preserve">particle </w:t>
      </w:r>
      <w:r w:rsidRPr="00384897">
        <w:t>density</w:t>
      </w:r>
      <w:r w:rsidR="00A25AAB">
        <w:t>;</w:t>
      </w:r>
    </w:p>
    <w:p w:rsidR="0058342D" w:rsidRDefault="0058342D" w:rsidP="006B1D34">
      <w:pPr>
        <w:pStyle w:val="ListParagraph"/>
        <w:numPr>
          <w:ilvl w:val="0"/>
          <w:numId w:val="16"/>
        </w:numPr>
        <w:spacing w:after="120"/>
        <w:ind w:firstLine="1"/>
        <w:jc w:val="both"/>
      </w:pPr>
      <w:r w:rsidRPr="00384897">
        <w:lastRenderedPageBreak/>
        <w:t>Photography and video equipment for recording and archival of site conditions</w:t>
      </w:r>
      <w:r w:rsidR="00A25AAB">
        <w:t>;</w:t>
      </w:r>
    </w:p>
    <w:p w:rsidR="0058342D" w:rsidRPr="00D716B1" w:rsidRDefault="0058342D" w:rsidP="006B1D34">
      <w:pPr>
        <w:spacing w:after="120"/>
        <w:contextualSpacing/>
        <w:jc w:val="both"/>
      </w:pPr>
    </w:p>
    <w:p w:rsidR="0058342D" w:rsidRPr="006B1D34" w:rsidRDefault="0058342D" w:rsidP="006B1D34">
      <w:pPr>
        <w:pStyle w:val="Heading2"/>
        <w:numPr>
          <w:ilvl w:val="1"/>
          <w:numId w:val="30"/>
        </w:numPr>
        <w:spacing w:before="0" w:after="120"/>
        <w:contextualSpacing/>
      </w:pPr>
      <w:bookmarkStart w:id="4" w:name="_Toc337377559"/>
      <w:r w:rsidRPr="006B1D34">
        <w:t>Communication Interfaces</w:t>
      </w:r>
      <w:bookmarkEnd w:id="4"/>
    </w:p>
    <w:p w:rsidR="00A25AAB" w:rsidRDefault="0058342D" w:rsidP="006B1D34">
      <w:pPr>
        <w:spacing w:after="120"/>
        <w:contextualSpacing/>
        <w:jc w:val="both"/>
      </w:pPr>
      <w:r>
        <w:t xml:space="preserve">The </w:t>
      </w:r>
      <w:r w:rsidRPr="00D716B1">
        <w:t>SPICE site</w:t>
      </w:r>
      <w:r>
        <w:t xml:space="preserve"> teams are led by</w:t>
      </w:r>
      <w:r w:rsidR="00A25AAB">
        <w:t xml:space="preserve"> their respective Site Managers</w:t>
      </w:r>
      <w:r>
        <w:t xml:space="preserve"> and</w:t>
      </w:r>
      <w:r w:rsidRPr="00D716B1">
        <w:t xml:space="preserve"> are responsible to setup and manage an effective </w:t>
      </w:r>
      <w:r>
        <w:t xml:space="preserve">data </w:t>
      </w:r>
      <w:r w:rsidRPr="00D716B1">
        <w:t xml:space="preserve">communication system </w:t>
      </w:r>
      <w:r w:rsidR="00B94D35">
        <w:t>collecting, transmitting</w:t>
      </w:r>
      <w:r>
        <w:t xml:space="preserve"> and </w:t>
      </w:r>
      <w:r w:rsidR="00B94D35">
        <w:t>archiving</w:t>
      </w:r>
      <w:r w:rsidRPr="00D716B1">
        <w:t xml:space="preserve"> the</w:t>
      </w:r>
      <w:r>
        <w:t xml:space="preserve"> site</w:t>
      </w:r>
      <w:r w:rsidRPr="00D716B1">
        <w:t xml:space="preserve"> data</w:t>
      </w:r>
      <w:r>
        <w:t>set, continuously, or at predefined intervals (e.g. daily)</w:t>
      </w:r>
      <w:r w:rsidRPr="00D716B1">
        <w:t xml:space="preserve"> </w:t>
      </w:r>
      <w:r w:rsidR="00C62B58">
        <w:t>on the</w:t>
      </w:r>
      <w:r w:rsidRPr="00D716B1">
        <w:t xml:space="preserve"> </w:t>
      </w:r>
      <w:r>
        <w:t>Site Data Archive</w:t>
      </w:r>
      <w:r w:rsidRPr="00D716B1">
        <w:t xml:space="preserve">. </w:t>
      </w:r>
    </w:p>
    <w:p w:rsidR="00A25AAB" w:rsidRDefault="00A25AAB" w:rsidP="006B1D34">
      <w:pPr>
        <w:spacing w:after="120"/>
        <w:contextualSpacing/>
        <w:jc w:val="both"/>
      </w:pPr>
    </w:p>
    <w:p w:rsidR="0058342D" w:rsidRDefault="00D66769" w:rsidP="006B1D34">
      <w:pPr>
        <w:spacing w:after="120"/>
        <w:contextualSpacing/>
        <w:jc w:val="both"/>
      </w:pPr>
      <w:r>
        <w:t>As stated in the report of the SPICE IOC-2 meeting (Boulder), i</w:t>
      </w:r>
      <w:r w:rsidR="0058342D">
        <w:t xml:space="preserve">t is recommended that 6 s data be collected for gauges in reference systems and instruments under test, where possible; alternatively, 10 s or 60 s sample intervals can be used. </w:t>
      </w:r>
    </w:p>
    <w:p w:rsidR="00A25AAB" w:rsidRDefault="00A25AAB" w:rsidP="006B1D34">
      <w:pPr>
        <w:spacing w:after="120"/>
        <w:contextualSpacing/>
        <w:jc w:val="both"/>
      </w:pPr>
      <w:r>
        <w:t xml:space="preserve">The frequency of </w:t>
      </w:r>
      <w:r w:rsidR="00C62B58">
        <w:t xml:space="preserve">the </w:t>
      </w:r>
      <w:r>
        <w:t>collection of ancillary measurements will be similar to that of the instruments under test, to the extent possible.</w:t>
      </w:r>
    </w:p>
    <w:p w:rsidR="0058342D" w:rsidRDefault="0058342D" w:rsidP="006B1D34">
      <w:pPr>
        <w:spacing w:after="120"/>
        <w:contextualSpacing/>
        <w:jc w:val="both"/>
      </w:pPr>
    </w:p>
    <w:p w:rsidR="0058342D" w:rsidRPr="00D716B1" w:rsidRDefault="0058342D" w:rsidP="006B1D34">
      <w:pPr>
        <w:spacing w:after="120"/>
        <w:contextualSpacing/>
        <w:jc w:val="both"/>
        <w:rPr>
          <w:lang w:val="en-GB"/>
        </w:rPr>
      </w:pPr>
      <w:r w:rsidRPr="00D716B1">
        <w:rPr>
          <w:lang w:val="en-GB"/>
        </w:rPr>
        <w:t xml:space="preserve">Data communication for SPICE </w:t>
      </w:r>
      <w:r>
        <w:rPr>
          <w:lang w:val="en-GB"/>
        </w:rPr>
        <w:t>includes</w:t>
      </w:r>
      <w:r w:rsidRPr="00D716B1">
        <w:rPr>
          <w:lang w:val="en-GB"/>
        </w:rPr>
        <w:t xml:space="preserve"> the following components:</w:t>
      </w:r>
    </w:p>
    <w:p w:rsidR="0058342D" w:rsidRDefault="0058342D" w:rsidP="006B1D34">
      <w:pPr>
        <w:numPr>
          <w:ilvl w:val="0"/>
          <w:numId w:val="21"/>
        </w:numPr>
        <w:spacing w:after="120"/>
        <w:contextualSpacing/>
        <w:jc w:val="both"/>
        <w:rPr>
          <w:lang w:val="en-GB"/>
        </w:rPr>
      </w:pPr>
      <w:r w:rsidRPr="00D716B1">
        <w:rPr>
          <w:lang w:val="en-GB"/>
        </w:rPr>
        <w:t>Instrument to data logger</w:t>
      </w:r>
      <w:r w:rsidR="00EC3596">
        <w:rPr>
          <w:lang w:val="en-GB"/>
        </w:rPr>
        <w:t xml:space="preserve"> (site specific);</w:t>
      </w:r>
    </w:p>
    <w:p w:rsidR="0058342D" w:rsidRDefault="0058342D" w:rsidP="006B1D34">
      <w:pPr>
        <w:numPr>
          <w:ilvl w:val="0"/>
          <w:numId w:val="21"/>
        </w:numPr>
        <w:spacing w:after="120"/>
        <w:contextualSpacing/>
        <w:jc w:val="both"/>
        <w:rPr>
          <w:lang w:val="en-GB"/>
        </w:rPr>
      </w:pPr>
      <w:r w:rsidRPr="00D716B1">
        <w:rPr>
          <w:lang w:val="en-GB"/>
        </w:rPr>
        <w:t xml:space="preserve">Instrument to </w:t>
      </w:r>
      <w:r w:rsidR="00C62B58">
        <w:rPr>
          <w:lang w:val="en-GB"/>
        </w:rPr>
        <w:t>a site</w:t>
      </w:r>
      <w:r w:rsidRPr="00D716B1">
        <w:rPr>
          <w:lang w:val="en-GB"/>
        </w:rPr>
        <w:t xml:space="preserve">  data acquisition system located on site</w:t>
      </w:r>
      <w:r w:rsidR="00A25AAB">
        <w:rPr>
          <w:lang w:val="en-GB"/>
        </w:rPr>
        <w:t>, site specific;</w:t>
      </w:r>
    </w:p>
    <w:p w:rsidR="0058342D" w:rsidRDefault="0058342D" w:rsidP="006B1D34">
      <w:pPr>
        <w:numPr>
          <w:ilvl w:val="0"/>
          <w:numId w:val="21"/>
        </w:numPr>
        <w:spacing w:after="120"/>
        <w:contextualSpacing/>
        <w:jc w:val="both"/>
        <w:rPr>
          <w:lang w:val="en-GB"/>
        </w:rPr>
      </w:pPr>
      <w:r w:rsidRPr="00D716B1">
        <w:rPr>
          <w:lang w:val="en-GB"/>
        </w:rPr>
        <w:t>Transmission of SPICE data from the site to a designated Site Data Archive</w:t>
      </w:r>
      <w:r w:rsidR="00EC3596">
        <w:rPr>
          <w:lang w:val="en-GB"/>
        </w:rPr>
        <w:t>;</w:t>
      </w:r>
    </w:p>
    <w:p w:rsidR="0058342D" w:rsidRPr="00EC3596" w:rsidRDefault="0058342D" w:rsidP="006B1D34">
      <w:pPr>
        <w:numPr>
          <w:ilvl w:val="0"/>
          <w:numId w:val="21"/>
        </w:numPr>
        <w:spacing w:after="120"/>
        <w:contextualSpacing/>
        <w:jc w:val="both"/>
        <w:rPr>
          <w:lang w:val="en-GB"/>
        </w:rPr>
      </w:pPr>
      <w:r w:rsidRPr="00EC3596">
        <w:rPr>
          <w:lang w:val="en-GB"/>
        </w:rPr>
        <w:t xml:space="preserve">Transmission of SPICE data from the Site Data Archive to </w:t>
      </w:r>
      <w:r w:rsidR="00EC3596" w:rsidRPr="00EC3596">
        <w:rPr>
          <w:lang w:val="en-GB"/>
        </w:rPr>
        <w:t>SPICE Archive(s) (See Section 7)</w:t>
      </w:r>
      <w:r w:rsidR="00EC3596">
        <w:rPr>
          <w:lang w:val="en-GB"/>
        </w:rPr>
        <w:t>;</w:t>
      </w:r>
    </w:p>
    <w:p w:rsidR="0058342D" w:rsidRDefault="0058342D" w:rsidP="006B1D34">
      <w:pPr>
        <w:numPr>
          <w:ilvl w:val="0"/>
          <w:numId w:val="21"/>
        </w:numPr>
        <w:spacing w:after="120"/>
        <w:contextualSpacing/>
        <w:jc w:val="both"/>
        <w:rPr>
          <w:lang w:val="en-GB"/>
        </w:rPr>
      </w:pPr>
      <w:r w:rsidRPr="00EC3596">
        <w:rPr>
          <w:lang w:val="en-GB"/>
        </w:rPr>
        <w:t>Transmission of gauge-specific and requisite ancillary SPICE data to Instrument Providers for review</w:t>
      </w:r>
      <w:r w:rsidR="00EC3596">
        <w:rPr>
          <w:lang w:val="en-GB"/>
        </w:rPr>
        <w:t>.</w:t>
      </w:r>
      <w:r w:rsidRPr="00EC3596">
        <w:rPr>
          <w:lang w:val="en-GB"/>
        </w:rPr>
        <w:t xml:space="preserve"> </w:t>
      </w:r>
    </w:p>
    <w:p w:rsidR="003538DC" w:rsidRDefault="003538DC" w:rsidP="006B1D34">
      <w:pPr>
        <w:spacing w:after="120"/>
        <w:contextualSpacing/>
        <w:jc w:val="both"/>
        <w:rPr>
          <w:lang w:val="en-GB"/>
        </w:rPr>
      </w:pPr>
    </w:p>
    <w:p w:rsidR="0058342D" w:rsidRDefault="0058342D" w:rsidP="006B1D34">
      <w:pPr>
        <w:spacing w:after="120"/>
        <w:contextualSpacing/>
        <w:jc w:val="both"/>
        <w:rPr>
          <w:lang w:val="en-GB"/>
        </w:rPr>
      </w:pPr>
      <w:r>
        <w:rPr>
          <w:lang w:val="en-GB"/>
        </w:rPr>
        <w:t>The communication</w:t>
      </w:r>
      <w:r w:rsidRPr="00D716B1">
        <w:rPr>
          <w:lang w:val="en-GB"/>
        </w:rPr>
        <w:t xml:space="preserve"> components and any future changes</w:t>
      </w:r>
      <w:r>
        <w:rPr>
          <w:lang w:val="en-GB"/>
        </w:rPr>
        <w:t xml:space="preserve"> that may impact the availability of instruments</w:t>
      </w:r>
      <w:r w:rsidRPr="00D716B1">
        <w:rPr>
          <w:lang w:val="en-GB"/>
        </w:rPr>
        <w:t xml:space="preserve"> </w:t>
      </w:r>
      <w:r w:rsidR="00EC3596">
        <w:rPr>
          <w:lang w:val="en-GB"/>
        </w:rPr>
        <w:t>will</w:t>
      </w:r>
      <w:r w:rsidRPr="00D716B1">
        <w:rPr>
          <w:lang w:val="en-GB"/>
        </w:rPr>
        <w:t xml:space="preserve"> be documented. Any change to the configuration </w:t>
      </w:r>
      <w:r w:rsidR="00EC3596">
        <w:rPr>
          <w:lang w:val="en-GB"/>
        </w:rPr>
        <w:t>will</w:t>
      </w:r>
      <w:r w:rsidRPr="00D716B1">
        <w:rPr>
          <w:lang w:val="en-GB"/>
        </w:rPr>
        <w:t xml:space="preserve"> be subject to a period of testing to ensure that the availability of instrument data is n</w:t>
      </w:r>
      <w:r w:rsidR="003538DC">
        <w:rPr>
          <w:lang w:val="en-GB"/>
        </w:rPr>
        <w:t>ot affected</w:t>
      </w:r>
      <w:r w:rsidRPr="00D716B1">
        <w:rPr>
          <w:lang w:val="en-GB"/>
        </w:rPr>
        <w:t xml:space="preserve">.  </w:t>
      </w:r>
      <w:r w:rsidR="003538DC">
        <w:rPr>
          <w:lang w:val="en-GB"/>
        </w:rPr>
        <w:t>The IOC will review and accept the final configuration.</w:t>
      </w:r>
    </w:p>
    <w:p w:rsidR="0058342D" w:rsidRPr="00DB1521" w:rsidRDefault="006B1D34" w:rsidP="006B1D34">
      <w:pPr>
        <w:pStyle w:val="Heading2"/>
      </w:pPr>
      <w:bookmarkStart w:id="5" w:name="_Toc337377560"/>
      <w:proofErr w:type="gramStart"/>
      <w:r>
        <w:t xml:space="preserve">3.3 </w:t>
      </w:r>
      <w:r w:rsidR="00C62B58">
        <w:t xml:space="preserve"> </w:t>
      </w:r>
      <w:r w:rsidR="0058342D" w:rsidRPr="00DB1521">
        <w:t>SPICE</w:t>
      </w:r>
      <w:proofErr w:type="gramEnd"/>
      <w:r w:rsidR="0058342D" w:rsidRPr="00DB1521">
        <w:t xml:space="preserve"> Site Project Team</w:t>
      </w:r>
      <w:bookmarkEnd w:id="5"/>
    </w:p>
    <w:p w:rsidR="0058342D" w:rsidRPr="00B42C3A" w:rsidRDefault="0058342D" w:rsidP="006B1D34">
      <w:pPr>
        <w:spacing w:after="120"/>
        <w:contextualSpacing/>
        <w:jc w:val="both"/>
      </w:pPr>
      <w:r w:rsidRPr="00B42C3A">
        <w:t xml:space="preserve">The Site Manager will </w:t>
      </w:r>
      <w:r>
        <w:t>document</w:t>
      </w:r>
      <w:r w:rsidRPr="00B42C3A">
        <w:t xml:space="preserve"> </w:t>
      </w:r>
      <w:r>
        <w:t>the membership of the SPICE Site Project Team</w:t>
      </w:r>
      <w:r w:rsidRPr="00B42C3A">
        <w:t xml:space="preserve">, </w:t>
      </w:r>
      <w:r>
        <w:t xml:space="preserve">including </w:t>
      </w:r>
      <w:r w:rsidRPr="00B42C3A">
        <w:t>the names of the individuals who are engaged in the SPICE experiment o</w:t>
      </w:r>
      <w:r>
        <w:t>n</w:t>
      </w:r>
      <w:r w:rsidRPr="00B42C3A">
        <w:t xml:space="preserve"> the respective site. This information will include reference to the roles relative to the SPICE experiment.</w:t>
      </w:r>
    </w:p>
    <w:p w:rsidR="0058342D" w:rsidRPr="00F15E59" w:rsidRDefault="00C62B58" w:rsidP="006B1D34">
      <w:pPr>
        <w:spacing w:after="120"/>
        <w:contextualSpacing/>
        <w:jc w:val="both"/>
      </w:pPr>
      <w:r>
        <w:t>D</w:t>
      </w:r>
      <w:r w:rsidR="0058342D" w:rsidRPr="00B42C3A">
        <w:t>uring the project, the participation in the SPICE Site Project Team co</w:t>
      </w:r>
      <w:r>
        <w:t xml:space="preserve">uld change. The Site Manager will </w:t>
      </w:r>
      <w:r w:rsidR="0058342D" w:rsidRPr="00B42C3A">
        <w:t>to update the Site Documentation to reflect the changes (people, roles)</w:t>
      </w:r>
      <w:r w:rsidR="0058342D">
        <w:t>.</w:t>
      </w:r>
    </w:p>
    <w:p w:rsidR="0058342D" w:rsidRPr="00EA71B8" w:rsidRDefault="0058342D" w:rsidP="006B1D34">
      <w:pPr>
        <w:pStyle w:val="Heading1"/>
        <w:numPr>
          <w:ilvl w:val="0"/>
          <w:numId w:val="30"/>
        </w:numPr>
        <w:spacing w:before="0" w:after="120"/>
        <w:jc w:val="both"/>
      </w:pPr>
      <w:bookmarkStart w:id="6" w:name="_Toc337377561"/>
      <w:r w:rsidRPr="00EA71B8">
        <w:t>PRE-COMMISSIONING ACTIVITIES</w:t>
      </w:r>
      <w:bookmarkEnd w:id="6"/>
    </w:p>
    <w:p w:rsidR="0058342D" w:rsidRPr="00A64DF5" w:rsidRDefault="00C62B58" w:rsidP="006B1D34">
      <w:pPr>
        <w:spacing w:after="120"/>
        <w:contextualSpacing/>
        <w:jc w:val="both"/>
      </w:pPr>
      <w:r>
        <w:t>T</w:t>
      </w:r>
      <w:r w:rsidR="0058342D" w:rsidRPr="003C6878">
        <w:t>he pre-commissioning activities are an integral part of the process of ensurin</w:t>
      </w:r>
      <w:r>
        <w:t xml:space="preserve">g the quality of the experiment. </w:t>
      </w:r>
      <w:r w:rsidR="0058342D" w:rsidRPr="003C6878">
        <w:t xml:space="preserve">The following sections detail the pre-commissioning activities </w:t>
      </w:r>
      <w:r>
        <w:t>ensuring</w:t>
      </w:r>
      <w:r w:rsidR="0058342D" w:rsidRPr="003C6878">
        <w:t xml:space="preserve"> that site infrastructure and p</w:t>
      </w:r>
      <w:r>
        <w:t xml:space="preserve">rocedures are properly managed </w:t>
      </w:r>
      <w:r w:rsidR="0058342D" w:rsidRPr="003C6878">
        <w:t>and documented.</w:t>
      </w:r>
    </w:p>
    <w:p w:rsidR="0058342D" w:rsidRPr="006B1D34" w:rsidRDefault="0058342D" w:rsidP="006B1D34">
      <w:pPr>
        <w:pStyle w:val="Heading2"/>
        <w:numPr>
          <w:ilvl w:val="1"/>
          <w:numId w:val="30"/>
        </w:numPr>
        <w:spacing w:before="0" w:after="120"/>
        <w:contextualSpacing/>
        <w:jc w:val="both"/>
        <w:rPr>
          <w:lang w:val="en-GB"/>
        </w:rPr>
      </w:pPr>
      <w:bookmarkStart w:id="7" w:name="_Toc337377562"/>
      <w:r w:rsidRPr="006B1D34">
        <w:t>Station Installation and Scheduling</w:t>
      </w:r>
      <w:bookmarkEnd w:id="7"/>
    </w:p>
    <w:p w:rsidR="0058342D" w:rsidRDefault="00A64DF5" w:rsidP="006B1D34">
      <w:pPr>
        <w:spacing w:after="120"/>
        <w:contextualSpacing/>
        <w:jc w:val="both"/>
      </w:pPr>
      <w:r>
        <w:rPr>
          <w:lang w:val="en-GB"/>
        </w:rPr>
        <w:lastRenderedPageBreak/>
        <w:t>T</w:t>
      </w:r>
      <w:r w:rsidR="0058342D" w:rsidRPr="00D716B1">
        <w:rPr>
          <w:lang w:val="en-GB"/>
        </w:rPr>
        <w:t>he IOC and the Site Manager</w:t>
      </w:r>
      <w:r w:rsidR="0058342D">
        <w:rPr>
          <w:lang w:val="en-GB"/>
        </w:rPr>
        <w:t>s</w:t>
      </w:r>
      <w:r w:rsidR="0058342D" w:rsidRPr="00D716B1">
        <w:rPr>
          <w:lang w:val="en-GB"/>
        </w:rPr>
        <w:t xml:space="preserve"> </w:t>
      </w:r>
      <w:r>
        <w:rPr>
          <w:lang w:val="en-GB"/>
        </w:rPr>
        <w:t>will</w:t>
      </w:r>
      <w:r w:rsidR="0058342D" w:rsidRPr="00D716B1">
        <w:rPr>
          <w:lang w:val="en-GB"/>
        </w:rPr>
        <w:t xml:space="preserve"> develop target dates for</w:t>
      </w:r>
      <w:r>
        <w:rPr>
          <w:lang w:val="en-GB"/>
        </w:rPr>
        <w:t xml:space="preserve"> the installation</w:t>
      </w:r>
      <w:r w:rsidR="0058342D" w:rsidRPr="00D716B1">
        <w:rPr>
          <w:lang w:val="en-GB"/>
        </w:rPr>
        <w:t xml:space="preserve"> and commissioning of </w:t>
      </w:r>
      <w:r w:rsidR="0058342D">
        <w:rPr>
          <w:lang w:val="en-GB"/>
        </w:rPr>
        <w:t>each SPICE S</w:t>
      </w:r>
      <w:r w:rsidR="0058342D" w:rsidRPr="00D716B1">
        <w:rPr>
          <w:lang w:val="en-GB"/>
        </w:rPr>
        <w:t xml:space="preserve">ite. </w:t>
      </w:r>
      <w:r w:rsidR="0058342D" w:rsidRPr="00D716B1">
        <w:t xml:space="preserve">An Installation </w:t>
      </w:r>
      <w:r w:rsidR="0058342D">
        <w:t>Representative will</w:t>
      </w:r>
      <w:r w:rsidR="0058342D" w:rsidRPr="00D716B1">
        <w:t xml:space="preserve"> be identified by the Site Manager to </w:t>
      </w:r>
      <w:r w:rsidR="0058342D">
        <w:t>manage</w:t>
      </w:r>
      <w:r w:rsidR="0058342D" w:rsidRPr="00D716B1">
        <w:t xml:space="preserve"> the installation.  Site drawings, </w:t>
      </w:r>
      <w:r w:rsidR="007B65A7">
        <w:t>instrument</w:t>
      </w:r>
      <w:r w:rsidR="002F4481">
        <w:t xml:space="preserve"> siting and</w:t>
      </w:r>
      <w:r w:rsidR="0058342D" w:rsidRPr="00D716B1">
        <w:t xml:space="preserve"> installation according to </w:t>
      </w:r>
      <w:r w:rsidR="002F4481">
        <w:t xml:space="preserve">national standards, </w:t>
      </w:r>
      <w:r w:rsidR="000A3B6D">
        <w:t>IOC agreed guidelines</w:t>
      </w:r>
      <w:r w:rsidR="002F4481">
        <w:t>,</w:t>
      </w:r>
      <w:r w:rsidR="000A3B6D">
        <w:t xml:space="preserve"> or </w:t>
      </w:r>
      <w:r w:rsidR="0058342D" w:rsidRPr="00D716B1">
        <w:t>manufacturer recommendations</w:t>
      </w:r>
      <w:r w:rsidR="002F4481">
        <w:t>, and exceptions</w:t>
      </w:r>
      <w:r w:rsidR="0058342D" w:rsidRPr="00D716B1">
        <w:t xml:space="preserve"> </w:t>
      </w:r>
      <w:r w:rsidR="00EC3596">
        <w:t>will</w:t>
      </w:r>
      <w:r w:rsidR="0058342D" w:rsidRPr="00D716B1">
        <w:t xml:space="preserve"> be documented as part of the POP </w:t>
      </w:r>
      <w:r w:rsidR="00142C5A">
        <w:t>R</w:t>
      </w:r>
      <w:r w:rsidR="0058342D">
        <w:t>eport</w:t>
      </w:r>
      <w:r w:rsidR="0058342D" w:rsidRPr="00D716B1">
        <w:t xml:space="preserve">. </w:t>
      </w:r>
    </w:p>
    <w:p w:rsidR="002F4481" w:rsidRPr="00D716B1" w:rsidRDefault="002F4481" w:rsidP="006B1D34">
      <w:pPr>
        <w:spacing w:after="120"/>
        <w:contextualSpacing/>
        <w:jc w:val="both"/>
      </w:pPr>
    </w:p>
    <w:p w:rsidR="0058342D" w:rsidRPr="006B1D34" w:rsidRDefault="0058342D" w:rsidP="006B1D34">
      <w:pPr>
        <w:pStyle w:val="Heading2"/>
        <w:numPr>
          <w:ilvl w:val="1"/>
          <w:numId w:val="30"/>
        </w:numPr>
        <w:spacing w:before="0" w:after="120"/>
        <w:contextualSpacing/>
        <w:jc w:val="both"/>
        <w:rPr>
          <w:sz w:val="22"/>
          <w:lang w:val="en-GB"/>
        </w:rPr>
      </w:pPr>
      <w:bookmarkStart w:id="8" w:name="_Toc337377563"/>
      <w:r w:rsidRPr="006B1D34">
        <w:rPr>
          <w:sz w:val="22"/>
          <w:lang w:val="en-GB"/>
        </w:rPr>
        <w:t xml:space="preserve">Testing </w:t>
      </w:r>
      <w:r w:rsidRPr="006B1D34">
        <w:rPr>
          <w:lang w:val="en-GB"/>
        </w:rPr>
        <w:t>of Instruments Included in the Intercomparison</w:t>
      </w:r>
      <w:bookmarkEnd w:id="8"/>
    </w:p>
    <w:p w:rsidR="002F4481" w:rsidRPr="002F4481" w:rsidRDefault="002F4481" w:rsidP="006B1D34">
      <w:pPr>
        <w:spacing w:after="120"/>
        <w:ind w:firstLine="360"/>
        <w:contextualSpacing/>
        <w:jc w:val="both"/>
      </w:pPr>
      <w:r>
        <w:t xml:space="preserve"> The t</w:t>
      </w:r>
      <w:r w:rsidR="0058342D" w:rsidRPr="00D716B1">
        <w:t xml:space="preserve">esting </w:t>
      </w:r>
      <w:r>
        <w:t>of</w:t>
      </w:r>
      <w:r w:rsidR="0058342D">
        <w:t xml:space="preserve"> instruments </w:t>
      </w:r>
      <w:r w:rsidR="0058342D" w:rsidRPr="00D716B1">
        <w:t xml:space="preserve">is </w:t>
      </w:r>
      <w:r w:rsidR="003538DC">
        <w:t xml:space="preserve">conducted by the </w:t>
      </w:r>
      <w:r w:rsidR="0058342D" w:rsidRPr="00D716B1">
        <w:t xml:space="preserve">SPICE Site </w:t>
      </w:r>
      <w:r w:rsidR="0058342D">
        <w:t xml:space="preserve">Project </w:t>
      </w:r>
      <w:r w:rsidR="0058342D" w:rsidRPr="00D716B1">
        <w:t xml:space="preserve">Team.  Based on the results, the </w:t>
      </w:r>
      <w:r w:rsidR="0058342D">
        <w:t>Site Manager</w:t>
      </w:r>
      <w:r w:rsidR="0058342D" w:rsidRPr="00D716B1">
        <w:t xml:space="preserve"> </w:t>
      </w:r>
      <w:r w:rsidR="0058342D">
        <w:t xml:space="preserve">will </w:t>
      </w:r>
      <w:r w:rsidR="0058342D" w:rsidRPr="00D716B1">
        <w:t xml:space="preserve">determine </w:t>
      </w:r>
      <w:r>
        <w:t>the readiness of</w:t>
      </w:r>
      <w:r w:rsidR="0058342D" w:rsidRPr="00D716B1">
        <w:t xml:space="preserve"> instrument</w:t>
      </w:r>
      <w:r>
        <w:t>s</w:t>
      </w:r>
      <w:r w:rsidR="0058342D" w:rsidRPr="00D716B1">
        <w:t xml:space="preserve"> </w:t>
      </w:r>
      <w:r>
        <w:t xml:space="preserve">and </w:t>
      </w:r>
      <w:r w:rsidR="0058342D">
        <w:t>the site</w:t>
      </w:r>
      <w:r w:rsidR="0058342D" w:rsidRPr="00D716B1">
        <w:t xml:space="preserve"> for </w:t>
      </w:r>
      <w:r w:rsidR="0058342D">
        <w:t>the formal phase of the experiment</w:t>
      </w:r>
      <w:r w:rsidR="0058342D" w:rsidRPr="00D716B1">
        <w:t xml:space="preserve">.  </w:t>
      </w:r>
    </w:p>
    <w:p w:rsidR="0058342D" w:rsidRPr="006B1D34" w:rsidRDefault="006B1D34" w:rsidP="006B1D34">
      <w:pPr>
        <w:pStyle w:val="Heading3"/>
      </w:pPr>
      <w:bookmarkStart w:id="9" w:name="_Toc337377564"/>
      <w:r>
        <w:t xml:space="preserve">4.2.1 </w:t>
      </w:r>
      <w:r w:rsidR="00942A7E">
        <w:tab/>
      </w:r>
      <w:r w:rsidR="0058342D" w:rsidRPr="006B1D34">
        <w:t>Site Documentation</w:t>
      </w:r>
      <w:bookmarkEnd w:id="9"/>
    </w:p>
    <w:p w:rsidR="002F4481" w:rsidRDefault="0058342D" w:rsidP="006B1D34">
      <w:pPr>
        <w:spacing w:after="120"/>
        <w:contextualSpacing/>
        <w:jc w:val="both"/>
        <w:rPr>
          <w:lang w:val="en-GB"/>
        </w:rPr>
      </w:pPr>
      <w:r w:rsidRPr="00D716B1">
        <w:rPr>
          <w:lang w:val="en-GB"/>
        </w:rPr>
        <w:t xml:space="preserve">Technical documentation for each SPICE component will </w:t>
      </w:r>
      <w:r>
        <w:rPr>
          <w:lang w:val="en-GB"/>
        </w:rPr>
        <w:t>include, but not limited to,</w:t>
      </w:r>
      <w:r w:rsidR="000A3B6D">
        <w:rPr>
          <w:lang w:val="en-GB"/>
        </w:rPr>
        <w:t xml:space="preserve"> the site layout, instruments</w:t>
      </w:r>
      <w:r w:rsidRPr="00D716B1">
        <w:rPr>
          <w:lang w:val="en-GB"/>
        </w:rPr>
        <w:t xml:space="preserve"> </w:t>
      </w:r>
      <w:r w:rsidR="000A3B6D">
        <w:rPr>
          <w:lang w:val="en-GB"/>
        </w:rPr>
        <w:t>details and</w:t>
      </w:r>
      <w:r>
        <w:rPr>
          <w:lang w:val="en-GB"/>
        </w:rPr>
        <w:t xml:space="preserve"> configuration, </w:t>
      </w:r>
      <w:r w:rsidRPr="00D716B1">
        <w:rPr>
          <w:lang w:val="en-GB"/>
        </w:rPr>
        <w:t xml:space="preserve">data collection (including the data format), </w:t>
      </w:r>
      <w:r>
        <w:rPr>
          <w:lang w:val="en-GB"/>
        </w:rPr>
        <w:t xml:space="preserve">number of similar instruments, </w:t>
      </w:r>
      <w:r w:rsidRPr="00D716B1">
        <w:rPr>
          <w:lang w:val="en-GB"/>
        </w:rPr>
        <w:t xml:space="preserve">installation </w:t>
      </w:r>
      <w:r>
        <w:rPr>
          <w:lang w:val="en-GB"/>
        </w:rPr>
        <w:t xml:space="preserve">details, </w:t>
      </w:r>
      <w:r w:rsidRPr="00D716B1">
        <w:rPr>
          <w:lang w:val="en-GB"/>
        </w:rPr>
        <w:t xml:space="preserve">maintenance standards.  </w:t>
      </w:r>
    </w:p>
    <w:p w:rsidR="0058342D" w:rsidRPr="00D716B1" w:rsidRDefault="0058342D" w:rsidP="006B1D34">
      <w:pPr>
        <w:spacing w:after="120"/>
        <w:contextualSpacing/>
        <w:jc w:val="both"/>
        <w:rPr>
          <w:lang w:val="en-GB"/>
        </w:rPr>
      </w:pPr>
      <w:r>
        <w:rPr>
          <w:lang w:val="en-GB"/>
        </w:rPr>
        <w:t>Specific information on the Site Documentation is provided in Appendix A.</w:t>
      </w:r>
    </w:p>
    <w:p w:rsidR="0058342D" w:rsidRPr="006B1D34" w:rsidRDefault="006B1D34" w:rsidP="006B1D34">
      <w:pPr>
        <w:pStyle w:val="Heading3"/>
      </w:pPr>
      <w:bookmarkStart w:id="10" w:name="_Toc337377565"/>
      <w:r>
        <w:t xml:space="preserve">4.2.2 </w:t>
      </w:r>
      <w:r w:rsidR="00942A7E">
        <w:tab/>
      </w:r>
      <w:r w:rsidR="0058342D" w:rsidRPr="006B1D34">
        <w:t>Monitoring of Performance</w:t>
      </w:r>
      <w:bookmarkEnd w:id="10"/>
    </w:p>
    <w:p w:rsidR="0058342D" w:rsidRPr="00D716B1" w:rsidRDefault="000A3B6D" w:rsidP="006B1D34">
      <w:pPr>
        <w:spacing w:after="120"/>
        <w:contextualSpacing/>
        <w:jc w:val="both"/>
        <w:rPr>
          <w:lang w:val="en-GB"/>
        </w:rPr>
      </w:pPr>
      <w:r>
        <w:rPr>
          <w:lang w:val="en-GB"/>
        </w:rPr>
        <w:t xml:space="preserve">The Site Manager will establish </w:t>
      </w:r>
      <w:r w:rsidRPr="00D716B1">
        <w:rPr>
          <w:lang w:val="en-GB"/>
        </w:rPr>
        <w:t>feasible procedures</w:t>
      </w:r>
      <w:r w:rsidR="0058342D" w:rsidRPr="00C55F66">
        <w:rPr>
          <w:lang w:val="en-GB"/>
        </w:rPr>
        <w:t xml:space="preserve"> </w:t>
      </w:r>
      <w:r w:rsidR="0058342D">
        <w:rPr>
          <w:lang w:val="en-GB"/>
        </w:rPr>
        <w:t xml:space="preserve">for </w:t>
      </w:r>
      <w:r w:rsidR="0058342D" w:rsidRPr="00D716B1">
        <w:rPr>
          <w:lang w:val="en-GB"/>
        </w:rPr>
        <w:t>monitoring</w:t>
      </w:r>
      <w:r w:rsidR="0058342D">
        <w:rPr>
          <w:lang w:val="en-GB"/>
        </w:rPr>
        <w:t xml:space="preserve"> the performance of instruments</w:t>
      </w:r>
      <w:r w:rsidR="0058342D" w:rsidRPr="00D716B1">
        <w:rPr>
          <w:lang w:val="en-GB"/>
        </w:rPr>
        <w:t>, identify</w:t>
      </w:r>
      <w:r w:rsidR="0058342D">
        <w:rPr>
          <w:lang w:val="en-GB"/>
        </w:rPr>
        <w:t>ing</w:t>
      </w:r>
      <w:r w:rsidR="0058342D" w:rsidRPr="00D716B1">
        <w:rPr>
          <w:lang w:val="en-GB"/>
        </w:rPr>
        <w:t xml:space="preserve"> problems with the data</w:t>
      </w:r>
      <w:r>
        <w:rPr>
          <w:lang w:val="en-GB"/>
        </w:rPr>
        <w:t xml:space="preserve">, </w:t>
      </w:r>
      <w:r w:rsidR="0058342D" w:rsidRPr="00D716B1">
        <w:rPr>
          <w:lang w:val="en-GB"/>
        </w:rPr>
        <w:t>and initiat</w:t>
      </w:r>
      <w:r w:rsidR="0058342D">
        <w:rPr>
          <w:lang w:val="en-GB"/>
        </w:rPr>
        <w:t>ing</w:t>
      </w:r>
      <w:r w:rsidR="0058342D" w:rsidRPr="00D716B1">
        <w:rPr>
          <w:lang w:val="en-GB"/>
        </w:rPr>
        <w:t xml:space="preserve"> and track</w:t>
      </w:r>
      <w:r w:rsidR="0058342D">
        <w:rPr>
          <w:lang w:val="en-GB"/>
        </w:rPr>
        <w:t>ing</w:t>
      </w:r>
      <w:r w:rsidR="0058342D" w:rsidRPr="00D716B1">
        <w:rPr>
          <w:lang w:val="en-GB"/>
        </w:rPr>
        <w:t xml:space="preserve"> remedial actions.  </w:t>
      </w:r>
      <w:r w:rsidR="0058342D">
        <w:rPr>
          <w:lang w:val="en-GB"/>
        </w:rPr>
        <w:t>This may include:</w:t>
      </w:r>
    </w:p>
    <w:p w:rsidR="0058342D" w:rsidRDefault="002F4481" w:rsidP="006B1D34">
      <w:pPr>
        <w:numPr>
          <w:ilvl w:val="0"/>
          <w:numId w:val="22"/>
        </w:numPr>
        <w:spacing w:after="120"/>
        <w:contextualSpacing/>
        <w:jc w:val="both"/>
        <w:rPr>
          <w:lang w:val="en-GB"/>
        </w:rPr>
      </w:pPr>
      <w:r>
        <w:rPr>
          <w:lang w:val="en-GB"/>
        </w:rPr>
        <w:t>Review data</w:t>
      </w:r>
      <w:r w:rsidR="00104007">
        <w:rPr>
          <w:lang w:val="en-GB"/>
        </w:rPr>
        <w:t>, diagnostic data, quick view plots, QC reports, etc</w:t>
      </w:r>
      <w:r w:rsidR="0058342D" w:rsidRPr="00D716B1">
        <w:rPr>
          <w:lang w:val="en-GB"/>
        </w:rPr>
        <w:t xml:space="preserve">.  </w:t>
      </w:r>
    </w:p>
    <w:p w:rsidR="0058342D" w:rsidRPr="000A3B6D" w:rsidRDefault="0058342D" w:rsidP="006B1D34">
      <w:pPr>
        <w:numPr>
          <w:ilvl w:val="0"/>
          <w:numId w:val="22"/>
        </w:numPr>
        <w:spacing w:after="120"/>
        <w:contextualSpacing/>
        <w:jc w:val="both"/>
        <w:rPr>
          <w:lang w:val="en-GB"/>
        </w:rPr>
      </w:pPr>
      <w:r>
        <w:rPr>
          <w:lang w:val="en-GB"/>
        </w:rPr>
        <w:t>Establishing Site J</w:t>
      </w:r>
      <w:r w:rsidRPr="00D716B1">
        <w:rPr>
          <w:lang w:val="en-GB"/>
        </w:rPr>
        <w:t>ournal</w:t>
      </w:r>
      <w:r>
        <w:rPr>
          <w:lang w:val="en-GB"/>
        </w:rPr>
        <w:t>s</w:t>
      </w:r>
      <w:r w:rsidR="000A3B6D">
        <w:rPr>
          <w:lang w:val="en-GB"/>
        </w:rPr>
        <w:t>/Blogs</w:t>
      </w:r>
      <w:r w:rsidRPr="00D716B1">
        <w:rPr>
          <w:lang w:val="en-GB"/>
        </w:rPr>
        <w:t xml:space="preserve"> documenting the </w:t>
      </w:r>
      <w:r>
        <w:rPr>
          <w:lang w:val="en-GB"/>
        </w:rPr>
        <w:t xml:space="preserve">performance and </w:t>
      </w:r>
      <w:r w:rsidRPr="00D716B1">
        <w:rPr>
          <w:lang w:val="en-GB"/>
        </w:rPr>
        <w:t>intervention on the instruments (directly – e.g. snow clearing - or indirectly – e.g. system reset - )</w:t>
      </w:r>
    </w:p>
    <w:p w:rsidR="0058342D" w:rsidRPr="006B1D34" w:rsidRDefault="00E55355" w:rsidP="006B1D34">
      <w:pPr>
        <w:pStyle w:val="Heading3"/>
      </w:pPr>
      <w:bookmarkStart w:id="11" w:name="_Toc337377566"/>
      <w:r>
        <w:t xml:space="preserve">4.2.3 </w:t>
      </w:r>
      <w:r w:rsidR="00942A7E">
        <w:tab/>
      </w:r>
      <w:r w:rsidR="0058342D" w:rsidRPr="006B1D34">
        <w:t>Site Maintenance</w:t>
      </w:r>
      <w:bookmarkEnd w:id="11"/>
    </w:p>
    <w:p w:rsidR="0058342D" w:rsidRDefault="0058342D" w:rsidP="006B1D34">
      <w:pPr>
        <w:spacing w:after="120"/>
        <w:ind w:left="360"/>
        <w:contextualSpacing/>
        <w:jc w:val="both"/>
      </w:pPr>
      <w:r w:rsidRPr="00D716B1">
        <w:t xml:space="preserve">The SPICE Site Manager </w:t>
      </w:r>
      <w:r w:rsidR="000A3B6D">
        <w:t>will</w:t>
      </w:r>
      <w:r>
        <w:t xml:space="preserve"> </w:t>
      </w:r>
      <w:r w:rsidRPr="00D716B1">
        <w:t xml:space="preserve">ensure that </w:t>
      </w:r>
      <w:r>
        <w:t>site</w:t>
      </w:r>
      <w:r w:rsidRPr="00D716B1">
        <w:t xml:space="preserve"> maintenance is </w:t>
      </w:r>
      <w:r>
        <w:t>available to limit the periods or data outage.</w:t>
      </w:r>
      <w:r w:rsidRPr="00D716B1">
        <w:t xml:space="preserve"> </w:t>
      </w:r>
    </w:p>
    <w:p w:rsidR="0058342D" w:rsidRPr="00EA71B8" w:rsidRDefault="0058342D" w:rsidP="00E55355">
      <w:pPr>
        <w:pStyle w:val="Heading1"/>
        <w:numPr>
          <w:ilvl w:val="0"/>
          <w:numId w:val="30"/>
        </w:numPr>
      </w:pPr>
      <w:bookmarkStart w:id="12" w:name="_Toc337377567"/>
      <w:r w:rsidRPr="00E55355">
        <w:t>COMMISSIONING</w:t>
      </w:r>
      <w:r w:rsidRPr="00EA71B8">
        <w:t xml:space="preserve"> ACTIVITIES</w:t>
      </w:r>
      <w:bookmarkEnd w:id="12"/>
    </w:p>
    <w:p w:rsidR="0058342D" w:rsidRPr="00D716B1" w:rsidRDefault="0058342D" w:rsidP="006B1D34">
      <w:pPr>
        <w:spacing w:after="120"/>
        <w:contextualSpacing/>
        <w:jc w:val="both"/>
        <w:rPr>
          <w:lang w:val="en-GB"/>
        </w:rPr>
      </w:pPr>
      <w:r w:rsidRPr="00D716B1">
        <w:rPr>
          <w:lang w:val="en-GB"/>
        </w:rPr>
        <w:t xml:space="preserve">The commissioning of a SPICE site </w:t>
      </w:r>
      <w:r w:rsidR="00296724">
        <w:rPr>
          <w:lang w:val="en-GB"/>
        </w:rPr>
        <w:t xml:space="preserve">is led by the Site Manager. </w:t>
      </w:r>
      <w:r w:rsidR="003538DC">
        <w:rPr>
          <w:lang w:val="en-GB"/>
        </w:rPr>
        <w:t>The SPICE POP</w:t>
      </w:r>
      <w:r w:rsidR="00296724" w:rsidRPr="00D716B1">
        <w:rPr>
          <w:lang w:val="en-GB"/>
        </w:rPr>
        <w:t xml:space="preserve"> </w:t>
      </w:r>
      <w:r w:rsidR="003538DC">
        <w:rPr>
          <w:lang w:val="en-GB"/>
        </w:rPr>
        <w:t>R</w:t>
      </w:r>
      <w:r w:rsidR="00296724">
        <w:rPr>
          <w:lang w:val="en-GB"/>
        </w:rPr>
        <w:t>eport</w:t>
      </w:r>
      <w:r w:rsidRPr="00D716B1">
        <w:rPr>
          <w:lang w:val="en-GB"/>
        </w:rPr>
        <w:t xml:space="preserve"> will </w:t>
      </w:r>
      <w:r w:rsidR="00296724">
        <w:rPr>
          <w:lang w:val="en-GB"/>
        </w:rPr>
        <w:t>document the status of the site operation at the start of the intercomparison.</w:t>
      </w:r>
    </w:p>
    <w:p w:rsidR="0058342D" w:rsidRDefault="0058342D" w:rsidP="006B1D34">
      <w:pPr>
        <w:spacing w:after="120"/>
        <w:contextualSpacing/>
        <w:jc w:val="both"/>
        <w:rPr>
          <w:lang w:val="en-GB"/>
        </w:rPr>
      </w:pPr>
    </w:p>
    <w:p w:rsidR="00296724" w:rsidRPr="00D716B1" w:rsidRDefault="0058342D" w:rsidP="006B1D34">
      <w:pPr>
        <w:spacing w:after="120"/>
        <w:ind w:firstLine="360"/>
        <w:contextualSpacing/>
        <w:jc w:val="both"/>
        <w:rPr>
          <w:lang w:val="en-GB"/>
        </w:rPr>
      </w:pPr>
      <w:r w:rsidRPr="00D716B1">
        <w:rPr>
          <w:lang w:val="en-GB"/>
        </w:rPr>
        <w:t>The site commissioning process consists of the following steps:</w:t>
      </w:r>
    </w:p>
    <w:p w:rsidR="0058342D" w:rsidRDefault="0058342D" w:rsidP="006B1D34">
      <w:pPr>
        <w:numPr>
          <w:ilvl w:val="0"/>
          <w:numId w:val="16"/>
        </w:numPr>
        <w:spacing w:after="120"/>
        <w:ind w:left="643"/>
        <w:contextualSpacing/>
        <w:jc w:val="both"/>
        <w:rPr>
          <w:lang w:val="en-GB"/>
        </w:rPr>
      </w:pPr>
      <w:r>
        <w:rPr>
          <w:lang w:val="en-GB"/>
        </w:rPr>
        <w:t>Determine the</w:t>
      </w:r>
      <w:r w:rsidRPr="00D716B1">
        <w:rPr>
          <w:lang w:val="en-GB"/>
        </w:rPr>
        <w:t xml:space="preserve"> </w:t>
      </w:r>
      <w:r w:rsidR="003538DC">
        <w:rPr>
          <w:lang w:val="en-GB"/>
        </w:rPr>
        <w:t xml:space="preserve">instrument </w:t>
      </w:r>
      <w:r w:rsidRPr="00D716B1">
        <w:rPr>
          <w:lang w:val="en-GB"/>
        </w:rPr>
        <w:t>readiness, including;</w:t>
      </w:r>
    </w:p>
    <w:p w:rsidR="0058342D" w:rsidRDefault="0058342D" w:rsidP="006B1D34">
      <w:pPr>
        <w:numPr>
          <w:ilvl w:val="0"/>
          <w:numId w:val="18"/>
        </w:numPr>
        <w:spacing w:after="120"/>
        <w:ind w:left="1286"/>
        <w:contextualSpacing/>
        <w:jc w:val="both"/>
        <w:rPr>
          <w:lang w:val="en-GB"/>
        </w:rPr>
      </w:pPr>
      <w:r>
        <w:rPr>
          <w:lang w:val="en-GB"/>
        </w:rPr>
        <w:t xml:space="preserve">Installation and configuration of </w:t>
      </w:r>
      <w:r w:rsidRPr="00B42C3A">
        <w:rPr>
          <w:lang w:val="en-GB"/>
        </w:rPr>
        <w:t>the instruments participating in the experiment</w:t>
      </w:r>
      <w:r w:rsidR="00296724">
        <w:rPr>
          <w:lang w:val="en-GB"/>
        </w:rPr>
        <w:t>;</w:t>
      </w:r>
    </w:p>
    <w:p w:rsidR="0058342D" w:rsidRPr="00BC52CE" w:rsidRDefault="00296724" w:rsidP="006B1D34">
      <w:pPr>
        <w:numPr>
          <w:ilvl w:val="0"/>
          <w:numId w:val="18"/>
        </w:numPr>
        <w:spacing w:after="120"/>
        <w:ind w:left="1286"/>
        <w:contextualSpacing/>
        <w:jc w:val="both"/>
        <w:rPr>
          <w:lang w:val="en-GB"/>
        </w:rPr>
      </w:pPr>
      <w:r>
        <w:rPr>
          <w:lang w:val="en-GB"/>
        </w:rPr>
        <w:t>Data integrity confirmation at the Site Data Archive;</w:t>
      </w:r>
    </w:p>
    <w:p w:rsidR="0058342D" w:rsidRPr="00BC52CE" w:rsidRDefault="0058342D" w:rsidP="006B1D34">
      <w:pPr>
        <w:numPr>
          <w:ilvl w:val="0"/>
          <w:numId w:val="16"/>
        </w:numPr>
        <w:spacing w:after="120"/>
        <w:ind w:left="566"/>
        <w:contextualSpacing/>
        <w:jc w:val="both"/>
        <w:rPr>
          <w:lang w:val="en-GB"/>
        </w:rPr>
      </w:pPr>
      <w:r w:rsidRPr="00D716B1">
        <w:rPr>
          <w:lang w:val="en-GB"/>
        </w:rPr>
        <w:t xml:space="preserve">Review and approval of the POP </w:t>
      </w:r>
      <w:r w:rsidR="00142C5A">
        <w:rPr>
          <w:lang w:val="en-GB"/>
        </w:rPr>
        <w:t>R</w:t>
      </w:r>
      <w:r>
        <w:rPr>
          <w:lang w:val="en-GB"/>
        </w:rPr>
        <w:t xml:space="preserve">eport </w:t>
      </w:r>
      <w:r w:rsidRPr="00D716B1">
        <w:rPr>
          <w:lang w:val="en-GB"/>
        </w:rPr>
        <w:t>by the IOC</w:t>
      </w:r>
      <w:r w:rsidR="00296724">
        <w:rPr>
          <w:lang w:val="en-GB"/>
        </w:rPr>
        <w:t>;</w:t>
      </w:r>
    </w:p>
    <w:p w:rsidR="0058342D" w:rsidRDefault="0058342D" w:rsidP="006B1D34">
      <w:pPr>
        <w:numPr>
          <w:ilvl w:val="0"/>
          <w:numId w:val="16"/>
        </w:numPr>
        <w:spacing w:after="120"/>
        <w:ind w:left="566"/>
        <w:contextualSpacing/>
        <w:jc w:val="both"/>
        <w:rPr>
          <w:lang w:val="en-GB"/>
        </w:rPr>
      </w:pPr>
      <w:r>
        <w:rPr>
          <w:lang w:val="en-GB"/>
        </w:rPr>
        <w:t>Agreement on the official start of the experiment on the site.</w:t>
      </w:r>
    </w:p>
    <w:p w:rsidR="0058342D" w:rsidRPr="00D716B1" w:rsidRDefault="0058342D" w:rsidP="006B1D34">
      <w:pPr>
        <w:spacing w:after="120"/>
        <w:contextualSpacing/>
        <w:jc w:val="both"/>
      </w:pPr>
    </w:p>
    <w:p w:rsidR="0058342D" w:rsidRPr="00212C5A" w:rsidRDefault="00942A7E" w:rsidP="00E55355">
      <w:pPr>
        <w:pStyle w:val="Heading2"/>
        <w:rPr>
          <w:lang w:val="en-GB"/>
        </w:rPr>
      </w:pPr>
      <w:bookmarkStart w:id="13" w:name="_Toc337377568"/>
      <w:r>
        <w:lastRenderedPageBreak/>
        <w:t>5.1</w:t>
      </w:r>
      <w:r>
        <w:tab/>
      </w:r>
      <w:r w:rsidR="0058342D" w:rsidRPr="00E55355">
        <w:t>Determination</w:t>
      </w:r>
      <w:r w:rsidR="0058342D" w:rsidRPr="00212C5A">
        <w:rPr>
          <w:lang w:val="en-GB"/>
        </w:rPr>
        <w:t xml:space="preserve"> of </w:t>
      </w:r>
      <w:r w:rsidR="003538DC" w:rsidRPr="00212C5A">
        <w:rPr>
          <w:lang w:val="en-GB"/>
        </w:rPr>
        <w:t>Site</w:t>
      </w:r>
      <w:r w:rsidR="0058342D" w:rsidRPr="00212C5A">
        <w:rPr>
          <w:lang w:val="en-GB"/>
        </w:rPr>
        <w:t xml:space="preserve"> Readiness</w:t>
      </w:r>
      <w:bookmarkEnd w:id="13"/>
    </w:p>
    <w:p w:rsidR="0058342D" w:rsidRPr="00D716B1" w:rsidRDefault="0058342D" w:rsidP="006B1D34">
      <w:pPr>
        <w:spacing w:after="120"/>
        <w:contextualSpacing/>
        <w:jc w:val="both"/>
      </w:pPr>
    </w:p>
    <w:p w:rsidR="0058342D" w:rsidRPr="00D716B1" w:rsidRDefault="0058342D" w:rsidP="006B1D34">
      <w:pPr>
        <w:spacing w:after="120"/>
        <w:contextualSpacing/>
        <w:jc w:val="both"/>
      </w:pPr>
      <w:r w:rsidRPr="00D716B1">
        <w:t xml:space="preserve">This sub-section </w:t>
      </w:r>
      <w:r>
        <w:t>details</w:t>
      </w:r>
      <w:r w:rsidRPr="00D716B1">
        <w:t xml:space="preserve"> the </w:t>
      </w:r>
      <w:r>
        <w:t>activities to be conducted</w:t>
      </w:r>
      <w:r w:rsidRPr="00D716B1">
        <w:t xml:space="preserve"> </w:t>
      </w:r>
      <w:r>
        <w:t>following</w:t>
      </w:r>
      <w:r w:rsidRPr="00D716B1">
        <w:t xml:space="preserve"> </w:t>
      </w:r>
      <w:r>
        <w:t xml:space="preserve">the </w:t>
      </w:r>
      <w:r w:rsidRPr="00D716B1">
        <w:t xml:space="preserve">installation </w:t>
      </w:r>
      <w:r>
        <w:t xml:space="preserve">of instruments, and </w:t>
      </w:r>
      <w:r w:rsidR="00296724">
        <w:t>which are</w:t>
      </w:r>
      <w:r>
        <w:t xml:space="preserve"> completed prior to </w:t>
      </w:r>
      <w:r w:rsidRPr="00D716B1">
        <w:t>the official start of the SPICE experiment on the site.</w:t>
      </w:r>
    </w:p>
    <w:p w:rsidR="0058342D" w:rsidRPr="002B1A77" w:rsidRDefault="00E55355" w:rsidP="00E55355">
      <w:pPr>
        <w:pStyle w:val="Heading3"/>
        <w:rPr>
          <w:lang w:val="en-GB"/>
        </w:rPr>
      </w:pPr>
      <w:bookmarkStart w:id="14" w:name="_Toc337377569"/>
      <w:r>
        <w:rPr>
          <w:lang w:val="en-GB"/>
        </w:rPr>
        <w:t xml:space="preserve">5.1.1 </w:t>
      </w:r>
      <w:r w:rsidR="00942A7E">
        <w:rPr>
          <w:lang w:val="en-GB"/>
        </w:rPr>
        <w:tab/>
      </w:r>
      <w:r w:rsidR="00BD0111" w:rsidRPr="00212C5A">
        <w:rPr>
          <w:lang w:val="en-GB"/>
        </w:rPr>
        <w:t>Site Readiness</w:t>
      </w:r>
      <w:r w:rsidR="0058342D" w:rsidRPr="00212C5A">
        <w:rPr>
          <w:lang w:val="en-GB"/>
        </w:rPr>
        <w:t xml:space="preserve"> Evaluation</w:t>
      </w:r>
      <w:bookmarkEnd w:id="14"/>
    </w:p>
    <w:p w:rsidR="0058342D" w:rsidRPr="00D716B1" w:rsidRDefault="00BD0111" w:rsidP="006B1D34">
      <w:pPr>
        <w:spacing w:after="120"/>
        <w:contextualSpacing/>
        <w:jc w:val="both"/>
        <w:rPr>
          <w:lang w:val="en-GB"/>
        </w:rPr>
      </w:pPr>
      <w:r w:rsidRPr="00D716B1">
        <w:t xml:space="preserve">The Site Manager </w:t>
      </w:r>
      <w:r>
        <w:t xml:space="preserve">will initiate </w:t>
      </w:r>
      <w:r w:rsidRPr="00D716B1">
        <w:t xml:space="preserve">the evaluation </w:t>
      </w:r>
      <w:r>
        <w:t>of the SPICE Site and will provide to the</w:t>
      </w:r>
      <w:r w:rsidR="002B1A77">
        <w:t xml:space="preserve"> IOC </w:t>
      </w:r>
      <w:r w:rsidRPr="00D8775B">
        <w:rPr>
          <w:lang w:val="en-GB"/>
        </w:rPr>
        <w:t>adequate</w:t>
      </w:r>
      <w:r w:rsidR="0058342D" w:rsidRPr="00D8775B">
        <w:rPr>
          <w:lang w:val="en-GB"/>
        </w:rPr>
        <w:t xml:space="preserve"> notice of </w:t>
      </w:r>
      <w:r w:rsidR="0058342D">
        <w:rPr>
          <w:lang w:val="en-GB"/>
        </w:rPr>
        <w:t>the SPICE</w:t>
      </w:r>
      <w:r>
        <w:rPr>
          <w:lang w:val="en-GB"/>
        </w:rPr>
        <w:t xml:space="preserve"> site commissioning</w:t>
      </w:r>
      <w:r w:rsidR="0058342D" w:rsidRPr="00D8775B">
        <w:rPr>
          <w:lang w:val="en-GB"/>
        </w:rPr>
        <w:t>.</w:t>
      </w:r>
      <w:r w:rsidR="0058342D" w:rsidRPr="00D716B1">
        <w:rPr>
          <w:lang w:val="en-GB"/>
        </w:rPr>
        <w:t xml:space="preserve"> </w:t>
      </w:r>
    </w:p>
    <w:p w:rsidR="0058342D" w:rsidRPr="0051252B" w:rsidRDefault="0058342D" w:rsidP="006B1D34">
      <w:pPr>
        <w:spacing w:after="120"/>
        <w:ind w:left="284"/>
        <w:contextualSpacing/>
        <w:jc w:val="both"/>
        <w:rPr>
          <w:lang w:val="en-GB"/>
        </w:rPr>
      </w:pPr>
    </w:p>
    <w:p w:rsidR="0058342D" w:rsidRPr="00D716B1" w:rsidRDefault="0058342D" w:rsidP="006B1D34">
      <w:pPr>
        <w:spacing w:after="120"/>
        <w:contextualSpacing/>
        <w:jc w:val="both"/>
        <w:rPr>
          <w:lang w:val="en-GB"/>
        </w:rPr>
      </w:pPr>
      <w:r w:rsidRPr="00D716B1">
        <w:rPr>
          <w:lang w:val="en-GB"/>
        </w:rPr>
        <w:t>The IOC will name a representative (the E</w:t>
      </w:r>
      <w:r>
        <w:rPr>
          <w:lang w:val="en-GB"/>
        </w:rPr>
        <w:t>R</w:t>
      </w:r>
      <w:r w:rsidRPr="00D716B1">
        <w:rPr>
          <w:lang w:val="en-GB"/>
        </w:rPr>
        <w:t>) to conduct the evaluation</w:t>
      </w:r>
      <w:r>
        <w:rPr>
          <w:lang w:val="en-GB"/>
        </w:rPr>
        <w:t xml:space="preserve"> of the Site Documentation prepared by the Site Manager</w:t>
      </w:r>
      <w:r w:rsidR="00E55355">
        <w:rPr>
          <w:lang w:val="en-GB"/>
        </w:rPr>
        <w:t xml:space="preserve">. </w:t>
      </w:r>
      <w:r w:rsidRPr="00D716B1">
        <w:rPr>
          <w:lang w:val="en-GB"/>
        </w:rPr>
        <w:t>The E</w:t>
      </w:r>
      <w:r>
        <w:rPr>
          <w:lang w:val="en-GB"/>
        </w:rPr>
        <w:t>R</w:t>
      </w:r>
      <w:r w:rsidRPr="00D716B1">
        <w:rPr>
          <w:lang w:val="en-GB"/>
        </w:rPr>
        <w:t xml:space="preserve"> will work with the Site Manager </w:t>
      </w:r>
      <w:r>
        <w:rPr>
          <w:lang w:val="en-GB"/>
        </w:rPr>
        <w:t>on</w:t>
      </w:r>
      <w:r w:rsidRPr="00D716B1">
        <w:rPr>
          <w:lang w:val="en-GB"/>
        </w:rPr>
        <w:t xml:space="preserve"> the l evaluation </w:t>
      </w:r>
      <w:r w:rsidR="00BD0111">
        <w:rPr>
          <w:lang w:val="en-GB"/>
        </w:rPr>
        <w:t>of</w:t>
      </w:r>
      <w:r w:rsidRPr="00D716B1">
        <w:rPr>
          <w:lang w:val="en-GB"/>
        </w:rPr>
        <w:t xml:space="preserve"> the POP</w:t>
      </w:r>
      <w:r w:rsidR="00BD0111">
        <w:rPr>
          <w:lang w:val="en-GB"/>
        </w:rPr>
        <w:t xml:space="preserve"> </w:t>
      </w:r>
      <w:r w:rsidR="00142C5A">
        <w:rPr>
          <w:lang w:val="en-GB"/>
        </w:rPr>
        <w:t>Report</w:t>
      </w:r>
      <w:r w:rsidRPr="00D716B1">
        <w:rPr>
          <w:lang w:val="en-GB"/>
        </w:rPr>
        <w:t>.</w:t>
      </w:r>
      <w:r>
        <w:rPr>
          <w:lang w:val="en-GB"/>
        </w:rPr>
        <w:t xml:space="preserve"> </w:t>
      </w:r>
    </w:p>
    <w:p w:rsidR="0058342D" w:rsidRPr="00D716B1" w:rsidRDefault="0058342D" w:rsidP="006B1D34">
      <w:pPr>
        <w:spacing w:after="120"/>
        <w:contextualSpacing/>
        <w:jc w:val="both"/>
        <w:rPr>
          <w:lang w:val="en-GB"/>
        </w:rPr>
      </w:pPr>
    </w:p>
    <w:p w:rsidR="0058342D" w:rsidRPr="00D716B1" w:rsidRDefault="0058342D" w:rsidP="006B1D34">
      <w:pPr>
        <w:spacing w:after="120"/>
        <w:ind w:firstLine="360"/>
        <w:contextualSpacing/>
        <w:jc w:val="both"/>
        <w:rPr>
          <w:lang w:val="en-GB"/>
        </w:rPr>
      </w:pPr>
      <w:r w:rsidRPr="00D716B1">
        <w:rPr>
          <w:lang w:val="en-GB"/>
        </w:rPr>
        <w:t xml:space="preserve">The </w:t>
      </w:r>
      <w:r w:rsidR="00BD0111">
        <w:rPr>
          <w:lang w:val="en-GB"/>
        </w:rPr>
        <w:t xml:space="preserve">site readiness </w:t>
      </w:r>
      <w:r w:rsidRPr="00D716B1">
        <w:rPr>
          <w:lang w:val="en-GB"/>
        </w:rPr>
        <w:t>evaluation should be</w:t>
      </w:r>
      <w:r w:rsidR="00247FD8">
        <w:rPr>
          <w:lang w:val="en-GB"/>
        </w:rPr>
        <w:t xml:space="preserve"> sufficient to ensure proper operation of all instruments and interfaces. </w:t>
      </w:r>
      <w:r w:rsidR="002B1A77">
        <w:rPr>
          <w:lang w:val="en-GB"/>
        </w:rPr>
        <w:t>The assessments will include</w:t>
      </w:r>
      <w:r w:rsidRPr="00D716B1">
        <w:rPr>
          <w:lang w:val="en-GB"/>
        </w:rPr>
        <w:t>:</w:t>
      </w:r>
    </w:p>
    <w:p w:rsidR="0058342D" w:rsidRDefault="0058342D" w:rsidP="006B1D34">
      <w:pPr>
        <w:numPr>
          <w:ilvl w:val="0"/>
          <w:numId w:val="16"/>
        </w:numPr>
        <w:spacing w:after="120"/>
        <w:ind w:left="864" w:hanging="432"/>
        <w:contextualSpacing/>
        <w:jc w:val="both"/>
        <w:rPr>
          <w:lang w:val="en-GB"/>
        </w:rPr>
      </w:pPr>
      <w:r>
        <w:rPr>
          <w:lang w:val="en-GB"/>
        </w:rPr>
        <w:t>Satisfactory performance of the field reference system(s).</w:t>
      </w:r>
    </w:p>
    <w:p w:rsidR="0058342D" w:rsidRDefault="0058342D" w:rsidP="006B1D34">
      <w:pPr>
        <w:numPr>
          <w:ilvl w:val="0"/>
          <w:numId w:val="16"/>
        </w:numPr>
        <w:spacing w:after="120"/>
        <w:ind w:left="864" w:hanging="432"/>
        <w:contextualSpacing/>
        <w:jc w:val="both"/>
        <w:rPr>
          <w:lang w:val="en-GB"/>
        </w:rPr>
      </w:pPr>
      <w:r w:rsidRPr="00D716B1">
        <w:rPr>
          <w:lang w:val="en-GB"/>
        </w:rPr>
        <w:t>Satisfactory performance of each instrument under test.</w:t>
      </w:r>
    </w:p>
    <w:p w:rsidR="0058342D" w:rsidRDefault="0058342D" w:rsidP="006B1D34">
      <w:pPr>
        <w:numPr>
          <w:ilvl w:val="0"/>
          <w:numId w:val="16"/>
        </w:numPr>
        <w:spacing w:after="120"/>
        <w:ind w:left="864" w:hanging="432"/>
        <w:contextualSpacing/>
        <w:jc w:val="both"/>
        <w:rPr>
          <w:lang w:val="en-GB"/>
        </w:rPr>
      </w:pPr>
      <w:r>
        <w:rPr>
          <w:lang w:val="en-GB"/>
        </w:rPr>
        <w:t>Satisfactory performance of instruments providing ancillary measurements.</w:t>
      </w:r>
    </w:p>
    <w:p w:rsidR="0058342D" w:rsidRDefault="0058342D" w:rsidP="006B1D34">
      <w:pPr>
        <w:numPr>
          <w:ilvl w:val="0"/>
          <w:numId w:val="16"/>
        </w:numPr>
        <w:spacing w:after="120"/>
        <w:ind w:left="864" w:hanging="432"/>
        <w:contextualSpacing/>
        <w:jc w:val="both"/>
        <w:rPr>
          <w:lang w:val="en-GB"/>
        </w:rPr>
      </w:pPr>
      <w:r w:rsidRPr="00D716B1">
        <w:rPr>
          <w:lang w:val="en-GB"/>
        </w:rPr>
        <w:t xml:space="preserve">Satisfactory performance of site </w:t>
      </w:r>
      <w:r>
        <w:rPr>
          <w:lang w:val="en-GB"/>
        </w:rPr>
        <w:t>communication components and interfaces</w:t>
      </w:r>
      <w:r w:rsidRPr="00D716B1">
        <w:rPr>
          <w:lang w:val="en-GB"/>
        </w:rPr>
        <w:t>.</w:t>
      </w:r>
    </w:p>
    <w:p w:rsidR="0058342D" w:rsidRDefault="0058342D" w:rsidP="006B1D34">
      <w:pPr>
        <w:numPr>
          <w:ilvl w:val="0"/>
          <w:numId w:val="16"/>
        </w:numPr>
        <w:spacing w:after="120"/>
        <w:ind w:left="864" w:hanging="432"/>
        <w:contextualSpacing/>
        <w:jc w:val="both"/>
        <w:rPr>
          <w:lang w:val="en-GB"/>
        </w:rPr>
      </w:pPr>
      <w:r w:rsidRPr="00D716B1">
        <w:rPr>
          <w:lang w:val="en-GB"/>
        </w:rPr>
        <w:t xml:space="preserve">Satisfactory performance of the </w:t>
      </w:r>
      <w:r>
        <w:rPr>
          <w:lang w:val="en-GB"/>
        </w:rPr>
        <w:t xml:space="preserve">data transmission </w:t>
      </w:r>
      <w:r w:rsidRPr="00D716B1">
        <w:rPr>
          <w:lang w:val="en-GB"/>
        </w:rPr>
        <w:t xml:space="preserve">to the Site </w:t>
      </w:r>
      <w:r>
        <w:rPr>
          <w:lang w:val="en-GB"/>
        </w:rPr>
        <w:t>Data</w:t>
      </w:r>
      <w:r w:rsidRPr="00D716B1">
        <w:rPr>
          <w:lang w:val="en-GB"/>
        </w:rPr>
        <w:t xml:space="preserve"> </w:t>
      </w:r>
      <w:r w:rsidR="00247FD8">
        <w:rPr>
          <w:lang w:val="en-GB"/>
        </w:rPr>
        <w:t>Archive;</w:t>
      </w:r>
    </w:p>
    <w:p w:rsidR="0058342D" w:rsidRDefault="0058342D" w:rsidP="006B1D34">
      <w:pPr>
        <w:numPr>
          <w:ilvl w:val="0"/>
          <w:numId w:val="16"/>
        </w:numPr>
        <w:spacing w:after="120"/>
        <w:ind w:left="864" w:hanging="432"/>
        <w:contextualSpacing/>
        <w:jc w:val="both"/>
        <w:rPr>
          <w:lang w:val="en-GB"/>
        </w:rPr>
      </w:pPr>
      <w:r w:rsidRPr="00D716B1">
        <w:rPr>
          <w:lang w:val="en-GB"/>
        </w:rPr>
        <w:t>Proper functioning of service backup capabilities for that particular site, if available</w:t>
      </w:r>
      <w:r>
        <w:rPr>
          <w:lang w:val="en-GB"/>
        </w:rPr>
        <w:t>.</w:t>
      </w:r>
    </w:p>
    <w:p w:rsidR="0058342D" w:rsidRDefault="0058342D" w:rsidP="006B1D34">
      <w:pPr>
        <w:numPr>
          <w:ilvl w:val="0"/>
          <w:numId w:val="16"/>
        </w:numPr>
        <w:spacing w:after="120"/>
        <w:ind w:left="864" w:hanging="432"/>
        <w:contextualSpacing/>
        <w:jc w:val="both"/>
        <w:rPr>
          <w:b/>
          <w:lang w:val="en-GB"/>
        </w:rPr>
      </w:pPr>
      <w:r w:rsidRPr="005542A1">
        <w:rPr>
          <w:lang w:val="en-GB"/>
        </w:rPr>
        <w:t>Maintenance capacity</w:t>
      </w:r>
      <w:r w:rsidR="00247FD8">
        <w:rPr>
          <w:lang w:val="en-GB"/>
        </w:rPr>
        <w:t>.</w:t>
      </w:r>
    </w:p>
    <w:p w:rsidR="0058342D" w:rsidRPr="00212C5A" w:rsidRDefault="00E55355" w:rsidP="00E55355">
      <w:pPr>
        <w:pStyle w:val="Heading3"/>
        <w:rPr>
          <w:lang w:val="en-GB"/>
        </w:rPr>
      </w:pPr>
      <w:bookmarkStart w:id="15" w:name="_Toc337377570"/>
      <w:r>
        <w:rPr>
          <w:lang w:val="en-GB"/>
        </w:rPr>
        <w:t xml:space="preserve">5.1.2 </w:t>
      </w:r>
      <w:r w:rsidR="00942A7E">
        <w:rPr>
          <w:lang w:val="en-GB"/>
        </w:rPr>
        <w:tab/>
      </w:r>
      <w:r w:rsidR="0058342D" w:rsidRPr="00212C5A">
        <w:rPr>
          <w:lang w:val="en-GB"/>
        </w:rPr>
        <w:t>Comp</w:t>
      </w:r>
      <w:r w:rsidR="003538DC" w:rsidRPr="00212C5A">
        <w:rPr>
          <w:lang w:val="en-GB"/>
        </w:rPr>
        <w:t>letion of POP</w:t>
      </w:r>
      <w:r w:rsidR="0058342D" w:rsidRPr="00212C5A">
        <w:rPr>
          <w:lang w:val="en-GB"/>
        </w:rPr>
        <w:t xml:space="preserve"> R</w:t>
      </w:r>
      <w:r w:rsidR="00D62C79" w:rsidRPr="00212C5A">
        <w:rPr>
          <w:lang w:val="en-GB"/>
        </w:rPr>
        <w:t>eport</w:t>
      </w:r>
      <w:bookmarkEnd w:id="15"/>
    </w:p>
    <w:p w:rsidR="0058342D" w:rsidRPr="00D716B1" w:rsidRDefault="0058342D" w:rsidP="006B1D34">
      <w:pPr>
        <w:spacing w:after="120"/>
        <w:contextualSpacing/>
        <w:jc w:val="both"/>
      </w:pPr>
      <w:r w:rsidRPr="00D716B1">
        <w:t xml:space="preserve">The SPICE Site </w:t>
      </w:r>
      <w:r w:rsidR="00D62C79">
        <w:t xml:space="preserve">POP </w:t>
      </w:r>
      <w:r w:rsidR="003538DC">
        <w:t>R</w:t>
      </w:r>
      <w:r w:rsidR="00D62C79">
        <w:t>eport</w:t>
      </w:r>
      <w:r w:rsidRPr="00D716B1">
        <w:t xml:space="preserve"> </w:t>
      </w:r>
      <w:r w:rsidR="00D62C79">
        <w:t>documents the readiness</w:t>
      </w:r>
      <w:r w:rsidRPr="00D716B1">
        <w:t xml:space="preserve"> of the site and </w:t>
      </w:r>
      <w:r w:rsidR="00D62C79">
        <w:t xml:space="preserve">is </w:t>
      </w:r>
      <w:r w:rsidRPr="00D716B1">
        <w:t>approved</w:t>
      </w:r>
      <w:r>
        <w:t xml:space="preserve"> by the IOC</w:t>
      </w:r>
      <w:r w:rsidR="00D62C79">
        <w:t>.</w:t>
      </w:r>
    </w:p>
    <w:p w:rsidR="0058342D" w:rsidRPr="00D716B1" w:rsidRDefault="0058342D" w:rsidP="006B1D34">
      <w:pPr>
        <w:spacing w:after="120"/>
        <w:ind w:left="284"/>
        <w:contextualSpacing/>
        <w:jc w:val="both"/>
      </w:pPr>
    </w:p>
    <w:p w:rsidR="0058342D" w:rsidRPr="00D716B1" w:rsidRDefault="0058342D" w:rsidP="006B1D34">
      <w:pPr>
        <w:spacing w:after="120"/>
        <w:ind w:firstLine="360"/>
        <w:contextualSpacing/>
        <w:jc w:val="both"/>
      </w:pPr>
      <w:r w:rsidRPr="00D716B1">
        <w:t xml:space="preserve">The </w:t>
      </w:r>
      <w:r w:rsidR="00D62C79">
        <w:t xml:space="preserve">POP </w:t>
      </w:r>
      <w:r w:rsidR="00142C5A">
        <w:t>Report</w:t>
      </w:r>
      <w:r w:rsidRPr="00D716B1">
        <w:t xml:space="preserve"> </w:t>
      </w:r>
      <w:r w:rsidR="00D62C79">
        <w:t>includes</w:t>
      </w:r>
      <w:r w:rsidRPr="00D716B1">
        <w:t>:</w:t>
      </w:r>
    </w:p>
    <w:p w:rsidR="0058342D" w:rsidRDefault="0058342D" w:rsidP="006B1D34">
      <w:pPr>
        <w:numPr>
          <w:ilvl w:val="0"/>
          <w:numId w:val="16"/>
        </w:numPr>
        <w:spacing w:after="120"/>
        <w:ind w:left="864" w:hanging="432"/>
        <w:contextualSpacing/>
        <w:jc w:val="both"/>
      </w:pPr>
      <w:r w:rsidRPr="00D716B1">
        <w:t>A form for recording station</w:t>
      </w:r>
      <w:r w:rsidR="00722CE3">
        <w:t xml:space="preserve"> information and configuration, including  the site </w:t>
      </w:r>
      <w:r>
        <w:t>layout</w:t>
      </w:r>
      <w:r w:rsidR="00722CE3">
        <w:t>;</w:t>
      </w:r>
      <w:r>
        <w:t xml:space="preserve"> </w:t>
      </w:r>
    </w:p>
    <w:p w:rsidR="0058342D" w:rsidRDefault="0058342D" w:rsidP="006B1D34">
      <w:pPr>
        <w:numPr>
          <w:ilvl w:val="0"/>
          <w:numId w:val="16"/>
        </w:numPr>
        <w:spacing w:after="120"/>
        <w:ind w:left="864" w:hanging="432"/>
        <w:contextualSpacing/>
        <w:jc w:val="both"/>
      </w:pPr>
      <w:r>
        <w:t>A form for documenting the configuration of SPICE field working reference configurations, including both manual and automatic measurements</w:t>
      </w:r>
      <w:r w:rsidR="00722CE3">
        <w:t>;</w:t>
      </w:r>
      <w:r>
        <w:t xml:space="preserve"> </w:t>
      </w:r>
    </w:p>
    <w:p w:rsidR="0058342D" w:rsidRDefault="0058342D" w:rsidP="006B1D34">
      <w:pPr>
        <w:numPr>
          <w:ilvl w:val="0"/>
          <w:numId w:val="16"/>
        </w:numPr>
        <w:spacing w:after="120"/>
        <w:ind w:left="864" w:hanging="432"/>
        <w:contextualSpacing/>
        <w:jc w:val="both"/>
      </w:pPr>
      <w:r>
        <w:t xml:space="preserve">Forms for recording the specifications of instruments under test and instruments used to provide ancillary measurements </w:t>
      </w:r>
      <w:r w:rsidR="00722CE3">
        <w:t>;</w:t>
      </w:r>
    </w:p>
    <w:p w:rsidR="0058342D" w:rsidRDefault="0058342D" w:rsidP="006B1D34">
      <w:pPr>
        <w:numPr>
          <w:ilvl w:val="0"/>
          <w:numId w:val="16"/>
        </w:numPr>
        <w:spacing w:after="120"/>
        <w:ind w:left="864" w:hanging="432"/>
        <w:contextualSpacing/>
        <w:jc w:val="both"/>
      </w:pPr>
      <w:r>
        <w:t>Details of tests conducted</w:t>
      </w:r>
      <w:r w:rsidR="00722CE3">
        <w:t xml:space="preserve"> for instrument data validation;</w:t>
      </w:r>
    </w:p>
    <w:p w:rsidR="0058342D" w:rsidRDefault="0058342D" w:rsidP="006B1D34">
      <w:pPr>
        <w:numPr>
          <w:ilvl w:val="0"/>
          <w:numId w:val="16"/>
        </w:numPr>
        <w:spacing w:after="120"/>
        <w:ind w:left="864" w:hanging="432"/>
        <w:contextualSpacing/>
        <w:jc w:val="both"/>
      </w:pPr>
      <w:r>
        <w:t>Details of tests conducted</w:t>
      </w:r>
      <w:r w:rsidR="00722CE3">
        <w:t xml:space="preserve"> for end-to-end data validation;</w:t>
      </w:r>
    </w:p>
    <w:p w:rsidR="0058342D" w:rsidRDefault="0058342D" w:rsidP="006B1D34">
      <w:pPr>
        <w:numPr>
          <w:ilvl w:val="0"/>
          <w:numId w:val="16"/>
        </w:numPr>
        <w:spacing w:after="120"/>
        <w:ind w:left="864" w:hanging="432"/>
        <w:contextualSpacing/>
        <w:jc w:val="both"/>
      </w:pPr>
      <w:r>
        <w:t xml:space="preserve">A checklist for all additional documentation to be recorded and submitted </w:t>
      </w:r>
      <w:r w:rsidR="00722CE3">
        <w:t>;</w:t>
      </w:r>
    </w:p>
    <w:p w:rsidR="0058342D" w:rsidRDefault="0058342D" w:rsidP="006B1D34">
      <w:pPr>
        <w:numPr>
          <w:ilvl w:val="0"/>
          <w:numId w:val="16"/>
        </w:numPr>
        <w:spacing w:after="120"/>
        <w:ind w:left="864" w:hanging="432"/>
        <w:contextualSpacing/>
        <w:jc w:val="both"/>
      </w:pPr>
      <w:r>
        <w:t>A table for recording commissioning milestones</w:t>
      </w:r>
      <w:r w:rsidR="00722CE3">
        <w:t>.</w:t>
      </w:r>
    </w:p>
    <w:p w:rsidR="0058342D" w:rsidRPr="00D716B1" w:rsidRDefault="0058342D" w:rsidP="006B1D34">
      <w:pPr>
        <w:spacing w:after="120"/>
        <w:contextualSpacing/>
        <w:jc w:val="both"/>
      </w:pPr>
    </w:p>
    <w:p w:rsidR="0058342D" w:rsidRPr="00D716B1" w:rsidRDefault="00722CE3" w:rsidP="006B1D34">
      <w:pPr>
        <w:spacing w:after="120"/>
        <w:contextualSpacing/>
        <w:jc w:val="both"/>
      </w:pPr>
      <w:r>
        <w:t>The</w:t>
      </w:r>
      <w:r w:rsidR="0058342D" w:rsidRPr="00D716B1">
        <w:t xml:space="preserve"> Site Manager </w:t>
      </w:r>
      <w:r>
        <w:t>will</w:t>
      </w:r>
      <w:r w:rsidR="0058342D" w:rsidRPr="00D716B1">
        <w:t xml:space="preserve"> p</w:t>
      </w:r>
      <w:r>
        <w:t xml:space="preserve">rovide the </w:t>
      </w:r>
      <w:r w:rsidR="00C1567A">
        <w:t xml:space="preserve">POP Report </w:t>
      </w:r>
      <w:r w:rsidR="0058342D" w:rsidRPr="00D716B1">
        <w:t>to the IOC</w:t>
      </w:r>
      <w:r w:rsidR="00C1567A">
        <w:t>,</w:t>
      </w:r>
      <w:r w:rsidR="0058342D" w:rsidRPr="00D716B1">
        <w:t xml:space="preserve"> </w:t>
      </w:r>
      <w:r>
        <w:t>for final review</w:t>
      </w:r>
      <w:r w:rsidR="0058342D" w:rsidRPr="00D716B1">
        <w:t>.</w:t>
      </w:r>
    </w:p>
    <w:p w:rsidR="0058342D" w:rsidRPr="00212C5A" w:rsidRDefault="00E55355" w:rsidP="00E55355">
      <w:pPr>
        <w:pStyle w:val="Heading3"/>
      </w:pPr>
      <w:bookmarkStart w:id="16" w:name="_Toc337377571"/>
      <w:r>
        <w:t xml:space="preserve">5.1.3 </w:t>
      </w:r>
      <w:r w:rsidR="00942A7E">
        <w:tab/>
      </w:r>
      <w:r w:rsidR="0058342D" w:rsidRPr="00212C5A">
        <w:t>Invoking Workarounds</w:t>
      </w:r>
      <w:bookmarkEnd w:id="16"/>
    </w:p>
    <w:p w:rsidR="0058342D" w:rsidRPr="00722CE3" w:rsidRDefault="0058342D" w:rsidP="006B1D34">
      <w:pPr>
        <w:spacing w:after="120"/>
        <w:contextualSpacing/>
        <w:jc w:val="both"/>
      </w:pPr>
      <w:r>
        <w:lastRenderedPageBreak/>
        <w:t>A work</w:t>
      </w:r>
      <w:r w:rsidRPr="00D716B1">
        <w:t xml:space="preserve">around is a temporary solution to a system limitation that requires special attention and will be removed eventually. </w:t>
      </w:r>
      <w:r>
        <w:t xml:space="preserve">Any workarounds </w:t>
      </w:r>
      <w:r w:rsidR="003538DC">
        <w:t>will</w:t>
      </w:r>
      <w:r>
        <w:t xml:space="preserve"> be documented and included as part of the POP </w:t>
      </w:r>
      <w:r w:rsidR="00142C5A">
        <w:t>Report</w:t>
      </w:r>
      <w:r>
        <w:t>.</w:t>
      </w:r>
      <w:r w:rsidRPr="00D716B1">
        <w:t xml:space="preserve"> Each work-around will be tracked as </w:t>
      </w:r>
      <w:r>
        <w:t xml:space="preserve">an </w:t>
      </w:r>
      <w:r w:rsidRPr="00D716B1">
        <w:t xml:space="preserve">open item until </w:t>
      </w:r>
      <w:r>
        <w:t>resolved</w:t>
      </w:r>
      <w:r w:rsidRPr="00D716B1">
        <w:t xml:space="preserve">.  </w:t>
      </w:r>
    </w:p>
    <w:p w:rsidR="0058342D" w:rsidRPr="00722CE3" w:rsidRDefault="0058342D" w:rsidP="006B1D34">
      <w:pPr>
        <w:spacing w:after="120"/>
        <w:contextualSpacing/>
        <w:jc w:val="both"/>
        <w:rPr>
          <w:b/>
        </w:rPr>
      </w:pPr>
    </w:p>
    <w:p w:rsidR="0058342D" w:rsidRPr="00212C5A" w:rsidRDefault="00E55355" w:rsidP="00E55355">
      <w:pPr>
        <w:pStyle w:val="Heading2"/>
        <w:rPr>
          <w:lang w:val="en-GB"/>
        </w:rPr>
      </w:pPr>
      <w:bookmarkStart w:id="17" w:name="_Toc337377572"/>
      <w:r>
        <w:rPr>
          <w:lang w:val="en-GB"/>
        </w:rPr>
        <w:t xml:space="preserve">5.2 </w:t>
      </w:r>
      <w:r w:rsidR="00942A7E">
        <w:rPr>
          <w:lang w:val="en-GB"/>
        </w:rPr>
        <w:tab/>
      </w:r>
      <w:r w:rsidR="0058342D" w:rsidRPr="00212C5A">
        <w:rPr>
          <w:lang w:val="en-GB"/>
        </w:rPr>
        <w:t>Approval of Site Commissioning</w:t>
      </w:r>
      <w:bookmarkEnd w:id="17"/>
      <w:r w:rsidR="0058342D" w:rsidRPr="00212C5A">
        <w:rPr>
          <w:lang w:val="en-GB"/>
        </w:rPr>
        <w:tab/>
      </w:r>
    </w:p>
    <w:p w:rsidR="000643E8" w:rsidRDefault="000643E8" w:rsidP="006B1D34">
      <w:pPr>
        <w:spacing w:after="120"/>
        <w:contextualSpacing/>
        <w:jc w:val="both"/>
      </w:pPr>
    </w:p>
    <w:p w:rsidR="000643E8" w:rsidRPr="000643E8" w:rsidRDefault="000643E8" w:rsidP="006B1D34">
      <w:pPr>
        <w:spacing w:after="120"/>
        <w:contextualSpacing/>
        <w:jc w:val="both"/>
      </w:pPr>
      <w:r w:rsidRPr="00D716B1">
        <w:t xml:space="preserve">The </w:t>
      </w:r>
      <w:r>
        <w:t>Site Manager</w:t>
      </w:r>
      <w:r w:rsidRPr="00D716B1">
        <w:t xml:space="preserve"> </w:t>
      </w:r>
      <w:r>
        <w:t>will notify and update the IOC on the organization and completion of the</w:t>
      </w:r>
      <w:r w:rsidR="00C1567A">
        <w:t xml:space="preserve"> tests outlined in Appendix A. </w:t>
      </w:r>
      <w:r>
        <w:rPr>
          <w:lang w:val="en-GB"/>
        </w:rPr>
        <w:t>Once</w:t>
      </w:r>
      <w:r w:rsidRPr="00D716B1">
        <w:rPr>
          <w:lang w:val="en-GB"/>
        </w:rPr>
        <w:t xml:space="preserve"> all </w:t>
      </w:r>
      <w:r>
        <w:rPr>
          <w:lang w:val="en-GB"/>
        </w:rPr>
        <w:t>t</w:t>
      </w:r>
      <w:r w:rsidRPr="00D716B1">
        <w:rPr>
          <w:lang w:val="en-GB"/>
        </w:rPr>
        <w:t xml:space="preserve">ests </w:t>
      </w:r>
      <w:r>
        <w:rPr>
          <w:lang w:val="en-GB"/>
        </w:rPr>
        <w:t>results are</w:t>
      </w:r>
      <w:r w:rsidRPr="00D716B1">
        <w:rPr>
          <w:lang w:val="en-GB"/>
        </w:rPr>
        <w:t xml:space="preserve"> verified, the </w:t>
      </w:r>
      <w:r>
        <w:rPr>
          <w:lang w:val="en-GB"/>
        </w:rPr>
        <w:t xml:space="preserve">IOC </w:t>
      </w:r>
      <w:r w:rsidRPr="00D716B1">
        <w:rPr>
          <w:lang w:val="en-GB"/>
        </w:rPr>
        <w:t xml:space="preserve">and the </w:t>
      </w:r>
      <w:r>
        <w:rPr>
          <w:lang w:val="en-GB"/>
        </w:rPr>
        <w:t>Site Manager</w:t>
      </w:r>
      <w:r w:rsidRPr="00D716B1">
        <w:rPr>
          <w:lang w:val="en-GB"/>
        </w:rPr>
        <w:t xml:space="preserve"> </w:t>
      </w:r>
      <w:r>
        <w:rPr>
          <w:lang w:val="en-GB"/>
        </w:rPr>
        <w:t xml:space="preserve">will </w:t>
      </w:r>
      <w:r w:rsidRPr="00D716B1">
        <w:rPr>
          <w:lang w:val="en-GB"/>
        </w:rPr>
        <w:t xml:space="preserve">agree </w:t>
      </w:r>
      <w:r>
        <w:rPr>
          <w:lang w:val="en-GB"/>
        </w:rPr>
        <w:t xml:space="preserve">on the start </w:t>
      </w:r>
      <w:r w:rsidR="004C1491">
        <w:rPr>
          <w:lang w:val="en-GB"/>
        </w:rPr>
        <w:t xml:space="preserve">date </w:t>
      </w:r>
      <w:r>
        <w:rPr>
          <w:lang w:val="en-GB"/>
        </w:rPr>
        <w:t>of the formal experiment</w:t>
      </w:r>
      <w:r w:rsidR="004C1491">
        <w:rPr>
          <w:lang w:val="en-GB"/>
        </w:rPr>
        <w:t xml:space="preserve"> on the site</w:t>
      </w:r>
      <w:r>
        <w:rPr>
          <w:lang w:val="en-GB"/>
        </w:rPr>
        <w:t>.</w:t>
      </w:r>
    </w:p>
    <w:p w:rsidR="000643E8" w:rsidRPr="00D716B1" w:rsidRDefault="000643E8" w:rsidP="006B1D34">
      <w:pPr>
        <w:widowControl w:val="0"/>
        <w:spacing w:after="120"/>
        <w:contextualSpacing/>
        <w:jc w:val="both"/>
        <w:rPr>
          <w:lang w:val="en-GB"/>
        </w:rPr>
      </w:pPr>
    </w:p>
    <w:p w:rsidR="000643E8" w:rsidRDefault="000643E8" w:rsidP="006B1D34">
      <w:pPr>
        <w:widowControl w:val="0"/>
        <w:spacing w:after="120"/>
        <w:contextualSpacing/>
        <w:jc w:val="both"/>
        <w:rPr>
          <w:lang w:val="en-GB"/>
        </w:rPr>
      </w:pPr>
      <w:r>
        <w:rPr>
          <w:lang w:val="en-GB"/>
        </w:rPr>
        <w:t xml:space="preserve">In case some of the instruments under test are not ready for the start of the experiment as planned (currently Nov. 15, 2012), the experiment could commence in steps, provided that all field references and key ancillary parameters (wind speed and direction, temperature) have been commissioned. </w:t>
      </w:r>
    </w:p>
    <w:p w:rsidR="000643E8" w:rsidRDefault="000643E8" w:rsidP="006B1D34">
      <w:pPr>
        <w:widowControl w:val="0"/>
        <w:spacing w:after="120"/>
        <w:contextualSpacing/>
        <w:jc w:val="both"/>
        <w:rPr>
          <w:lang w:val="en-GB"/>
        </w:rPr>
      </w:pPr>
    </w:p>
    <w:p w:rsidR="000643E8" w:rsidRDefault="000643E8" w:rsidP="006B1D34">
      <w:pPr>
        <w:widowControl w:val="0"/>
        <w:spacing w:after="120"/>
        <w:contextualSpacing/>
        <w:jc w:val="both"/>
        <w:rPr>
          <w:b/>
          <w:sz w:val="32"/>
          <w:lang w:val="en-GB"/>
        </w:rPr>
      </w:pPr>
      <w:r>
        <w:rPr>
          <w:lang w:val="en-GB"/>
        </w:rPr>
        <w:t>Commissioning of additional instruments would follow as their configurations are finalized; this will allow for their inclusion in the experiment as early as feasible, with no compromise to the data quality. The Data Analysis Team will take into consideration the commissioning data for each instrument.</w:t>
      </w:r>
    </w:p>
    <w:p w:rsidR="0058342D" w:rsidRPr="000643E8" w:rsidRDefault="0058342D" w:rsidP="006B1D34">
      <w:pPr>
        <w:spacing w:after="120"/>
        <w:contextualSpacing/>
        <w:jc w:val="both"/>
        <w:rPr>
          <w:b/>
          <w:lang w:val="en-GB"/>
        </w:rPr>
      </w:pPr>
    </w:p>
    <w:p w:rsidR="0058342D" w:rsidRPr="00212C5A" w:rsidRDefault="00212C5A" w:rsidP="00E55355">
      <w:pPr>
        <w:pStyle w:val="Heading2"/>
      </w:pPr>
      <w:r>
        <w:t xml:space="preserve"> </w:t>
      </w:r>
      <w:bookmarkStart w:id="18" w:name="_Toc337377573"/>
      <w:r w:rsidR="00E55355">
        <w:t xml:space="preserve">5.3 </w:t>
      </w:r>
      <w:r w:rsidR="00942A7E">
        <w:tab/>
      </w:r>
      <w:r w:rsidR="0058342D" w:rsidRPr="00212C5A">
        <w:t>Implementation of Approved SPICE Site Commissioning</w:t>
      </w:r>
      <w:bookmarkEnd w:id="18"/>
    </w:p>
    <w:p w:rsidR="0058342D" w:rsidRPr="00B42C3A" w:rsidRDefault="0058342D" w:rsidP="006B1D34">
      <w:pPr>
        <w:spacing w:after="120"/>
        <w:contextualSpacing/>
        <w:jc w:val="both"/>
      </w:pPr>
      <w:r w:rsidRPr="00D716B1">
        <w:t>Upon commissioning</w:t>
      </w:r>
      <w:r>
        <w:t>,</w:t>
      </w:r>
      <w:r w:rsidRPr="00D716B1">
        <w:t xml:space="preserve"> the site will commence the official collection of the SPICE </w:t>
      </w:r>
      <w:r>
        <w:t>project</w:t>
      </w:r>
      <w:r w:rsidRPr="00D716B1">
        <w:t xml:space="preserve"> data</w:t>
      </w:r>
      <w:r>
        <w:t>set and ancillary measurements/observations</w:t>
      </w:r>
      <w:r w:rsidRPr="00D716B1">
        <w:t>.</w:t>
      </w:r>
    </w:p>
    <w:p w:rsidR="0058342D" w:rsidRPr="00853168" w:rsidRDefault="00853168" w:rsidP="00E55355">
      <w:pPr>
        <w:pStyle w:val="Heading1"/>
        <w:numPr>
          <w:ilvl w:val="0"/>
          <w:numId w:val="30"/>
        </w:numPr>
      </w:pPr>
      <w:bookmarkStart w:id="19" w:name="_Toc337377574"/>
      <w:r w:rsidRPr="00853168">
        <w:t>Interaction with the Instrument Providers</w:t>
      </w:r>
      <w:bookmarkEnd w:id="19"/>
    </w:p>
    <w:p w:rsidR="00104007" w:rsidRPr="00104007" w:rsidRDefault="00104007" w:rsidP="006B1D34">
      <w:pPr>
        <w:autoSpaceDE w:val="0"/>
        <w:autoSpaceDN w:val="0"/>
        <w:adjustRightInd w:val="0"/>
        <w:spacing w:after="120"/>
        <w:ind w:firstLine="360"/>
        <w:contextualSpacing/>
        <w:jc w:val="both"/>
        <w:rPr>
          <w:rFonts w:cs="Arial"/>
          <w:lang w:eastAsia="en-CA"/>
        </w:rPr>
      </w:pPr>
      <w:r w:rsidRPr="00104007">
        <w:rPr>
          <w:rFonts w:cs="Arial"/>
          <w:bCs/>
          <w:lang w:eastAsia="en-CA"/>
        </w:rPr>
        <w:t xml:space="preserve">Instrument Providers </w:t>
      </w:r>
      <w:r w:rsidRPr="00104007">
        <w:rPr>
          <w:rFonts w:cs="Arial"/>
          <w:lang w:eastAsia="en-CA"/>
        </w:rPr>
        <w:t>are responsible for the delivery of their instruments to the SPICE Sites and for supporting the Site Managers in verifying their proper functioning before and during SPICE.</w:t>
      </w:r>
    </w:p>
    <w:p w:rsidR="00104007" w:rsidRPr="00104007" w:rsidRDefault="00104007" w:rsidP="00E55355">
      <w:pPr>
        <w:pStyle w:val="Heading2"/>
        <w:rPr>
          <w:rFonts w:cs="Arial"/>
          <w:lang w:eastAsia="en-CA"/>
        </w:rPr>
      </w:pPr>
      <w:bookmarkStart w:id="20" w:name="_Toc337377575"/>
      <w:r w:rsidRPr="00104007">
        <w:t xml:space="preserve">6.1 </w:t>
      </w:r>
      <w:r w:rsidR="00942A7E">
        <w:tab/>
      </w:r>
      <w:r w:rsidRPr="00104007">
        <w:t>Pre-Commissioning Activities: Engagement of the Instrument Providers</w:t>
      </w:r>
      <w:bookmarkEnd w:id="20"/>
      <w:r w:rsidRPr="00104007">
        <w:rPr>
          <w:rFonts w:cs="Arial"/>
          <w:bCs/>
          <w:lang w:eastAsia="en-CA"/>
        </w:rPr>
        <w:t xml:space="preserve"> </w:t>
      </w:r>
    </w:p>
    <w:p w:rsidR="00104007" w:rsidRPr="00104007" w:rsidRDefault="00104007" w:rsidP="006B1D34">
      <w:pPr>
        <w:autoSpaceDE w:val="0"/>
        <w:autoSpaceDN w:val="0"/>
        <w:adjustRightInd w:val="0"/>
        <w:spacing w:after="120"/>
        <w:ind w:firstLine="360"/>
        <w:contextualSpacing/>
        <w:jc w:val="both"/>
        <w:rPr>
          <w:rFonts w:cs="Arial"/>
          <w:lang w:eastAsia="en-CA"/>
        </w:rPr>
      </w:pPr>
      <w:r w:rsidRPr="00104007">
        <w:rPr>
          <w:rFonts w:cs="Arial"/>
          <w:lang w:eastAsia="en-CA"/>
        </w:rPr>
        <w:t xml:space="preserve">During the installation, the Site Manager or a representative will engage the Instrument Provider regarding the preparation of their instruments, to ensure the operation within recommended standards. </w:t>
      </w:r>
    </w:p>
    <w:p w:rsidR="00704029" w:rsidRDefault="00704029" w:rsidP="006B1D34">
      <w:pPr>
        <w:autoSpaceDE w:val="0"/>
        <w:autoSpaceDN w:val="0"/>
        <w:adjustRightInd w:val="0"/>
        <w:spacing w:after="120"/>
        <w:contextualSpacing/>
        <w:jc w:val="both"/>
        <w:rPr>
          <w:rFonts w:cs="Arial"/>
          <w:lang w:eastAsia="en-CA"/>
        </w:rPr>
      </w:pPr>
    </w:p>
    <w:p w:rsidR="00104007" w:rsidRPr="00104007" w:rsidRDefault="00104007" w:rsidP="006B1D34">
      <w:pPr>
        <w:autoSpaceDE w:val="0"/>
        <w:autoSpaceDN w:val="0"/>
        <w:adjustRightInd w:val="0"/>
        <w:spacing w:after="120"/>
        <w:ind w:firstLine="360"/>
        <w:contextualSpacing/>
        <w:jc w:val="both"/>
        <w:rPr>
          <w:rFonts w:cs="Arial"/>
          <w:lang w:eastAsia="en-CA"/>
        </w:rPr>
      </w:pPr>
      <w:r w:rsidRPr="00104007">
        <w:rPr>
          <w:rFonts w:cs="Arial"/>
          <w:lang w:eastAsia="en-CA"/>
        </w:rPr>
        <w:t>The Site Manager would confirm with the Instrument Provider the functioning of the instrument prior to the commissioning of the site. This could be done by the sharing of instrument and/or ancillary data and pictures, coordinated site visits, or any other method agreed upon by the two parties.</w:t>
      </w:r>
    </w:p>
    <w:p w:rsidR="00104007" w:rsidRPr="007047A4" w:rsidRDefault="00704029" w:rsidP="006B1D34">
      <w:pPr>
        <w:spacing w:after="120"/>
        <w:ind w:firstLine="360"/>
        <w:contextualSpacing/>
        <w:jc w:val="both"/>
        <w:rPr>
          <w:rFonts w:cstheme="minorBidi"/>
          <w:lang w:eastAsia="en-CA"/>
        </w:rPr>
      </w:pPr>
      <w:r>
        <w:rPr>
          <w:rFonts w:cs="Arial"/>
          <w:lang w:eastAsia="en-CA"/>
        </w:rPr>
        <w:t>T</w:t>
      </w:r>
      <w:r w:rsidR="00104007" w:rsidRPr="00104007">
        <w:rPr>
          <w:rFonts w:cs="Arial"/>
          <w:lang w:eastAsia="en-CA"/>
        </w:rPr>
        <w:t xml:space="preserve">he Site Manager should </w:t>
      </w:r>
      <w:r>
        <w:rPr>
          <w:rFonts w:cs="Arial"/>
          <w:lang w:eastAsia="en-CA"/>
        </w:rPr>
        <w:t>be able to indicate in the Commissioning Report the confirmation</w:t>
      </w:r>
      <w:r w:rsidR="00104007" w:rsidRPr="00104007">
        <w:rPr>
          <w:rFonts w:cs="Arial"/>
          <w:lang w:eastAsia="en-CA"/>
        </w:rPr>
        <w:t xml:space="preserve"> from the Instrument Provider that the instrument operates as expected.</w:t>
      </w:r>
    </w:p>
    <w:p w:rsidR="00104007" w:rsidRPr="00104007" w:rsidRDefault="00E55355" w:rsidP="00E55355">
      <w:pPr>
        <w:pStyle w:val="Heading2"/>
        <w:rPr>
          <w:lang w:eastAsia="en-CA"/>
        </w:rPr>
      </w:pPr>
      <w:bookmarkStart w:id="21" w:name="_Toc337377576"/>
      <w:r>
        <w:rPr>
          <w:lang w:eastAsia="en-CA"/>
        </w:rPr>
        <w:t>6.2</w:t>
      </w:r>
      <w:r w:rsidR="00104007" w:rsidRPr="00104007">
        <w:rPr>
          <w:lang w:eastAsia="en-CA"/>
        </w:rPr>
        <w:t xml:space="preserve"> </w:t>
      </w:r>
      <w:r w:rsidR="00942A7E">
        <w:rPr>
          <w:lang w:eastAsia="en-CA"/>
        </w:rPr>
        <w:tab/>
      </w:r>
      <w:r w:rsidR="00104007" w:rsidRPr="00104007">
        <w:rPr>
          <w:lang w:eastAsia="en-CA"/>
        </w:rPr>
        <w:t>Engagement of Instrument Providers during the Experiment</w:t>
      </w:r>
      <w:bookmarkEnd w:id="21"/>
    </w:p>
    <w:p w:rsidR="0058342D" w:rsidRDefault="0058342D" w:rsidP="006B1D34">
      <w:pPr>
        <w:autoSpaceDE w:val="0"/>
        <w:autoSpaceDN w:val="0"/>
        <w:adjustRightInd w:val="0"/>
        <w:spacing w:after="120"/>
        <w:ind w:firstLine="720"/>
        <w:contextualSpacing/>
        <w:jc w:val="both"/>
        <w:rPr>
          <w:rFonts w:cs="Arial"/>
          <w:bCs/>
          <w:lang w:eastAsia="en-CA"/>
        </w:rPr>
      </w:pPr>
      <w:r w:rsidRPr="00B75FE7">
        <w:rPr>
          <w:rFonts w:cs="Arial"/>
          <w:lang w:eastAsia="en-CA"/>
        </w:rPr>
        <w:t>During the experiment</w:t>
      </w:r>
      <w:r>
        <w:rPr>
          <w:rFonts w:cs="Arial"/>
          <w:lang w:eastAsia="en-CA"/>
        </w:rPr>
        <w:t>,</w:t>
      </w:r>
      <w:r w:rsidRPr="00B75FE7">
        <w:rPr>
          <w:rFonts w:cs="Arial"/>
          <w:lang w:eastAsia="en-CA"/>
        </w:rPr>
        <w:t xml:space="preserve"> each </w:t>
      </w:r>
      <w:r w:rsidRPr="00B75FE7">
        <w:rPr>
          <w:rFonts w:cs="Arial"/>
          <w:bCs/>
          <w:lang w:eastAsia="en-CA"/>
        </w:rPr>
        <w:t>Instrument Provider</w:t>
      </w:r>
      <w:r w:rsidRPr="00B75FE7">
        <w:rPr>
          <w:rFonts w:cs="Arial"/>
          <w:b/>
          <w:bCs/>
          <w:lang w:eastAsia="en-CA"/>
        </w:rPr>
        <w:t xml:space="preserve"> </w:t>
      </w:r>
      <w:r w:rsidRPr="00B75FE7">
        <w:rPr>
          <w:rFonts w:cs="Arial"/>
          <w:lang w:eastAsia="en-CA"/>
        </w:rPr>
        <w:t xml:space="preserve">will be given access to </w:t>
      </w:r>
      <w:r w:rsidR="00B64D7B">
        <w:rPr>
          <w:rFonts w:cs="Arial"/>
          <w:lang w:eastAsia="en-CA"/>
        </w:rPr>
        <w:t xml:space="preserve">the </w:t>
      </w:r>
      <w:r w:rsidRPr="00B75FE7">
        <w:rPr>
          <w:rFonts w:cs="Arial"/>
          <w:lang w:eastAsia="en-CA"/>
        </w:rPr>
        <w:t xml:space="preserve">unprocessed output from its own instrument(s), and a minimum set of corresponding ancillary data consisting of air </w:t>
      </w:r>
      <w:r w:rsidRPr="00B75FE7">
        <w:rPr>
          <w:rFonts w:cs="Arial"/>
          <w:lang w:eastAsia="en-CA"/>
        </w:rPr>
        <w:lastRenderedPageBreak/>
        <w:t xml:space="preserve">temperature, relative humidity, and wind speed. These data are provided only for ensuring the proper functioning of the instruments, and </w:t>
      </w:r>
      <w:r w:rsidR="00EC3596">
        <w:rPr>
          <w:rFonts w:cs="Arial"/>
          <w:lang w:eastAsia="en-CA"/>
        </w:rPr>
        <w:t>will</w:t>
      </w:r>
      <w:r w:rsidRPr="00B75FE7">
        <w:rPr>
          <w:rFonts w:cs="Arial"/>
          <w:lang w:eastAsia="en-CA"/>
        </w:rPr>
        <w:t xml:space="preserve"> neither be reported nor published prior to publication of the </w:t>
      </w:r>
      <w:r w:rsidRPr="00B75FE7">
        <w:rPr>
          <w:rFonts w:cs="Arial"/>
          <w:bCs/>
          <w:lang w:eastAsia="en-CA"/>
        </w:rPr>
        <w:t>SPICE Final Report.</w:t>
      </w:r>
    </w:p>
    <w:p w:rsidR="00B64D7B" w:rsidRDefault="00B64D7B" w:rsidP="006B1D34">
      <w:pPr>
        <w:autoSpaceDE w:val="0"/>
        <w:autoSpaceDN w:val="0"/>
        <w:adjustRightInd w:val="0"/>
        <w:spacing w:after="120"/>
        <w:contextualSpacing/>
        <w:jc w:val="both"/>
        <w:rPr>
          <w:rFonts w:cs="Arial"/>
          <w:bCs/>
          <w:lang w:eastAsia="en-CA"/>
        </w:rPr>
      </w:pPr>
    </w:p>
    <w:p w:rsidR="0058342D" w:rsidRDefault="00B64D7B" w:rsidP="006B1D34">
      <w:pPr>
        <w:autoSpaceDE w:val="0"/>
        <w:autoSpaceDN w:val="0"/>
        <w:adjustRightInd w:val="0"/>
        <w:spacing w:after="120"/>
        <w:ind w:firstLine="720"/>
        <w:contextualSpacing/>
        <w:jc w:val="both"/>
        <w:rPr>
          <w:rFonts w:cs="Arial"/>
          <w:bCs/>
          <w:lang w:eastAsia="en-CA"/>
        </w:rPr>
      </w:pPr>
      <w:r>
        <w:rPr>
          <w:rFonts w:cs="Arial"/>
          <w:bCs/>
          <w:lang w:eastAsia="en-CA"/>
        </w:rPr>
        <w:t>T</w:t>
      </w:r>
      <w:r w:rsidR="0058342D">
        <w:rPr>
          <w:rFonts w:cs="Arial"/>
          <w:bCs/>
          <w:lang w:eastAsia="en-CA"/>
        </w:rPr>
        <w:t xml:space="preserve">he Site Manager </w:t>
      </w:r>
      <w:r>
        <w:rPr>
          <w:rFonts w:cs="Arial"/>
          <w:bCs/>
          <w:lang w:eastAsia="en-CA"/>
        </w:rPr>
        <w:t>will</w:t>
      </w:r>
      <w:r w:rsidR="0058342D">
        <w:rPr>
          <w:rFonts w:cs="Arial"/>
          <w:bCs/>
          <w:lang w:eastAsia="en-CA"/>
        </w:rPr>
        <w:t xml:space="preserve"> coordinate </w:t>
      </w:r>
      <w:r>
        <w:rPr>
          <w:rFonts w:cs="Arial"/>
          <w:bCs/>
          <w:lang w:eastAsia="en-CA"/>
        </w:rPr>
        <w:t xml:space="preserve">the </w:t>
      </w:r>
      <w:r w:rsidR="0058342D">
        <w:rPr>
          <w:rFonts w:cs="Arial"/>
          <w:bCs/>
          <w:lang w:eastAsia="en-CA"/>
        </w:rPr>
        <w:t xml:space="preserve">data transfer to the Instrument Provider(s), including such aspects as the frequency, methodology, etc. </w:t>
      </w:r>
      <w:r>
        <w:rPr>
          <w:rFonts w:cs="Arial"/>
          <w:bCs/>
          <w:lang w:eastAsia="en-CA"/>
        </w:rPr>
        <w:t xml:space="preserve">It is desired that </w:t>
      </w:r>
      <w:r w:rsidR="0058342D">
        <w:rPr>
          <w:rFonts w:cs="Arial"/>
          <w:bCs/>
          <w:lang w:eastAsia="en-CA"/>
        </w:rPr>
        <w:t>this data transfer</w:t>
      </w:r>
      <w:r>
        <w:rPr>
          <w:rFonts w:cs="Arial"/>
          <w:bCs/>
          <w:lang w:eastAsia="en-CA"/>
        </w:rPr>
        <w:t xml:space="preserve"> is</w:t>
      </w:r>
      <w:r w:rsidR="0058342D">
        <w:rPr>
          <w:rFonts w:cs="Arial"/>
          <w:bCs/>
          <w:lang w:eastAsia="en-CA"/>
        </w:rPr>
        <w:t xml:space="preserve"> in place prior to the start of the experiment. The Instrument Provider is expected to alert the Site Manager in the event that a malfunction of an instrument is noted, and provide support to the Site Project team (including site visits), if needed, to address the failure</w:t>
      </w:r>
      <w:r>
        <w:rPr>
          <w:rFonts w:cs="Arial"/>
          <w:bCs/>
          <w:lang w:eastAsia="en-CA"/>
        </w:rPr>
        <w:t>.</w:t>
      </w:r>
    </w:p>
    <w:p w:rsidR="00B64D7B" w:rsidRDefault="00B64D7B" w:rsidP="006B1D34">
      <w:pPr>
        <w:autoSpaceDE w:val="0"/>
        <w:autoSpaceDN w:val="0"/>
        <w:adjustRightInd w:val="0"/>
        <w:spacing w:after="120"/>
        <w:contextualSpacing/>
        <w:jc w:val="both"/>
        <w:rPr>
          <w:rFonts w:cs="Arial"/>
          <w:bCs/>
          <w:lang w:eastAsia="en-CA"/>
        </w:rPr>
      </w:pPr>
    </w:p>
    <w:p w:rsidR="00B64D7B" w:rsidRPr="004F478F" w:rsidRDefault="00B64D7B" w:rsidP="006B1D34">
      <w:pPr>
        <w:autoSpaceDE w:val="0"/>
        <w:autoSpaceDN w:val="0"/>
        <w:adjustRightInd w:val="0"/>
        <w:spacing w:after="120"/>
        <w:ind w:firstLine="720"/>
        <w:contextualSpacing/>
        <w:jc w:val="both"/>
        <w:rPr>
          <w:i/>
        </w:rPr>
      </w:pPr>
      <w:r>
        <w:rPr>
          <w:rFonts w:cs="Arial"/>
          <w:bCs/>
          <w:lang w:eastAsia="en-CA"/>
        </w:rPr>
        <w:t xml:space="preserve">The Instrument Providers could visit the intercomparison sites, </w:t>
      </w:r>
      <w:r w:rsidR="00C57053">
        <w:rPr>
          <w:rFonts w:cs="Arial"/>
          <w:bCs/>
          <w:lang w:eastAsia="en-CA"/>
        </w:rPr>
        <w:t>after prior arrangements are made with the Site Manager.</w:t>
      </w:r>
    </w:p>
    <w:p w:rsidR="00B64D7B" w:rsidRDefault="00B64D7B" w:rsidP="00E55355">
      <w:pPr>
        <w:pStyle w:val="Heading1"/>
        <w:numPr>
          <w:ilvl w:val="0"/>
          <w:numId w:val="30"/>
        </w:numPr>
        <w:rPr>
          <w:lang w:val="en-GB"/>
        </w:rPr>
      </w:pPr>
      <w:bookmarkStart w:id="22" w:name="_Toc337377577"/>
      <w:r w:rsidRPr="00E55355">
        <w:t>SPICE</w:t>
      </w:r>
      <w:r>
        <w:rPr>
          <w:lang w:val="en-GB"/>
        </w:rPr>
        <w:t xml:space="preserve"> Data Archival</w:t>
      </w:r>
      <w:bookmarkEnd w:id="22"/>
    </w:p>
    <w:p w:rsidR="00B64D7B" w:rsidRPr="00D92C3D" w:rsidRDefault="00B64D7B" w:rsidP="006B1D34">
      <w:pPr>
        <w:spacing w:after="120"/>
        <w:contextualSpacing/>
        <w:jc w:val="both"/>
        <w:rPr>
          <w:lang w:val="en-GB"/>
        </w:rPr>
      </w:pPr>
      <w:r w:rsidRPr="00EB08A2">
        <w:rPr>
          <w:lang w:val="en-GB"/>
        </w:rPr>
        <w:t xml:space="preserve">The SPICE Project Team will </w:t>
      </w:r>
      <w:r>
        <w:rPr>
          <w:lang w:val="en-GB"/>
        </w:rPr>
        <w:t>establish</w:t>
      </w:r>
      <w:r w:rsidRPr="00EB08A2">
        <w:rPr>
          <w:lang w:val="en-GB"/>
        </w:rPr>
        <w:t xml:space="preserve"> and maintain a SPICE </w:t>
      </w:r>
      <w:r w:rsidR="00C57053">
        <w:rPr>
          <w:lang w:val="en-GB"/>
        </w:rPr>
        <w:t>Archive</w:t>
      </w:r>
      <w:r w:rsidRPr="00EB08A2">
        <w:rPr>
          <w:lang w:val="en-GB"/>
        </w:rPr>
        <w:t xml:space="preserve"> on </w:t>
      </w:r>
      <w:r>
        <w:rPr>
          <w:lang w:val="en-GB"/>
        </w:rPr>
        <w:t>at least one</w:t>
      </w:r>
      <w:r w:rsidRPr="00EB08A2">
        <w:rPr>
          <w:lang w:val="en-GB"/>
        </w:rPr>
        <w:t xml:space="preserve"> </w:t>
      </w:r>
      <w:r>
        <w:rPr>
          <w:lang w:val="en-GB"/>
        </w:rPr>
        <w:t>SPICE</w:t>
      </w:r>
      <w:r w:rsidRPr="00EB08A2">
        <w:rPr>
          <w:lang w:val="en-GB"/>
        </w:rPr>
        <w:t xml:space="preserve"> </w:t>
      </w:r>
      <w:r>
        <w:rPr>
          <w:lang w:val="en-GB"/>
        </w:rPr>
        <w:t>designated</w:t>
      </w:r>
      <w:r w:rsidRPr="00D92C3D">
        <w:rPr>
          <w:lang w:val="en-GB"/>
        </w:rPr>
        <w:t xml:space="preserve"> </w:t>
      </w:r>
      <w:r w:rsidRPr="00EB08A2">
        <w:rPr>
          <w:lang w:val="en-GB"/>
        </w:rPr>
        <w:t xml:space="preserve">Server </w:t>
      </w:r>
      <w:r w:rsidR="0008345E">
        <w:rPr>
          <w:lang w:val="en-GB"/>
        </w:rPr>
        <w:t>where will</w:t>
      </w:r>
      <w:r w:rsidRPr="00EB08A2">
        <w:rPr>
          <w:lang w:val="en-GB"/>
        </w:rPr>
        <w:t xml:space="preserve"> </w:t>
      </w:r>
      <w:r w:rsidR="0008345E">
        <w:rPr>
          <w:lang w:val="en-GB"/>
        </w:rPr>
        <w:t>store</w:t>
      </w:r>
      <w:r w:rsidRPr="00EB08A2">
        <w:rPr>
          <w:lang w:val="en-GB"/>
        </w:rPr>
        <w:t xml:space="preserve"> </w:t>
      </w:r>
      <w:r w:rsidR="0008345E">
        <w:rPr>
          <w:lang w:val="en-GB"/>
        </w:rPr>
        <w:t xml:space="preserve">the </w:t>
      </w:r>
      <w:r w:rsidRPr="00EB08A2">
        <w:rPr>
          <w:lang w:val="en-GB"/>
        </w:rPr>
        <w:t xml:space="preserve">Site Intercomparison Datasets and the Input Documentation. </w:t>
      </w:r>
      <w:r w:rsidR="00C8551A">
        <w:rPr>
          <w:lang w:val="en-GB"/>
        </w:rPr>
        <w:t>This</w:t>
      </w:r>
      <w:r w:rsidRPr="00EB08A2">
        <w:rPr>
          <w:lang w:val="en-GB"/>
        </w:rPr>
        <w:t xml:space="preserve"> will facilitate the preparation of data for the individual</w:t>
      </w:r>
      <w:r w:rsidR="0008345E">
        <w:rPr>
          <w:lang w:val="en-GB"/>
        </w:rPr>
        <w:t xml:space="preserve"> and comparative data analysis </w:t>
      </w:r>
      <w:r w:rsidRPr="00EB08A2">
        <w:rPr>
          <w:lang w:val="en-GB"/>
        </w:rPr>
        <w:t xml:space="preserve">and </w:t>
      </w:r>
      <w:r w:rsidR="00C8551A">
        <w:rPr>
          <w:lang w:val="en-GB"/>
        </w:rPr>
        <w:t>the preparation of the Final Report</w:t>
      </w:r>
      <w:r w:rsidRPr="00EB08A2">
        <w:rPr>
          <w:lang w:val="en-GB"/>
        </w:rPr>
        <w:t xml:space="preserve">. </w:t>
      </w:r>
      <w:r>
        <w:rPr>
          <w:lang w:val="en-GB"/>
        </w:rPr>
        <w:t>A description of the data levels and datasets for SPICE</w:t>
      </w:r>
      <w:r w:rsidR="0008345E">
        <w:rPr>
          <w:lang w:val="en-GB"/>
        </w:rPr>
        <w:t>, as currently defined,</w:t>
      </w:r>
      <w:r>
        <w:rPr>
          <w:lang w:val="en-GB"/>
        </w:rPr>
        <w:t xml:space="preserve"> is provided in Appendix B.</w:t>
      </w:r>
      <w:r w:rsidRPr="00EB08A2">
        <w:rPr>
          <w:lang w:val="en-GB"/>
        </w:rPr>
        <w:t xml:space="preserve"> </w:t>
      </w:r>
    </w:p>
    <w:p w:rsidR="001A49D8" w:rsidRDefault="001A49D8" w:rsidP="006B1D34">
      <w:pPr>
        <w:spacing w:after="120"/>
        <w:contextualSpacing/>
        <w:jc w:val="both"/>
        <w:rPr>
          <w:lang w:val="en-GB"/>
        </w:rPr>
      </w:pPr>
    </w:p>
    <w:p w:rsidR="00C57053" w:rsidRPr="00C8551A" w:rsidRDefault="00C8551A" w:rsidP="006B1D34">
      <w:pPr>
        <w:spacing w:after="120"/>
        <w:contextualSpacing/>
        <w:jc w:val="both"/>
        <w:rPr>
          <w:lang w:val="en-GB"/>
        </w:rPr>
      </w:pPr>
      <w:r>
        <w:rPr>
          <w:lang w:val="en-GB"/>
        </w:rPr>
        <w:t>At the time of the preparation of this document, the National Centre for Atmospheric Research (NCAR), USA</w:t>
      </w:r>
      <w:r w:rsidR="001A49D8">
        <w:rPr>
          <w:lang w:val="en-GB"/>
        </w:rPr>
        <w:t>,</w:t>
      </w:r>
      <w:r>
        <w:rPr>
          <w:lang w:val="en-GB"/>
        </w:rPr>
        <w:t xml:space="preserve"> has offered to host the SPICE Archive and provide quick view capabilities of </w:t>
      </w:r>
      <w:r w:rsidR="001A49D8">
        <w:rPr>
          <w:lang w:val="en-GB"/>
        </w:rPr>
        <w:t xml:space="preserve">(near) </w:t>
      </w:r>
      <w:r>
        <w:rPr>
          <w:lang w:val="en-GB"/>
        </w:rPr>
        <w:t>real time data.</w:t>
      </w:r>
    </w:p>
    <w:p w:rsidR="001A49D8" w:rsidRDefault="001A49D8" w:rsidP="006B1D34">
      <w:pPr>
        <w:spacing w:after="120"/>
        <w:contextualSpacing/>
        <w:jc w:val="both"/>
        <w:rPr>
          <w:lang w:val="en-GB"/>
        </w:rPr>
      </w:pPr>
      <w:r>
        <w:rPr>
          <w:lang w:val="en-GB"/>
        </w:rPr>
        <w:t>Options for a second SPICE Archive are being explored by Environment Canada, Canada.</w:t>
      </w:r>
    </w:p>
    <w:p w:rsidR="001A49D8" w:rsidRDefault="001A49D8" w:rsidP="006B1D34">
      <w:pPr>
        <w:spacing w:after="120"/>
        <w:contextualSpacing/>
        <w:jc w:val="both"/>
        <w:rPr>
          <w:lang w:val="en-GB"/>
        </w:rPr>
      </w:pPr>
    </w:p>
    <w:p w:rsidR="001A49D8" w:rsidRPr="00C8551A" w:rsidRDefault="001A49D8" w:rsidP="006B1D34">
      <w:pPr>
        <w:spacing w:after="120"/>
        <w:contextualSpacing/>
        <w:jc w:val="both"/>
      </w:pPr>
      <w:r>
        <w:t>Each Site Manager will work towards preparing the</w:t>
      </w:r>
      <w:r w:rsidR="00B64D7B">
        <w:t xml:space="preserve"> transfer of Level </w:t>
      </w:r>
      <w:r w:rsidR="00C8551A">
        <w:t xml:space="preserve">1 and Level </w:t>
      </w:r>
      <w:proofErr w:type="spellStart"/>
      <w:r w:rsidR="00B64D7B">
        <w:t>2a</w:t>
      </w:r>
      <w:proofErr w:type="spellEnd"/>
      <w:r w:rsidR="00B64D7B">
        <w:t xml:space="preserve"> data</w:t>
      </w:r>
      <w:r>
        <w:t>sets</w:t>
      </w:r>
      <w:r w:rsidR="00B64D7B">
        <w:t xml:space="preserve"> to </w:t>
      </w:r>
      <w:r w:rsidR="00C8551A">
        <w:t xml:space="preserve">the </w:t>
      </w:r>
      <w:r w:rsidR="0013160F">
        <w:t>SPICE Archive(s)</w:t>
      </w:r>
      <w:r>
        <w:t>.</w:t>
      </w:r>
      <w:r w:rsidRPr="001A49D8">
        <w:rPr>
          <w:sz w:val="24"/>
        </w:rPr>
        <w:t xml:space="preserve"> </w:t>
      </w:r>
      <w:r>
        <w:rPr>
          <w:sz w:val="24"/>
        </w:rPr>
        <w:t xml:space="preserve">The IOC will provide </w:t>
      </w:r>
      <w:r w:rsidR="00D02261" w:rsidRPr="00C8551A">
        <w:rPr>
          <w:sz w:val="24"/>
        </w:rPr>
        <w:t xml:space="preserve">to the Site Managers </w:t>
      </w:r>
      <w:r w:rsidRPr="00C8551A">
        <w:rPr>
          <w:sz w:val="24"/>
        </w:rPr>
        <w:t>the requirements regarding the</w:t>
      </w:r>
      <w:r>
        <w:rPr>
          <w:sz w:val="24"/>
        </w:rPr>
        <w:t xml:space="preserve"> data transfer </w:t>
      </w:r>
      <w:r w:rsidRPr="00C8551A">
        <w:rPr>
          <w:sz w:val="24"/>
        </w:rPr>
        <w:t xml:space="preserve">to enable the preparation of </w:t>
      </w:r>
      <w:r w:rsidR="00D02261">
        <w:rPr>
          <w:sz w:val="24"/>
        </w:rPr>
        <w:t>datasets (format change, setup</w:t>
      </w:r>
      <w:r w:rsidR="0013160F">
        <w:rPr>
          <w:sz w:val="24"/>
        </w:rPr>
        <w:t xml:space="preserve"> of data uploads/availability</w:t>
      </w:r>
      <w:r w:rsidR="00D02261">
        <w:rPr>
          <w:sz w:val="24"/>
        </w:rPr>
        <w:t>, etc…)</w:t>
      </w:r>
    </w:p>
    <w:p w:rsidR="001A49D8" w:rsidRDefault="001A49D8" w:rsidP="006B1D34">
      <w:pPr>
        <w:spacing w:after="120"/>
        <w:contextualSpacing/>
        <w:jc w:val="both"/>
      </w:pPr>
    </w:p>
    <w:p w:rsidR="00CB3493" w:rsidRDefault="00D02261" w:rsidP="006B1D34">
      <w:pPr>
        <w:spacing w:after="120"/>
        <w:contextualSpacing/>
        <w:jc w:val="both"/>
      </w:pPr>
      <w:r>
        <w:t xml:space="preserve">The data transfer between the Site Data Archive and the SPICE Archive </w:t>
      </w:r>
      <w:r w:rsidR="00C57053">
        <w:t xml:space="preserve">is expected </w:t>
      </w:r>
      <w:r>
        <w:t>to</w:t>
      </w:r>
      <w:r w:rsidR="00C57053">
        <w:t xml:space="preserve"> be established and validated within 3 months of the official start of the experiment</w:t>
      </w:r>
      <w:r>
        <w:t>, and implemented based on site specific conditions and limitations.</w:t>
      </w:r>
    </w:p>
    <w:p w:rsidR="00CB3493" w:rsidRDefault="00CB3493" w:rsidP="006B1D34">
      <w:pPr>
        <w:spacing w:after="120"/>
        <w:contextualSpacing/>
      </w:pPr>
      <w:r>
        <w:br w:type="page"/>
      </w:r>
    </w:p>
    <w:p w:rsidR="0058342D" w:rsidRPr="00CB3493" w:rsidRDefault="0058342D" w:rsidP="00E55355">
      <w:pPr>
        <w:pStyle w:val="Heading1"/>
      </w:pPr>
      <w:bookmarkStart w:id="23" w:name="_Toc337377578"/>
      <w:r w:rsidRPr="00E55355">
        <w:lastRenderedPageBreak/>
        <w:t>APPENDIX</w:t>
      </w:r>
      <w:r w:rsidRPr="00001ED3">
        <w:rPr>
          <w:lang w:val="en-GB"/>
        </w:rPr>
        <w:t xml:space="preserve"> </w:t>
      </w:r>
      <w:r>
        <w:rPr>
          <w:lang w:val="en-GB"/>
        </w:rPr>
        <w:t xml:space="preserve">A: </w:t>
      </w:r>
      <w:r w:rsidR="00CE4991">
        <w:rPr>
          <w:lang w:val="en-GB"/>
        </w:rPr>
        <w:t xml:space="preserve"> </w:t>
      </w:r>
      <w:r w:rsidRPr="00001ED3">
        <w:rPr>
          <w:lang w:val="en-GB"/>
        </w:rPr>
        <w:t>PROOF OF PERFORMANCE</w:t>
      </w:r>
      <w:r w:rsidR="003538DC">
        <w:rPr>
          <w:lang w:val="en-GB"/>
        </w:rPr>
        <w:t xml:space="preserve"> (POP) Forms</w:t>
      </w:r>
      <w:bookmarkEnd w:id="23"/>
    </w:p>
    <w:p w:rsidR="0058342D" w:rsidRPr="00942A7E" w:rsidRDefault="0058342D" w:rsidP="00942A7E">
      <w:pPr>
        <w:pStyle w:val="Heading2"/>
      </w:pPr>
      <w:bookmarkStart w:id="24" w:name="_Toc337377579"/>
      <w:r w:rsidRPr="00942A7E">
        <w:t xml:space="preserve">SECTION </w:t>
      </w:r>
      <w:proofErr w:type="spellStart"/>
      <w:r w:rsidRPr="00942A7E">
        <w:t>A1</w:t>
      </w:r>
      <w:proofErr w:type="spellEnd"/>
      <w:r w:rsidRPr="00942A7E">
        <w:t xml:space="preserve">: </w:t>
      </w:r>
      <w:r w:rsidR="00942A7E" w:rsidRPr="00942A7E">
        <w:t xml:space="preserve"> </w:t>
      </w:r>
      <w:r w:rsidRPr="00942A7E">
        <w:t>Station Information</w:t>
      </w:r>
      <w:bookmarkEnd w:id="24"/>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Station name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Reference town</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 xml:space="preserve">Station latitude </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Station longitude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Station elevation in metres</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Pr="00A52BC3" w:rsidRDefault="00853168" w:rsidP="006B1D34">
      <w:pPr>
        <w:widowControl w:val="0"/>
        <w:spacing w:after="120"/>
        <w:contextualSpacing/>
        <w:jc w:val="both"/>
        <w:rPr>
          <w:sz w:val="24"/>
          <w:lang w:val="en-GB"/>
        </w:rPr>
      </w:pPr>
      <w:r>
        <w:rPr>
          <w:b/>
          <w:lang w:val="en-GB"/>
        </w:rPr>
        <w:t xml:space="preserve">A </w:t>
      </w:r>
      <w:r w:rsidRPr="00853168">
        <w:rPr>
          <w:b/>
          <w:lang w:val="en-GB"/>
        </w:rPr>
        <w:t>S</w:t>
      </w:r>
      <w:r>
        <w:rPr>
          <w:b/>
          <w:lang w:val="en-GB"/>
        </w:rPr>
        <w:t>ite L</w:t>
      </w:r>
      <w:r w:rsidR="0058342D" w:rsidRPr="00853168">
        <w:rPr>
          <w:b/>
          <w:lang w:val="en-GB"/>
        </w:rPr>
        <w:t>ayout</w:t>
      </w:r>
      <w:r w:rsidR="0058342D">
        <w:rPr>
          <w:lang w:val="en-GB"/>
        </w:rPr>
        <w:t xml:space="preserve"> </w:t>
      </w:r>
      <w:r>
        <w:rPr>
          <w:lang w:val="en-GB"/>
        </w:rPr>
        <w:t xml:space="preserve">is required indicating </w:t>
      </w:r>
      <w:r w:rsidR="0058342D">
        <w:rPr>
          <w:lang w:val="en-GB"/>
        </w:rPr>
        <w:t xml:space="preserve">the location of SPICE references and </w:t>
      </w:r>
      <w:r>
        <w:rPr>
          <w:lang w:val="en-GB"/>
        </w:rPr>
        <w:t xml:space="preserve">all </w:t>
      </w:r>
      <w:r w:rsidR="0058342D">
        <w:rPr>
          <w:lang w:val="en-GB"/>
        </w:rPr>
        <w:t>instruments, including distances and the direction of the prevailing winter winds.</w:t>
      </w:r>
    </w:p>
    <w:p w:rsidR="00942A7E" w:rsidRDefault="00942A7E" w:rsidP="00E55355">
      <w:pPr>
        <w:pStyle w:val="Heading3"/>
        <w:rPr>
          <w:i w:val="0"/>
          <w:iCs w:val="0"/>
          <w:smallCaps w:val="0"/>
          <w:spacing w:val="0"/>
          <w:sz w:val="22"/>
          <w:szCs w:val="22"/>
          <w:lang w:val="en-GB"/>
        </w:rPr>
      </w:pPr>
    </w:p>
    <w:p w:rsidR="0058342D" w:rsidRPr="00212C5A" w:rsidRDefault="0058342D" w:rsidP="00942A7E">
      <w:pPr>
        <w:pStyle w:val="Heading2"/>
        <w:rPr>
          <w:lang w:val="en-GB"/>
        </w:rPr>
      </w:pPr>
      <w:bookmarkStart w:id="25" w:name="_Toc337377580"/>
      <w:r w:rsidRPr="00212C5A">
        <w:rPr>
          <w:lang w:val="en-GB"/>
        </w:rPr>
        <w:t xml:space="preserve">SECTION </w:t>
      </w:r>
      <w:proofErr w:type="spellStart"/>
      <w:r w:rsidRPr="00212C5A">
        <w:rPr>
          <w:lang w:val="en-GB"/>
        </w:rPr>
        <w:t>A2</w:t>
      </w:r>
      <w:proofErr w:type="spellEnd"/>
      <w:r w:rsidRPr="00212C5A">
        <w:rPr>
          <w:lang w:val="en-GB"/>
        </w:rPr>
        <w:t>:  SPICE Field Working Reference System configuration</w:t>
      </w:r>
      <w:bookmarkEnd w:id="25"/>
    </w:p>
    <w:p w:rsidR="0058342D" w:rsidRDefault="0058342D" w:rsidP="006B1D34">
      <w:pPr>
        <w:spacing w:after="120"/>
        <w:contextualSpacing/>
        <w:jc w:val="both"/>
        <w:rPr>
          <w:lang w:val="en-GB"/>
        </w:rPr>
      </w:pPr>
    </w:p>
    <w:p w:rsidR="0058342D" w:rsidRPr="00212C5A" w:rsidRDefault="0058342D" w:rsidP="00E55355">
      <w:pPr>
        <w:pStyle w:val="Heading4"/>
        <w:rPr>
          <w:lang w:val="en-GB"/>
        </w:rPr>
      </w:pPr>
      <w:r w:rsidRPr="00212C5A">
        <w:rPr>
          <w:lang w:val="en-GB"/>
        </w:rPr>
        <w:t xml:space="preserve">Field Reference Type </w:t>
      </w:r>
      <w:proofErr w:type="spellStart"/>
      <w:r w:rsidRPr="00212C5A">
        <w:rPr>
          <w:lang w:val="en-GB"/>
        </w:rPr>
        <w:t>R1</w:t>
      </w:r>
      <w:proofErr w:type="spellEnd"/>
      <w:r w:rsidRPr="00212C5A">
        <w:rPr>
          <w:lang w:val="en-GB"/>
        </w:rPr>
        <w:t xml:space="preserve"> (Manual)</w:t>
      </w:r>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Measurement frequency, planned</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Measurement</w:t>
            </w:r>
            <w:r>
              <w:rPr>
                <w:lang w:val="en-GB"/>
              </w:rPr>
              <w:t xml:space="preserve"> </w:t>
            </w:r>
            <w:r w:rsidRPr="006338BB">
              <w:rPr>
                <w:lang w:val="en-GB"/>
              </w:rPr>
              <w:t xml:space="preserve">methodology planned (volume, weight, etc) </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r w:rsidRPr="00A52BC3">
        <w:rPr>
          <w:b/>
          <w:lang w:val="en-GB"/>
        </w:rPr>
        <w:t>Additional information required</w:t>
      </w:r>
      <w:r>
        <w:rPr>
          <w:b/>
          <w:lang w:val="en-GB"/>
        </w:rPr>
        <w:t xml:space="preserve">: </w:t>
      </w:r>
      <w:r>
        <w:rPr>
          <w:lang w:val="en-GB"/>
        </w:rPr>
        <w:t>Provide details of the planned measurement procedure.</w:t>
      </w:r>
    </w:p>
    <w:p w:rsidR="0058342D" w:rsidRDefault="0058342D" w:rsidP="006B1D34">
      <w:pPr>
        <w:spacing w:after="120"/>
        <w:contextualSpacing/>
        <w:jc w:val="both"/>
        <w:rPr>
          <w:lang w:val="en-GB"/>
        </w:rPr>
      </w:pPr>
    </w:p>
    <w:p w:rsidR="0058342D" w:rsidRPr="00087164" w:rsidRDefault="0058342D" w:rsidP="006B1D34">
      <w:pPr>
        <w:spacing w:after="120"/>
        <w:contextualSpacing/>
        <w:jc w:val="both"/>
        <w:rPr>
          <w:i/>
          <w:lang w:val="en-GB"/>
        </w:rPr>
      </w:pPr>
      <w:r w:rsidRPr="00087164">
        <w:rPr>
          <w:i/>
          <w:lang w:val="en-GB"/>
        </w:rPr>
        <w:t>Configuration of the DFIR fence</w:t>
      </w:r>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Pr>
                <w:lang w:val="en-GB"/>
              </w:rPr>
              <w:t>Description of surrounding obstacles (including distance/direction from, height, and type)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Diameter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the outer fence (measured at the top)</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the inner fence (measured at the top)</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Length of slats</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Width of slats</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Slat material</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i/>
          <w:lang w:val="en-GB"/>
        </w:rPr>
      </w:pPr>
      <w:r>
        <w:rPr>
          <w:i/>
          <w:lang w:val="en-GB"/>
        </w:rPr>
        <w:t>Collector and shield specifications</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lastRenderedPageBreak/>
              <w:t>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Inlet area</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widowControl w:val="0"/>
              <w:spacing w:after="120"/>
              <w:contextualSpacing/>
              <w:jc w:val="both"/>
              <w:rPr>
                <w:lang w:val="en-GB"/>
              </w:rPr>
            </w:pPr>
            <w:r w:rsidRPr="006338BB">
              <w:rPr>
                <w:lang w:val="en-GB"/>
              </w:rPr>
              <w:t>Installation height (measured at the top of the collector)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Number of collectors available for the experiment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Shield type</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p>
    <w:p w:rsidR="0058342D" w:rsidRPr="00212C5A" w:rsidRDefault="0058342D" w:rsidP="00E55355">
      <w:pPr>
        <w:pStyle w:val="Heading4"/>
        <w:rPr>
          <w:lang w:val="en-GB"/>
        </w:rPr>
      </w:pPr>
      <w:r w:rsidRPr="00212C5A">
        <w:rPr>
          <w:lang w:val="en-GB"/>
        </w:rPr>
        <w:t xml:space="preserve">Field Reference </w:t>
      </w:r>
      <w:r w:rsidRPr="00E55355">
        <w:t>Type</w:t>
      </w:r>
      <w:r w:rsidRPr="00212C5A">
        <w:rPr>
          <w:lang w:val="en-GB"/>
        </w:rPr>
        <w:t xml:space="preserve"> </w:t>
      </w:r>
      <w:proofErr w:type="spellStart"/>
      <w:r w:rsidRPr="00212C5A">
        <w:rPr>
          <w:lang w:val="en-GB"/>
        </w:rPr>
        <w:t>R2</w:t>
      </w:r>
      <w:proofErr w:type="spellEnd"/>
      <w:r w:rsidRPr="00212C5A">
        <w:rPr>
          <w:lang w:val="en-GB"/>
        </w:rPr>
        <w:t xml:space="preserve"> (Automatic)</w:t>
      </w:r>
    </w:p>
    <w:p w:rsidR="0058342D" w:rsidRDefault="0058342D" w:rsidP="006B1D34">
      <w:pPr>
        <w:spacing w:after="120"/>
        <w:contextualSpacing/>
        <w:jc w:val="both"/>
        <w:rPr>
          <w:b/>
          <w:lang w:val="en-GB"/>
        </w:rPr>
      </w:pPr>
    </w:p>
    <w:p w:rsidR="0058342D" w:rsidRPr="00087164" w:rsidRDefault="0058342D" w:rsidP="006B1D34">
      <w:pPr>
        <w:spacing w:after="120"/>
        <w:contextualSpacing/>
        <w:jc w:val="both"/>
        <w:rPr>
          <w:i/>
          <w:lang w:val="en-GB"/>
        </w:rPr>
      </w:pPr>
      <w:r w:rsidRPr="00087164">
        <w:rPr>
          <w:i/>
          <w:lang w:val="en-GB"/>
        </w:rPr>
        <w:t>Configuration of the DFIR fence</w:t>
      </w:r>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Pr>
                <w:lang w:val="en-GB"/>
              </w:rPr>
              <w:t>Description of surrounding obstacles (including distance/direction from, height, and type)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Diameter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the outer fence (measured at the top)</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the inner fence (measured at the top)</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Length of slats</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Width of slats</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Slat material</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b/>
          <w:lang w:val="en-GB"/>
        </w:rPr>
      </w:pPr>
    </w:p>
    <w:p w:rsidR="0058342D" w:rsidRDefault="0058342D" w:rsidP="006B1D34">
      <w:pPr>
        <w:spacing w:after="120"/>
        <w:contextualSpacing/>
        <w:jc w:val="both"/>
        <w:rPr>
          <w:i/>
          <w:lang w:val="en-GB"/>
        </w:rPr>
      </w:pPr>
      <w:r>
        <w:rPr>
          <w:i/>
          <w:lang w:val="en-GB"/>
        </w:rPr>
        <w:t>Single Alter shield</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According to the SPICE instructions?</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bookmarkStart w:id="26" w:name="Check1"/>
          </w:p>
          <w:p w:rsidR="0058342D" w:rsidRPr="006338BB" w:rsidRDefault="00F37441" w:rsidP="006B1D34">
            <w:pPr>
              <w:spacing w:after="120"/>
              <w:contextualSpacing/>
              <w:jc w:val="both"/>
              <w:rPr>
                <w:rFonts w:ascii="Trebuchet MS" w:hAnsi="Trebuchet MS" w:cs="Trebuchet MS"/>
                <w:sz w:val="20"/>
                <w:szCs w:val="20"/>
                <w:lang w:val="en-CA"/>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bookmarkEnd w:id="26"/>
            <w:r w:rsidR="0058342D" w:rsidRPr="006338BB">
              <w:rPr>
                <w:rFonts w:ascii="Trebuchet MS" w:hAnsi="Trebuchet MS" w:cs="Trebuchet MS"/>
                <w:sz w:val="20"/>
                <w:szCs w:val="20"/>
                <w:lang w:val="en-CA"/>
              </w:rPr>
              <w:t xml:space="preserve"> Yes    </w:t>
            </w:r>
            <w:bookmarkStart w:id="27" w:name="Check2"/>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bookmarkEnd w:id="27"/>
            <w:r w:rsidR="0058342D" w:rsidRPr="006338BB">
              <w:rPr>
                <w:rFonts w:ascii="Trebuchet MS" w:hAnsi="Trebuchet MS" w:cs="Trebuchet MS"/>
                <w:sz w:val="20"/>
                <w:szCs w:val="20"/>
                <w:lang w:val="en-CA"/>
              </w:rPr>
              <w:t xml:space="preserve"> No</w:t>
            </w:r>
          </w:p>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Attached to the post of the weighing gauge?</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p>
          <w:p w:rsidR="0058342D" w:rsidRPr="006338BB" w:rsidRDefault="00F37441" w:rsidP="006B1D34">
            <w:pPr>
              <w:spacing w:after="120"/>
              <w:contextualSpacing/>
              <w:jc w:val="both"/>
              <w:rPr>
                <w:rFonts w:ascii="Trebuchet MS" w:hAnsi="Trebuchet MS" w:cs="Trebuchet MS"/>
                <w:sz w:val="20"/>
                <w:szCs w:val="20"/>
                <w:lang w:val="en-CA"/>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Yes    </w:t>
            </w:r>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No</w:t>
            </w:r>
          </w:p>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If different, provide details:</w:t>
            </w:r>
          </w:p>
        </w:tc>
        <w:tc>
          <w:tcPr>
            <w:tcW w:w="5580" w:type="dxa"/>
          </w:tcPr>
          <w:p w:rsidR="0058342D" w:rsidRPr="006338BB" w:rsidRDefault="0058342D" w:rsidP="006B1D34">
            <w:pPr>
              <w:spacing w:after="120"/>
              <w:contextualSpacing/>
              <w:jc w:val="both"/>
              <w:rPr>
                <w:lang w:val="en-GB"/>
              </w:rPr>
            </w:pPr>
          </w:p>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i/>
          <w:lang w:val="en-GB"/>
        </w:rPr>
      </w:pPr>
      <w:r>
        <w:rPr>
          <w:i/>
          <w:lang w:val="en-GB"/>
        </w:rPr>
        <w:t>Weighing gauge (WG)</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rPr>
          <w:trHeight w:val="278"/>
        </w:trPr>
        <w:tc>
          <w:tcPr>
            <w:tcW w:w="4428" w:type="dxa"/>
          </w:tcPr>
          <w:p w:rsidR="0058342D" w:rsidRPr="006338BB" w:rsidRDefault="0058342D" w:rsidP="006B1D34">
            <w:pPr>
              <w:spacing w:after="120"/>
              <w:contextualSpacing/>
              <w:jc w:val="both"/>
              <w:rPr>
                <w:lang w:val="en-GB"/>
              </w:rPr>
            </w:pPr>
            <w:r w:rsidRPr="006338BB">
              <w:rPr>
                <w:lang w:val="en-GB"/>
              </w:rPr>
              <w:t>Make and 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Serial number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Firmware version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lastRenderedPageBreak/>
              <w:t>Number of transducers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installation (measured from the top of the gauge)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Heater configuration and algorithm</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Output data message format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Frequency of data sampling</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i/>
          <w:lang w:val="en-GB"/>
        </w:rPr>
      </w:pPr>
      <w:r>
        <w:rPr>
          <w:i/>
          <w:lang w:val="en-GB"/>
        </w:rPr>
        <w:t>Precipitation detector</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Make and 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output data message format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Data sampling frequency</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 xml:space="preserve">Height of installation (at or above gauge height to avoid measuring blowing snow) </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Location of installation relative to WG in reference system</w:t>
            </w:r>
            <w:r>
              <w:rPr>
                <w:lang w:val="en-GB"/>
              </w:rPr>
              <w:t>. Close proximity (without obstructing flow) is desired, but central location also possible. IOC recommended installation outside the wind shield, depending on specific configuration employed.</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p>
    <w:p w:rsidR="0058342D" w:rsidRPr="00212C5A" w:rsidRDefault="0058342D" w:rsidP="00E55355">
      <w:pPr>
        <w:pStyle w:val="Heading4"/>
        <w:rPr>
          <w:lang w:val="en-GB"/>
        </w:rPr>
      </w:pPr>
      <w:r w:rsidRPr="00212C5A">
        <w:rPr>
          <w:lang w:val="en-GB"/>
        </w:rPr>
        <w:t xml:space="preserve">Field </w:t>
      </w:r>
      <w:r w:rsidRPr="00E55355">
        <w:t>Reference</w:t>
      </w:r>
      <w:r w:rsidRPr="00212C5A">
        <w:rPr>
          <w:lang w:val="en-GB"/>
        </w:rPr>
        <w:t xml:space="preserve"> Type </w:t>
      </w:r>
      <w:proofErr w:type="spellStart"/>
      <w:r w:rsidRPr="00212C5A">
        <w:rPr>
          <w:lang w:val="en-GB"/>
        </w:rPr>
        <w:t>R3</w:t>
      </w:r>
      <w:proofErr w:type="spellEnd"/>
      <w:r w:rsidRPr="00212C5A">
        <w:rPr>
          <w:lang w:val="en-GB"/>
        </w:rPr>
        <w:t xml:space="preserve"> (Automatic)</w:t>
      </w:r>
    </w:p>
    <w:p w:rsidR="0058342D" w:rsidRDefault="0058342D" w:rsidP="006B1D34">
      <w:pPr>
        <w:spacing w:after="120"/>
        <w:contextualSpacing/>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Presence of a WG with a single Alter shield?</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p>
          <w:p w:rsidR="0058342D" w:rsidRPr="006338BB" w:rsidRDefault="00F37441" w:rsidP="006B1D34">
            <w:pPr>
              <w:spacing w:after="120"/>
              <w:contextualSpacing/>
              <w:jc w:val="both"/>
              <w:rPr>
                <w:lang w:val="en-GB"/>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Yes    </w:t>
            </w:r>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No</w:t>
            </w: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Presence of a WG with no shield?</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p>
          <w:p w:rsidR="0058342D" w:rsidRPr="006338BB" w:rsidRDefault="00F37441" w:rsidP="006B1D34">
            <w:pPr>
              <w:spacing w:after="120"/>
              <w:contextualSpacing/>
              <w:jc w:val="both"/>
              <w:rPr>
                <w:rFonts w:ascii="Trebuchet MS" w:hAnsi="Trebuchet MS" w:cs="Trebuchet MS"/>
                <w:sz w:val="20"/>
                <w:szCs w:val="20"/>
                <w:lang w:val="en-CA"/>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Yes    </w:t>
            </w:r>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No</w:t>
            </w:r>
          </w:p>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Description of surrounding obstacles (including distance/direction from, height, and type)</w:t>
            </w:r>
          </w:p>
        </w:tc>
        <w:tc>
          <w:tcPr>
            <w:tcW w:w="5580" w:type="dxa"/>
          </w:tcPr>
          <w:p w:rsidR="0058342D" w:rsidRPr="006338BB" w:rsidRDefault="0058342D" w:rsidP="006B1D34">
            <w:pPr>
              <w:spacing w:after="120"/>
              <w:contextualSpacing/>
              <w:jc w:val="both"/>
              <w:rPr>
                <w:b/>
                <w:lang w:val="en-GB"/>
              </w:rPr>
            </w:pPr>
          </w:p>
        </w:tc>
      </w:tr>
      <w:tr w:rsidR="0058342D" w:rsidTr="00C30799">
        <w:tc>
          <w:tcPr>
            <w:tcW w:w="4428" w:type="dxa"/>
          </w:tcPr>
          <w:p w:rsidR="003C2787" w:rsidRDefault="0058342D" w:rsidP="006B1D34">
            <w:pPr>
              <w:autoSpaceDE w:val="0"/>
              <w:autoSpaceDN w:val="0"/>
              <w:adjustRightInd w:val="0"/>
              <w:spacing w:after="120"/>
              <w:contextualSpacing/>
              <w:jc w:val="both"/>
              <w:rPr>
                <w:lang w:val="en-GB"/>
              </w:rPr>
            </w:pPr>
            <w:r>
              <w:rPr>
                <w:lang w:val="en-GB"/>
              </w:rPr>
              <w:t xml:space="preserve">Distance between </w:t>
            </w:r>
            <w:proofErr w:type="spellStart"/>
            <w:r>
              <w:rPr>
                <w:lang w:val="en-GB"/>
              </w:rPr>
              <w:t>WGs</w:t>
            </w:r>
            <w:proofErr w:type="spellEnd"/>
            <w:r>
              <w:rPr>
                <w:lang w:val="en-GB"/>
              </w:rPr>
              <w:t xml:space="preserve"> (as close as possible, but exceeding minimum distance </w:t>
            </w:r>
            <w:r w:rsidR="00207D47">
              <w:rPr>
                <w:lang w:val="en-GB"/>
              </w:rPr>
              <w:t>between</w:t>
            </w:r>
            <w:r>
              <w:rPr>
                <w:lang w:val="en-GB"/>
              </w:rPr>
              <w:t xml:space="preserve"> gauge</w:t>
            </w:r>
            <w:r w:rsidR="00207D47">
              <w:rPr>
                <w:lang w:val="en-GB"/>
              </w:rPr>
              <w:t>s</w:t>
            </w:r>
            <w:r>
              <w:rPr>
                <w:lang w:val="en-GB"/>
              </w:rPr>
              <w:t xml:space="preserve"> </w:t>
            </w:r>
            <w:r w:rsidR="00207D47">
              <w:rPr>
                <w:lang w:val="en-GB"/>
              </w:rPr>
              <w:t>for a Class 1 siting configuration (as per WMO guidelines):</w:t>
            </w:r>
            <w:r w:rsidR="00457856">
              <w:rPr>
                <w:rFonts w:ascii="Arial-BoldMT" w:hAnsi="Arial-BoldMT" w:cs="Arial-BoldMT"/>
                <w:b/>
                <w:bCs/>
                <w:color w:val="0000FF"/>
                <w:lang w:eastAsia="en-CA"/>
              </w:rPr>
              <w:t xml:space="preserve"> </w:t>
            </w:r>
            <w:r w:rsidR="00457856" w:rsidRPr="005E3886">
              <w:rPr>
                <w:rFonts w:cs="Arial"/>
                <w:color w:val="000000"/>
                <w:lang w:eastAsia="en-CA"/>
              </w:rPr>
              <w:t xml:space="preserve">Generally </w:t>
            </w:r>
            <w:r w:rsidR="005E3886">
              <w:rPr>
                <w:rFonts w:cs="Arial"/>
                <w:color w:val="000000"/>
                <w:lang w:eastAsia="en-CA"/>
              </w:rPr>
              <w:t xml:space="preserve">a </w:t>
            </w:r>
            <w:r w:rsidR="00457856" w:rsidRPr="005E3886">
              <w:rPr>
                <w:rFonts w:cs="Arial"/>
                <w:color w:val="000000"/>
                <w:lang w:eastAsia="en-CA"/>
              </w:rPr>
              <w:t xml:space="preserve">flat area within </w:t>
            </w:r>
            <w:proofErr w:type="spellStart"/>
            <w:r w:rsidR="00457856" w:rsidRPr="005E3886">
              <w:rPr>
                <w:rFonts w:cs="Arial-BoldMT"/>
                <w:bCs/>
                <w:color w:val="000000"/>
                <w:lang w:eastAsia="en-CA"/>
              </w:rPr>
              <w:t>10m</w:t>
            </w:r>
            <w:proofErr w:type="spellEnd"/>
            <w:r w:rsidR="00457856" w:rsidRPr="005E3886">
              <w:rPr>
                <w:rFonts w:cs="Arial-BoldMT"/>
                <w:bCs/>
                <w:color w:val="000000"/>
                <w:lang w:eastAsia="en-CA"/>
              </w:rPr>
              <w:t xml:space="preserve"> </w:t>
            </w:r>
            <w:r w:rsidR="00457856" w:rsidRPr="005E3886">
              <w:rPr>
                <w:rFonts w:cs="Arial"/>
                <w:color w:val="000000"/>
                <w:lang w:eastAsia="en-CA"/>
              </w:rPr>
              <w:t xml:space="preserve">of </w:t>
            </w:r>
            <w:r w:rsidR="007B65A7">
              <w:rPr>
                <w:rFonts w:cs="Arial"/>
                <w:color w:val="000000"/>
                <w:lang w:eastAsia="en-CA"/>
              </w:rPr>
              <w:t>instrument</w:t>
            </w:r>
            <w:r w:rsidR="00457856" w:rsidRPr="005E3886">
              <w:rPr>
                <w:rFonts w:cs="Arial"/>
                <w:color w:val="000000"/>
                <w:lang w:eastAsia="en-CA"/>
              </w:rPr>
              <w:t>. This area surrounded by</w:t>
            </w:r>
            <w:r w:rsidR="00207D47" w:rsidRPr="005E3886">
              <w:rPr>
                <w:rFonts w:cs="Arial"/>
                <w:color w:val="000000"/>
                <w:lang w:eastAsia="en-CA"/>
              </w:rPr>
              <w:t xml:space="preserve"> </w:t>
            </w:r>
            <w:r w:rsidR="00457856" w:rsidRPr="005E3886">
              <w:rPr>
                <w:rFonts w:cs="Arial"/>
                <w:color w:val="000000"/>
                <w:lang w:eastAsia="en-CA"/>
              </w:rPr>
              <w:t xml:space="preserve">generally open space with a slope of less than </w:t>
            </w:r>
            <w:r w:rsidR="00457856" w:rsidRPr="005E3886">
              <w:rPr>
                <w:rFonts w:cs="Arial-BoldMT"/>
                <w:bCs/>
                <w:color w:val="000000"/>
                <w:lang w:eastAsia="en-CA"/>
              </w:rPr>
              <w:t xml:space="preserve">1:3 (19°) </w:t>
            </w:r>
            <w:r w:rsidR="00457856" w:rsidRPr="005E3886">
              <w:rPr>
                <w:rFonts w:cs="Arial"/>
                <w:color w:val="000000"/>
                <w:lang w:eastAsia="en-CA"/>
              </w:rPr>
              <w:t>that is considered to</w:t>
            </w:r>
            <w:r w:rsidR="00207D47" w:rsidRPr="005E3886">
              <w:rPr>
                <w:rFonts w:cs="Arial"/>
                <w:color w:val="000000"/>
                <w:lang w:eastAsia="en-CA"/>
              </w:rPr>
              <w:t xml:space="preserve"> </w:t>
            </w:r>
            <w:r w:rsidR="00457856" w:rsidRPr="005E3886">
              <w:rPr>
                <w:rFonts w:cs="Arial"/>
                <w:color w:val="000000"/>
                <w:lang w:eastAsia="en-CA"/>
              </w:rPr>
              <w:t xml:space="preserve">be representative of the large </w:t>
            </w:r>
            <w:r w:rsidR="00457856" w:rsidRPr="005E3886">
              <w:rPr>
                <w:rFonts w:cs="Arial"/>
                <w:color w:val="000000"/>
                <w:lang w:eastAsia="en-CA"/>
              </w:rPr>
              <w:lastRenderedPageBreak/>
              <w:t>scale area.</w:t>
            </w:r>
          </w:p>
        </w:tc>
        <w:tc>
          <w:tcPr>
            <w:tcW w:w="5580" w:type="dxa"/>
          </w:tcPr>
          <w:p w:rsidR="0058342D" w:rsidRPr="006338BB" w:rsidRDefault="0058342D" w:rsidP="006B1D34">
            <w:pPr>
              <w:spacing w:after="120"/>
              <w:contextualSpacing/>
              <w:jc w:val="both"/>
              <w:rPr>
                <w:b/>
                <w:lang w:val="en-GB"/>
              </w:rPr>
            </w:pPr>
          </w:p>
        </w:tc>
      </w:tr>
    </w:tbl>
    <w:p w:rsidR="0058342D" w:rsidRDefault="0058342D" w:rsidP="006B1D34">
      <w:pPr>
        <w:spacing w:after="120"/>
        <w:contextualSpacing/>
        <w:jc w:val="both"/>
        <w:rPr>
          <w:b/>
          <w:lang w:val="en-GB"/>
        </w:rPr>
      </w:pPr>
    </w:p>
    <w:p w:rsidR="0058342D" w:rsidRDefault="0058342D" w:rsidP="006B1D34">
      <w:pPr>
        <w:spacing w:after="120"/>
        <w:contextualSpacing/>
        <w:jc w:val="both"/>
        <w:rPr>
          <w:i/>
          <w:lang w:val="en-GB"/>
        </w:rPr>
      </w:pPr>
      <w:r>
        <w:rPr>
          <w:i/>
          <w:lang w:val="en-GB"/>
        </w:rPr>
        <w:t>Weighing gauge (1 of 2)</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Make and 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Serial number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Default="0058342D" w:rsidP="006B1D34">
            <w:pPr>
              <w:spacing w:after="120"/>
              <w:contextualSpacing/>
              <w:jc w:val="both"/>
              <w:rPr>
                <w:lang w:val="en-GB"/>
              </w:rPr>
            </w:pPr>
            <w:r>
              <w:rPr>
                <w:lang w:val="en-GB"/>
              </w:rPr>
              <w:t>Firmware version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Number of transducers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installation (measured from the top of the gauge)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Heater configuration and algorithm</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 xml:space="preserve">Output </w:t>
            </w:r>
            <w:r>
              <w:rPr>
                <w:lang w:val="en-GB"/>
              </w:rPr>
              <w:t>d</w:t>
            </w:r>
            <w:r w:rsidRPr="006338BB">
              <w:rPr>
                <w:lang w:val="en-GB"/>
              </w:rPr>
              <w:t>ata message format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Frequency of data sampling</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i/>
          <w:lang w:val="en-GB"/>
        </w:rPr>
      </w:pPr>
      <w:r>
        <w:rPr>
          <w:i/>
          <w:lang w:val="en-GB"/>
        </w:rPr>
        <w:t>Weighing gauge (2 of 2)</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Make and 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Pr>
                <w:lang w:val="en-GB"/>
              </w:rPr>
              <w:t>Serial number</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Default="0058342D" w:rsidP="006B1D34">
            <w:pPr>
              <w:spacing w:after="120"/>
              <w:contextualSpacing/>
              <w:jc w:val="both"/>
              <w:rPr>
                <w:lang w:val="en-GB"/>
              </w:rPr>
            </w:pPr>
            <w:r>
              <w:rPr>
                <w:lang w:val="en-GB"/>
              </w:rPr>
              <w:t>Firmware version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Number of transducers (if applicable)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Height of installation (measured from the top of the gauge)</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Heater configuration and algorithm</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 xml:space="preserve">Output </w:t>
            </w:r>
            <w:r>
              <w:rPr>
                <w:lang w:val="en-GB"/>
              </w:rPr>
              <w:t>d</w:t>
            </w:r>
            <w:r w:rsidRPr="006338BB">
              <w:rPr>
                <w:lang w:val="en-GB"/>
              </w:rPr>
              <w:t>ata message format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Frequency of data sampling</w:t>
            </w:r>
          </w:p>
        </w:tc>
        <w:tc>
          <w:tcPr>
            <w:tcW w:w="5580" w:type="dxa"/>
          </w:tcPr>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p>
    <w:p w:rsidR="0058342D" w:rsidRDefault="0058342D" w:rsidP="006B1D34">
      <w:pPr>
        <w:spacing w:after="120"/>
        <w:contextualSpacing/>
        <w:jc w:val="both"/>
        <w:rPr>
          <w:i/>
          <w:lang w:val="en-GB"/>
        </w:rPr>
      </w:pPr>
      <w:r>
        <w:rPr>
          <w:i/>
          <w:lang w:val="en-GB"/>
        </w:rPr>
        <w:t>Single Alter shield</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According to the SPICE instructions?</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p>
          <w:p w:rsidR="0058342D" w:rsidRPr="006338BB" w:rsidRDefault="00F37441" w:rsidP="006B1D34">
            <w:pPr>
              <w:spacing w:after="120"/>
              <w:contextualSpacing/>
              <w:jc w:val="both"/>
              <w:rPr>
                <w:rFonts w:ascii="Trebuchet MS" w:hAnsi="Trebuchet MS" w:cs="Trebuchet MS"/>
                <w:sz w:val="20"/>
                <w:szCs w:val="20"/>
                <w:lang w:val="en-CA"/>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Yes    </w:t>
            </w:r>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No</w:t>
            </w:r>
          </w:p>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Attached to the post of the weighing gauge?</w:t>
            </w:r>
          </w:p>
        </w:tc>
        <w:tc>
          <w:tcPr>
            <w:tcW w:w="5580" w:type="dxa"/>
          </w:tcPr>
          <w:p w:rsidR="0058342D" w:rsidRPr="006338BB" w:rsidRDefault="0058342D" w:rsidP="006B1D34">
            <w:pPr>
              <w:spacing w:after="120"/>
              <w:contextualSpacing/>
              <w:jc w:val="both"/>
              <w:rPr>
                <w:rFonts w:ascii="Trebuchet MS" w:hAnsi="Trebuchet MS" w:cs="Trebuchet MS"/>
                <w:sz w:val="20"/>
                <w:szCs w:val="20"/>
                <w:lang w:val="en-CA"/>
              </w:rPr>
            </w:pPr>
          </w:p>
          <w:p w:rsidR="0058342D" w:rsidRPr="006338BB" w:rsidRDefault="00F37441" w:rsidP="006B1D34">
            <w:pPr>
              <w:spacing w:after="120"/>
              <w:contextualSpacing/>
              <w:jc w:val="both"/>
              <w:rPr>
                <w:rFonts w:ascii="Trebuchet MS" w:hAnsi="Trebuchet MS" w:cs="Trebuchet MS"/>
                <w:sz w:val="20"/>
                <w:szCs w:val="20"/>
                <w:lang w:val="en-CA"/>
              </w:rPr>
            </w:pPr>
            <w:r w:rsidRPr="006338BB">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Yes    </w:t>
            </w:r>
            <w:r w:rsidRPr="006338BB">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6338BB">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6338BB">
              <w:rPr>
                <w:rFonts w:ascii="Trebuchet MS" w:hAnsi="Trebuchet MS" w:cs="Trebuchet MS"/>
                <w:sz w:val="20"/>
                <w:szCs w:val="20"/>
                <w:lang w:val="en-CA"/>
              </w:rPr>
              <w:fldChar w:fldCharType="end"/>
            </w:r>
            <w:r w:rsidR="0058342D" w:rsidRPr="006338BB">
              <w:rPr>
                <w:rFonts w:ascii="Trebuchet MS" w:hAnsi="Trebuchet MS" w:cs="Trebuchet MS"/>
                <w:sz w:val="20"/>
                <w:szCs w:val="20"/>
                <w:lang w:val="en-CA"/>
              </w:rPr>
              <w:t xml:space="preserve"> No</w:t>
            </w:r>
          </w:p>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If different, provide details:</w:t>
            </w:r>
          </w:p>
        </w:tc>
        <w:tc>
          <w:tcPr>
            <w:tcW w:w="5580" w:type="dxa"/>
          </w:tcPr>
          <w:p w:rsidR="0058342D" w:rsidRPr="006338BB" w:rsidRDefault="0058342D" w:rsidP="006B1D34">
            <w:pPr>
              <w:spacing w:after="120"/>
              <w:contextualSpacing/>
              <w:jc w:val="both"/>
              <w:rPr>
                <w:lang w:val="en-GB"/>
              </w:rPr>
            </w:pPr>
          </w:p>
          <w:p w:rsidR="0058342D" w:rsidRPr="006338BB" w:rsidRDefault="0058342D" w:rsidP="006B1D34">
            <w:pPr>
              <w:spacing w:after="120"/>
              <w:contextualSpacing/>
              <w:jc w:val="both"/>
              <w:rPr>
                <w:lang w:val="en-GB"/>
              </w:rPr>
            </w:pPr>
          </w:p>
        </w:tc>
      </w:tr>
    </w:tbl>
    <w:p w:rsidR="0058342D" w:rsidRDefault="0058342D" w:rsidP="006B1D34">
      <w:pPr>
        <w:spacing w:after="120"/>
        <w:contextualSpacing/>
        <w:jc w:val="both"/>
        <w:rPr>
          <w:i/>
          <w:lang w:val="en-GB"/>
        </w:rPr>
      </w:pPr>
    </w:p>
    <w:p w:rsidR="0058342D" w:rsidRDefault="0058342D" w:rsidP="006B1D34">
      <w:pPr>
        <w:spacing w:after="120"/>
        <w:contextualSpacing/>
        <w:jc w:val="both"/>
        <w:rPr>
          <w:i/>
          <w:lang w:val="en-GB"/>
        </w:rPr>
      </w:pPr>
      <w:r>
        <w:rPr>
          <w:i/>
          <w:lang w:val="en-GB"/>
        </w:rPr>
        <w:t>Precipitation detector</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Make and model</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lastRenderedPageBreak/>
              <w:t>Data output format</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Data sampling frequency</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430213" w:rsidRDefault="0058342D" w:rsidP="006B1D34">
            <w:pPr>
              <w:spacing w:after="120"/>
              <w:contextualSpacing/>
              <w:jc w:val="both"/>
            </w:pPr>
            <w:r>
              <w:rPr>
                <w:lang w:val="en-GB"/>
              </w:rPr>
              <w:t>Height of installation (at or above gauge height to avoid measuring blowing snow)</w:t>
            </w:r>
          </w:p>
        </w:tc>
        <w:tc>
          <w:tcPr>
            <w:tcW w:w="5580" w:type="dxa"/>
          </w:tcPr>
          <w:p w:rsidR="0058342D" w:rsidRPr="006338BB" w:rsidRDefault="0058342D" w:rsidP="006B1D34">
            <w:pPr>
              <w:spacing w:after="120"/>
              <w:contextualSpacing/>
              <w:jc w:val="both"/>
              <w:rPr>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 xml:space="preserve">Location of installation relative to </w:t>
            </w:r>
            <w:proofErr w:type="spellStart"/>
            <w:r w:rsidRPr="006338BB">
              <w:rPr>
                <w:lang w:val="en-GB"/>
              </w:rPr>
              <w:t>WG</w:t>
            </w:r>
            <w:r>
              <w:rPr>
                <w:lang w:val="en-GB"/>
              </w:rPr>
              <w:t>s</w:t>
            </w:r>
            <w:proofErr w:type="spellEnd"/>
            <w:r w:rsidRPr="006338BB">
              <w:rPr>
                <w:lang w:val="en-GB"/>
              </w:rPr>
              <w:t xml:space="preserve"> in reference system</w:t>
            </w:r>
            <w:r>
              <w:rPr>
                <w:lang w:val="en-GB"/>
              </w:rPr>
              <w:t>. Close proximity (without obstructing flow) is desired, but central location also possible. IOC recommended installation outside the wind shield, depending on specific configuration employed.</w:t>
            </w:r>
          </w:p>
        </w:tc>
        <w:tc>
          <w:tcPr>
            <w:tcW w:w="5580" w:type="dxa"/>
          </w:tcPr>
          <w:p w:rsidR="0058342D" w:rsidRPr="006338BB" w:rsidRDefault="0058342D" w:rsidP="006B1D34">
            <w:pPr>
              <w:spacing w:after="120"/>
              <w:contextualSpacing/>
              <w:jc w:val="both"/>
              <w:rPr>
                <w:lang w:val="en-GB"/>
              </w:rPr>
            </w:pPr>
          </w:p>
        </w:tc>
      </w:tr>
    </w:tbl>
    <w:p w:rsidR="0058342D" w:rsidRPr="00406AE3" w:rsidRDefault="0058342D" w:rsidP="006B1D34">
      <w:pPr>
        <w:spacing w:after="120"/>
        <w:contextualSpacing/>
        <w:jc w:val="both"/>
        <w:rPr>
          <w:lang w:val="en-GB"/>
        </w:rPr>
      </w:pPr>
    </w:p>
    <w:p w:rsidR="0058342D" w:rsidRDefault="0058342D" w:rsidP="006B1D34">
      <w:pPr>
        <w:spacing w:after="120"/>
        <w:contextualSpacing/>
        <w:jc w:val="both"/>
        <w:rPr>
          <w:lang w:val="en-GB"/>
        </w:rPr>
      </w:pPr>
    </w:p>
    <w:p w:rsidR="0058342D" w:rsidRPr="00212C5A" w:rsidRDefault="0058342D" w:rsidP="00E55355">
      <w:pPr>
        <w:pStyle w:val="Heading4"/>
        <w:rPr>
          <w:lang w:val="en-GB"/>
        </w:rPr>
      </w:pPr>
      <w:r w:rsidRPr="00212C5A">
        <w:rPr>
          <w:lang w:val="en-GB"/>
        </w:rPr>
        <w:t xml:space="preserve">Field Reference for the </w:t>
      </w:r>
      <w:r w:rsidRPr="00E55355">
        <w:t>Measurement</w:t>
      </w:r>
      <w:r w:rsidRPr="00212C5A">
        <w:rPr>
          <w:lang w:val="en-GB"/>
        </w:rPr>
        <w:t xml:space="preserve"> of Snow on the Ground</w:t>
      </w:r>
    </w:p>
    <w:p w:rsidR="0058342D" w:rsidRDefault="0058342D" w:rsidP="006B1D34">
      <w:pPr>
        <w:spacing w:after="120"/>
        <w:contextualSpacing/>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Tr="00C30799">
        <w:tc>
          <w:tcPr>
            <w:tcW w:w="4428" w:type="dxa"/>
          </w:tcPr>
          <w:p w:rsidR="0058342D" w:rsidRPr="006338BB" w:rsidRDefault="0058342D" w:rsidP="006B1D34">
            <w:pPr>
              <w:spacing w:after="120"/>
              <w:contextualSpacing/>
              <w:jc w:val="both"/>
              <w:rPr>
                <w:lang w:val="en-GB"/>
              </w:rPr>
            </w:pPr>
            <w:r w:rsidRPr="006338BB">
              <w:rPr>
                <w:lang w:val="en-GB"/>
              </w:rPr>
              <w:t>Method used</w:t>
            </w:r>
          </w:p>
        </w:tc>
        <w:tc>
          <w:tcPr>
            <w:tcW w:w="5580" w:type="dxa"/>
          </w:tcPr>
          <w:p w:rsidR="0058342D" w:rsidRPr="006338BB" w:rsidRDefault="0058342D" w:rsidP="006B1D34">
            <w:pPr>
              <w:spacing w:after="120"/>
              <w:contextualSpacing/>
              <w:jc w:val="both"/>
              <w:rPr>
                <w:b/>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Equipment used</w:t>
            </w:r>
          </w:p>
        </w:tc>
        <w:tc>
          <w:tcPr>
            <w:tcW w:w="5580" w:type="dxa"/>
          </w:tcPr>
          <w:p w:rsidR="0058342D" w:rsidRPr="006338BB" w:rsidRDefault="0058342D" w:rsidP="006B1D34">
            <w:pPr>
              <w:spacing w:after="120"/>
              <w:contextualSpacing/>
              <w:jc w:val="both"/>
              <w:rPr>
                <w:b/>
                <w:lang w:val="en-GB"/>
              </w:rPr>
            </w:pPr>
          </w:p>
        </w:tc>
      </w:tr>
      <w:tr w:rsidR="0058342D" w:rsidTr="00C30799">
        <w:tc>
          <w:tcPr>
            <w:tcW w:w="4428" w:type="dxa"/>
          </w:tcPr>
          <w:p w:rsidR="0058342D" w:rsidRPr="006338BB" w:rsidRDefault="0058342D" w:rsidP="006B1D34">
            <w:pPr>
              <w:spacing w:after="120"/>
              <w:contextualSpacing/>
              <w:jc w:val="both"/>
              <w:rPr>
                <w:lang w:val="en-GB"/>
              </w:rPr>
            </w:pPr>
            <w:r w:rsidRPr="006338BB">
              <w:rPr>
                <w:lang w:val="en-GB"/>
              </w:rPr>
              <w:t>Frequency of measurement</w:t>
            </w:r>
          </w:p>
        </w:tc>
        <w:tc>
          <w:tcPr>
            <w:tcW w:w="5580" w:type="dxa"/>
          </w:tcPr>
          <w:p w:rsidR="0058342D" w:rsidRPr="006338BB" w:rsidRDefault="0058342D" w:rsidP="006B1D34">
            <w:pPr>
              <w:spacing w:after="120"/>
              <w:contextualSpacing/>
              <w:jc w:val="both"/>
              <w:rPr>
                <w:b/>
                <w:lang w:val="en-GB"/>
              </w:rPr>
            </w:pPr>
          </w:p>
        </w:tc>
      </w:tr>
    </w:tbl>
    <w:p w:rsidR="00942A7E" w:rsidRDefault="00942A7E" w:rsidP="00942A7E">
      <w:pPr>
        <w:pStyle w:val="Heading2"/>
        <w:rPr>
          <w:smallCaps w:val="0"/>
          <w:sz w:val="22"/>
          <w:szCs w:val="22"/>
          <w:lang w:val="en-GB"/>
        </w:rPr>
      </w:pPr>
    </w:p>
    <w:p w:rsidR="0058342D" w:rsidRPr="00942A7E" w:rsidRDefault="0058342D" w:rsidP="00942A7E">
      <w:pPr>
        <w:pStyle w:val="Heading2"/>
      </w:pPr>
      <w:bookmarkStart w:id="28" w:name="_Toc337377581"/>
      <w:r w:rsidRPr="00942A7E">
        <w:t xml:space="preserve">SECTION </w:t>
      </w:r>
      <w:proofErr w:type="spellStart"/>
      <w:r w:rsidRPr="00942A7E">
        <w:t>A3</w:t>
      </w:r>
      <w:proofErr w:type="spellEnd"/>
      <w:r w:rsidRPr="00942A7E">
        <w:t xml:space="preserve">:  </w:t>
      </w:r>
      <w:r w:rsidR="00015351" w:rsidRPr="00942A7E">
        <w:t>Instrument Metadata Report</w:t>
      </w:r>
      <w:bookmarkEnd w:id="28"/>
    </w:p>
    <w:p w:rsidR="0058342D" w:rsidRDefault="0058342D" w:rsidP="006B1D34">
      <w:pPr>
        <w:spacing w:after="120"/>
        <w:contextualSpacing/>
        <w:jc w:val="both"/>
        <w:rPr>
          <w:lang w:val="en-GB"/>
        </w:rPr>
      </w:pPr>
    </w:p>
    <w:p w:rsidR="0058342D" w:rsidRPr="00015351" w:rsidRDefault="0058342D" w:rsidP="006B1D34">
      <w:pPr>
        <w:spacing w:after="120"/>
        <w:contextualSpacing/>
        <w:jc w:val="both"/>
        <w:rPr>
          <w:lang w:val="en-GB"/>
        </w:rPr>
      </w:pPr>
      <w:r>
        <w:rPr>
          <w:lang w:val="en-GB"/>
        </w:rPr>
        <w:t xml:space="preserve">For each instrument under test and each instrument used to provide ancillary measurements, an </w:t>
      </w:r>
      <w:r w:rsidRPr="00212C5A">
        <w:rPr>
          <w:lang w:val="en-GB"/>
        </w:rPr>
        <w:t>Instrument Metadata Report</w:t>
      </w:r>
      <w:r>
        <w:rPr>
          <w:b/>
          <w:lang w:val="en-GB"/>
        </w:rPr>
        <w:t xml:space="preserve"> </w:t>
      </w:r>
      <w:r>
        <w:rPr>
          <w:lang w:val="en-GB"/>
        </w:rPr>
        <w:t xml:space="preserve">should be completed in full and submitted as part of the POP </w:t>
      </w:r>
      <w:r w:rsidR="00142C5A">
        <w:rPr>
          <w:lang w:val="en-GB"/>
        </w:rPr>
        <w:t>Report</w:t>
      </w:r>
      <w:r>
        <w:rPr>
          <w:lang w:val="en-GB"/>
        </w:rPr>
        <w:t xml:space="preserve">. </w:t>
      </w:r>
    </w:p>
    <w:p w:rsidR="00212C5A" w:rsidRDefault="00212C5A" w:rsidP="006B1D34">
      <w:pPr>
        <w:spacing w:after="120"/>
        <w:contextualSpacing/>
        <w:jc w:val="both"/>
        <w:rPr>
          <w:b/>
          <w:sz w:val="24"/>
          <w:szCs w:val="24"/>
          <w:lang w:val="en-GB"/>
        </w:rPr>
      </w:pPr>
    </w:p>
    <w:p w:rsidR="0058342D" w:rsidRPr="00D064DB" w:rsidRDefault="0058342D" w:rsidP="006B1D34">
      <w:pPr>
        <w:spacing w:after="120"/>
        <w:contextualSpacing/>
        <w:jc w:val="both"/>
        <w:rPr>
          <w:b/>
          <w:sz w:val="24"/>
          <w:szCs w:val="24"/>
          <w:lang w:val="en-GB"/>
        </w:rPr>
      </w:pPr>
      <w:r w:rsidRPr="00D064DB">
        <w:rPr>
          <w:b/>
          <w:sz w:val="24"/>
          <w:szCs w:val="24"/>
          <w:lang w:val="en-GB"/>
        </w:rPr>
        <w:t xml:space="preserve">Instrument </w:t>
      </w:r>
      <w:r>
        <w:rPr>
          <w:b/>
          <w:sz w:val="24"/>
          <w:szCs w:val="24"/>
          <w:lang w:val="en-GB"/>
        </w:rPr>
        <w:t>Metadata Report</w:t>
      </w:r>
    </w:p>
    <w:p w:rsidR="0058342D" w:rsidRDefault="0058342D" w:rsidP="006B1D34">
      <w:pPr>
        <w:spacing w:after="120"/>
        <w:contextualSpacing/>
        <w:jc w:val="both"/>
        <w:rPr>
          <w:b/>
          <w:lang w:val="en-GB"/>
        </w:rPr>
      </w:pPr>
    </w:p>
    <w:p w:rsidR="0058342D" w:rsidRPr="001932BA" w:rsidRDefault="00C30799" w:rsidP="00C30799">
      <w:pPr>
        <w:pBdr>
          <w:top w:val="single" w:sz="4" w:space="1" w:color="auto"/>
          <w:left w:val="single" w:sz="4" w:space="4" w:color="auto"/>
          <w:bottom w:val="single" w:sz="4" w:space="1" w:color="auto"/>
          <w:right w:val="single" w:sz="4" w:space="0" w:color="auto"/>
        </w:pBdr>
        <w:spacing w:after="120"/>
        <w:ind w:left="720" w:right="720"/>
        <w:contextualSpacing/>
        <w:jc w:val="both"/>
        <w:rPr>
          <w:i/>
          <w:lang w:val="en-GB"/>
        </w:rPr>
      </w:pPr>
      <w:r>
        <w:rPr>
          <w:i/>
          <w:lang w:val="en-GB"/>
        </w:rPr>
        <w:t xml:space="preserve">IMPORTANT: </w:t>
      </w:r>
      <w:r w:rsidR="0058342D" w:rsidRPr="001932BA">
        <w:rPr>
          <w:i/>
          <w:lang w:val="en-GB"/>
        </w:rPr>
        <w:t>Please copy this form (as necessary) and complete separately for each instrument under test and each instrument that will be used to provide ancillary measurements during WMO SPICE.</w:t>
      </w:r>
    </w:p>
    <w:p w:rsidR="0058342D" w:rsidRDefault="0058342D" w:rsidP="006B1D34">
      <w:pPr>
        <w:spacing w:after="120"/>
        <w:contextualSpacing/>
        <w:jc w:val="both"/>
        <w:rPr>
          <w:lang w:val="en-GB"/>
        </w:rPr>
      </w:pPr>
    </w:p>
    <w:p w:rsidR="0058342D" w:rsidRDefault="0058342D" w:rsidP="006B1D34">
      <w:pPr>
        <w:spacing w:after="120"/>
        <w:contextualSpacing/>
        <w:jc w:val="both"/>
        <w:rPr>
          <w:lang w:val="en-GB"/>
        </w:rPr>
      </w:pPr>
      <w:r>
        <w:rPr>
          <w:lang w:val="en-GB"/>
        </w:rPr>
        <w:t>Instrument Name: ____________________</w:t>
      </w:r>
    </w:p>
    <w:p w:rsidR="0058342D" w:rsidRDefault="0058342D" w:rsidP="006B1D34">
      <w:pPr>
        <w:spacing w:after="120"/>
        <w:contextualSpacing/>
        <w:jc w:val="both"/>
        <w:rPr>
          <w:lang w:val="en-GB"/>
        </w:rPr>
      </w:pPr>
      <w:r>
        <w:rPr>
          <w:lang w:val="en-GB"/>
        </w:rPr>
        <w:t>Instrument number ________ of ________</w:t>
      </w:r>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Manufacturer</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Model</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Serial number</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Firmware version (if applicable)</w:t>
            </w:r>
          </w:p>
        </w:tc>
        <w:tc>
          <w:tcPr>
            <w:tcW w:w="5580" w:type="dxa"/>
          </w:tcPr>
          <w:p w:rsidR="0058342D" w:rsidRPr="00AC4036"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r>
        <w:rPr>
          <w:lang w:val="en-GB"/>
        </w:rPr>
        <w:t xml:space="preserve"> </w:t>
      </w:r>
    </w:p>
    <w:p w:rsidR="0058342D" w:rsidRDefault="0058342D" w:rsidP="006B1D34">
      <w:pPr>
        <w:spacing w:after="120"/>
        <w:contextualSpacing/>
        <w:jc w:val="both"/>
        <w:rPr>
          <w:i/>
          <w:lang w:val="en-GB"/>
        </w:rPr>
      </w:pPr>
      <w:r>
        <w:rPr>
          <w:i/>
          <w:lang w:val="en-GB"/>
        </w:rPr>
        <w:t>Field configuration</w:t>
      </w:r>
    </w:p>
    <w:p w:rsidR="0058342D" w:rsidRDefault="0058342D" w:rsidP="006B1D34">
      <w:pPr>
        <w:spacing w:after="120"/>
        <w:contextualSpacing/>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Location on site</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Orientation</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Height (measured at top)</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Shield (if applicable)</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Heating (if applicable)</w:t>
            </w:r>
          </w:p>
        </w:tc>
        <w:tc>
          <w:tcPr>
            <w:tcW w:w="5580" w:type="dxa"/>
          </w:tcPr>
          <w:p w:rsidR="0058342D" w:rsidRPr="00AC4036" w:rsidRDefault="0058342D" w:rsidP="006B1D34">
            <w:pPr>
              <w:spacing w:after="120"/>
              <w:contextualSpacing/>
              <w:jc w:val="both"/>
              <w:rPr>
                <w:lang w:val="en-GB"/>
              </w:rPr>
            </w:pPr>
          </w:p>
        </w:tc>
      </w:tr>
    </w:tbl>
    <w:p w:rsidR="0058342D" w:rsidRPr="00DE7376" w:rsidRDefault="0058342D" w:rsidP="006B1D34">
      <w:pPr>
        <w:spacing w:after="120"/>
        <w:contextualSpacing/>
        <w:jc w:val="both"/>
        <w:rPr>
          <w:lang w:val="en-GB"/>
        </w:rPr>
      </w:pPr>
    </w:p>
    <w:p w:rsidR="0058342D" w:rsidRDefault="0058342D" w:rsidP="006B1D34">
      <w:pPr>
        <w:spacing w:after="120"/>
        <w:contextualSpacing/>
        <w:jc w:val="both"/>
        <w:rPr>
          <w:lang w:val="en-GB"/>
        </w:rPr>
      </w:pPr>
      <w:r>
        <w:rPr>
          <w:i/>
          <w:lang w:val="en-GB"/>
        </w:rPr>
        <w:t>Data output</w:t>
      </w:r>
    </w:p>
    <w:p w:rsidR="0058342D" w:rsidRDefault="0058342D" w:rsidP="006B1D34">
      <w:pPr>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580"/>
      </w:tblGrid>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Data communication protocol</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 xml:space="preserve">Output data </w:t>
            </w:r>
            <w:r>
              <w:rPr>
                <w:lang w:val="en-GB"/>
              </w:rPr>
              <w:t xml:space="preserve">message </w:t>
            </w:r>
            <w:r w:rsidRPr="00AC4036">
              <w:rPr>
                <w:lang w:val="en-GB"/>
              </w:rPr>
              <w:t>format</w:t>
            </w:r>
            <w:r>
              <w:rPr>
                <w:lang w:val="en-GB"/>
              </w:rPr>
              <w:t xml:space="preserve"> (include description of fields)</w:t>
            </w:r>
          </w:p>
        </w:tc>
        <w:tc>
          <w:tcPr>
            <w:tcW w:w="5580" w:type="dxa"/>
          </w:tcPr>
          <w:p w:rsidR="0058342D" w:rsidRPr="00AC4036" w:rsidRDefault="0058342D" w:rsidP="006B1D34">
            <w:pPr>
              <w:spacing w:after="120"/>
              <w:contextualSpacing/>
              <w:jc w:val="both"/>
              <w:rPr>
                <w:lang w:val="en-GB"/>
              </w:rPr>
            </w:pPr>
          </w:p>
        </w:tc>
      </w:tr>
      <w:tr w:rsidR="0058342D" w:rsidRPr="00AC4036" w:rsidTr="00A85EE1">
        <w:tc>
          <w:tcPr>
            <w:tcW w:w="4428" w:type="dxa"/>
          </w:tcPr>
          <w:p w:rsidR="0058342D" w:rsidRPr="00AC4036" w:rsidRDefault="0058342D" w:rsidP="006B1D34">
            <w:pPr>
              <w:spacing w:after="120"/>
              <w:contextualSpacing/>
              <w:jc w:val="both"/>
              <w:rPr>
                <w:lang w:val="en-GB"/>
              </w:rPr>
            </w:pPr>
            <w:r w:rsidRPr="00AC4036">
              <w:rPr>
                <w:lang w:val="en-GB"/>
              </w:rPr>
              <w:t>Data sampling frequency</w:t>
            </w:r>
          </w:p>
        </w:tc>
        <w:tc>
          <w:tcPr>
            <w:tcW w:w="5580" w:type="dxa"/>
          </w:tcPr>
          <w:p w:rsidR="0058342D" w:rsidRPr="00AC4036" w:rsidRDefault="0058342D" w:rsidP="006B1D34">
            <w:pPr>
              <w:spacing w:after="120"/>
              <w:contextualSpacing/>
              <w:jc w:val="both"/>
              <w:rPr>
                <w:lang w:val="en-GB"/>
              </w:rPr>
            </w:pPr>
          </w:p>
        </w:tc>
      </w:tr>
    </w:tbl>
    <w:p w:rsidR="0058342D" w:rsidRDefault="0058342D" w:rsidP="006B1D34">
      <w:pPr>
        <w:spacing w:after="120"/>
        <w:contextualSpacing/>
        <w:jc w:val="both"/>
        <w:rPr>
          <w:lang w:val="en-GB"/>
        </w:rPr>
      </w:pPr>
    </w:p>
    <w:p w:rsidR="0058342D" w:rsidRPr="00942A7E" w:rsidRDefault="0058342D" w:rsidP="00942A7E">
      <w:pPr>
        <w:pStyle w:val="Heading2"/>
      </w:pPr>
      <w:bookmarkStart w:id="29" w:name="_Toc337377582"/>
      <w:r w:rsidRPr="00942A7E">
        <w:t xml:space="preserve">SECTION </w:t>
      </w:r>
      <w:proofErr w:type="spellStart"/>
      <w:r w:rsidRPr="00942A7E">
        <w:t>A4</w:t>
      </w:r>
      <w:proofErr w:type="spellEnd"/>
      <w:r w:rsidRPr="00942A7E">
        <w:t xml:space="preserve">: </w:t>
      </w:r>
      <w:r w:rsidR="00942A7E" w:rsidRPr="00942A7E">
        <w:t xml:space="preserve"> </w:t>
      </w:r>
      <w:r w:rsidRPr="00942A7E">
        <w:t>Confirmation of Experiment Configuration</w:t>
      </w:r>
      <w:bookmarkEnd w:id="29"/>
    </w:p>
    <w:p w:rsidR="00D03574" w:rsidRPr="00212C5A" w:rsidRDefault="00D03574" w:rsidP="00E55355">
      <w:pPr>
        <w:pStyle w:val="Heading3"/>
      </w:pPr>
      <w:bookmarkStart w:id="30" w:name="_Toc335216155"/>
      <w:bookmarkStart w:id="31" w:name="_Toc337377583"/>
      <w:r w:rsidRPr="00212C5A">
        <w:t xml:space="preserve">TEST 1: </w:t>
      </w:r>
      <w:bookmarkEnd w:id="30"/>
      <w:r w:rsidR="00CE4991">
        <w:t xml:space="preserve"> </w:t>
      </w:r>
      <w:r w:rsidR="007B65A7" w:rsidRPr="00212C5A">
        <w:t xml:space="preserve">Instrument </w:t>
      </w:r>
      <w:r w:rsidR="007B65A7" w:rsidRPr="00E55355">
        <w:t>Calibration</w:t>
      </w:r>
      <w:r w:rsidR="007B65A7" w:rsidRPr="00212C5A">
        <w:t xml:space="preserve"> and Checks</w:t>
      </w:r>
      <w:bookmarkEnd w:id="31"/>
    </w:p>
    <w:p w:rsidR="0058342D" w:rsidRPr="00D716B1" w:rsidRDefault="0058342D" w:rsidP="006B1D34">
      <w:pPr>
        <w:widowControl w:val="0"/>
        <w:spacing w:after="120"/>
        <w:contextualSpacing/>
        <w:jc w:val="both"/>
        <w:rPr>
          <w:lang w:val="en-GB"/>
        </w:rPr>
      </w:pPr>
    </w:p>
    <w:p w:rsidR="0058342D" w:rsidRDefault="0058342D" w:rsidP="006B1D34">
      <w:pPr>
        <w:widowControl w:val="0"/>
        <w:spacing w:after="120"/>
        <w:contextualSpacing/>
        <w:jc w:val="both"/>
        <w:rPr>
          <w:lang w:val="en-GB"/>
        </w:rPr>
      </w:pPr>
      <w:r w:rsidRPr="00D716B1">
        <w:rPr>
          <w:lang w:val="en-GB"/>
        </w:rPr>
        <w:t xml:space="preserve">The Site Manager </w:t>
      </w:r>
      <w:r w:rsidR="00D16238">
        <w:rPr>
          <w:lang w:val="en-GB"/>
        </w:rPr>
        <w:t>will organize</w:t>
      </w:r>
      <w:r w:rsidRPr="00D716B1">
        <w:rPr>
          <w:lang w:val="en-GB"/>
        </w:rPr>
        <w:t xml:space="preserve"> the </w:t>
      </w:r>
      <w:r>
        <w:rPr>
          <w:lang w:val="en-GB"/>
        </w:rPr>
        <w:t>check and calibration</w:t>
      </w:r>
      <w:r w:rsidRPr="00D716B1">
        <w:rPr>
          <w:lang w:val="en-GB"/>
        </w:rPr>
        <w:t xml:space="preserve"> </w:t>
      </w:r>
      <w:r>
        <w:rPr>
          <w:lang w:val="en-GB"/>
        </w:rPr>
        <w:t>of each instrum</w:t>
      </w:r>
      <w:r w:rsidR="00D16238">
        <w:rPr>
          <w:lang w:val="en-GB"/>
        </w:rPr>
        <w:t>ent included in the experiment (</w:t>
      </w:r>
      <w:r>
        <w:rPr>
          <w:lang w:val="en-GB"/>
        </w:rPr>
        <w:t>as part of the reference</w:t>
      </w:r>
      <w:r w:rsidR="00D16238">
        <w:rPr>
          <w:lang w:val="en-GB"/>
        </w:rPr>
        <w:t>,</w:t>
      </w:r>
      <w:r>
        <w:rPr>
          <w:lang w:val="en-GB"/>
        </w:rPr>
        <w:t xml:space="preserve"> or as an instrument under test</w:t>
      </w:r>
      <w:r w:rsidR="00D16238">
        <w:rPr>
          <w:lang w:val="en-GB"/>
        </w:rPr>
        <w:t>)</w:t>
      </w:r>
      <w:r>
        <w:rPr>
          <w:lang w:val="en-GB"/>
        </w:rPr>
        <w:t xml:space="preserve">. </w:t>
      </w:r>
      <w:r w:rsidR="00D16238">
        <w:rPr>
          <w:lang w:val="en-GB"/>
        </w:rPr>
        <w:t>T</w:t>
      </w:r>
      <w:r w:rsidR="00D16238" w:rsidRPr="00D716B1">
        <w:rPr>
          <w:lang w:val="en-GB"/>
        </w:rPr>
        <w:t>he check sheet and the calibration results will be</w:t>
      </w:r>
      <w:r w:rsidR="00D16238">
        <w:rPr>
          <w:lang w:val="en-GB"/>
        </w:rPr>
        <w:t xml:space="preserve">come part of the </w:t>
      </w:r>
      <w:r w:rsidR="00142C5A">
        <w:rPr>
          <w:lang w:val="en-GB"/>
        </w:rPr>
        <w:t>POP</w:t>
      </w:r>
      <w:r w:rsidR="00D16238">
        <w:rPr>
          <w:lang w:val="en-GB"/>
        </w:rPr>
        <w:t xml:space="preserve"> Report, </w:t>
      </w:r>
      <w:r w:rsidR="00D16238" w:rsidRPr="003B45F2">
        <w:rPr>
          <w:lang w:val="en-GB"/>
        </w:rPr>
        <w:t xml:space="preserve">Section </w:t>
      </w:r>
      <w:proofErr w:type="spellStart"/>
      <w:r w:rsidR="00D16238" w:rsidRPr="003B45F2">
        <w:rPr>
          <w:lang w:val="en-GB"/>
        </w:rPr>
        <w:t>A5</w:t>
      </w:r>
      <w:proofErr w:type="spellEnd"/>
      <w:r w:rsidR="00D16238" w:rsidRPr="009E0DDE">
        <w:rPr>
          <w:lang w:val="en-GB"/>
        </w:rPr>
        <w:t xml:space="preserve">, </w:t>
      </w:r>
      <w:proofErr w:type="gramStart"/>
      <w:r w:rsidR="00D16238" w:rsidRPr="009E0DDE">
        <w:rPr>
          <w:lang w:val="en-GB"/>
        </w:rPr>
        <w:t>Site</w:t>
      </w:r>
      <w:proofErr w:type="gramEnd"/>
      <w:r w:rsidR="00D16238" w:rsidRPr="009E0DDE">
        <w:rPr>
          <w:lang w:val="en-GB"/>
        </w:rPr>
        <w:t xml:space="preserve"> Documentation.</w:t>
      </w:r>
    </w:p>
    <w:p w:rsidR="0058342D" w:rsidRDefault="0058342D" w:rsidP="006B1D34">
      <w:pPr>
        <w:widowControl w:val="0"/>
        <w:numPr>
          <w:ilvl w:val="0"/>
          <w:numId w:val="23"/>
        </w:numPr>
        <w:spacing w:after="120"/>
        <w:contextualSpacing/>
        <w:jc w:val="both"/>
        <w:rPr>
          <w:lang w:val="en-GB"/>
        </w:rPr>
      </w:pPr>
      <w:r>
        <w:rPr>
          <w:lang w:val="en-GB"/>
        </w:rPr>
        <w:t xml:space="preserve">The calibration and check of the </w:t>
      </w:r>
      <w:r w:rsidRPr="00FD65E6">
        <w:rPr>
          <w:u w:val="single"/>
          <w:lang w:val="en-GB"/>
        </w:rPr>
        <w:t>WG used as part of the reference</w:t>
      </w:r>
      <w:r>
        <w:rPr>
          <w:lang w:val="en-GB"/>
        </w:rPr>
        <w:t xml:space="preserve"> will be conducted based on the guidelines adopted by the SPICE IOC. </w:t>
      </w:r>
    </w:p>
    <w:p w:rsidR="0058342D" w:rsidRPr="00D16238" w:rsidRDefault="0058342D" w:rsidP="006B1D34">
      <w:pPr>
        <w:widowControl w:val="0"/>
        <w:numPr>
          <w:ilvl w:val="0"/>
          <w:numId w:val="23"/>
        </w:numPr>
        <w:spacing w:after="120"/>
        <w:contextualSpacing/>
        <w:jc w:val="both"/>
        <w:rPr>
          <w:lang w:val="en-GB"/>
        </w:rPr>
      </w:pPr>
      <w:r>
        <w:rPr>
          <w:lang w:val="en-GB"/>
        </w:rPr>
        <w:t xml:space="preserve">The calibration and check of the </w:t>
      </w:r>
      <w:r w:rsidRPr="00FD65E6">
        <w:rPr>
          <w:u w:val="single"/>
          <w:lang w:val="en-GB"/>
        </w:rPr>
        <w:t>instruments under test</w:t>
      </w:r>
      <w:r>
        <w:rPr>
          <w:lang w:val="en-GB"/>
        </w:rPr>
        <w:t xml:space="preserve"> will be conducted </w:t>
      </w:r>
      <w:r w:rsidRPr="00D716B1">
        <w:rPr>
          <w:lang w:val="en-GB"/>
        </w:rPr>
        <w:t xml:space="preserve">as specified </w:t>
      </w:r>
      <w:r>
        <w:rPr>
          <w:lang w:val="en-GB"/>
        </w:rPr>
        <w:t>by</w:t>
      </w:r>
      <w:r w:rsidRPr="00D716B1">
        <w:rPr>
          <w:lang w:val="en-GB"/>
        </w:rPr>
        <w:t xml:space="preserve"> the manufacturer prior to the installation on the SPICE site, as well as following the installation in the field.</w:t>
      </w:r>
      <w:r>
        <w:rPr>
          <w:lang w:val="en-GB"/>
        </w:rPr>
        <w:t xml:space="preserve"> </w:t>
      </w:r>
    </w:p>
    <w:p w:rsidR="0058342D" w:rsidRDefault="0058342D" w:rsidP="006B1D34">
      <w:pPr>
        <w:widowControl w:val="0"/>
        <w:spacing w:after="120"/>
        <w:contextualSpacing/>
        <w:jc w:val="both"/>
        <w:rPr>
          <w:lang w:val="en-GB"/>
        </w:rPr>
      </w:pPr>
    </w:p>
    <w:p w:rsidR="00D03574" w:rsidRPr="00212C5A" w:rsidRDefault="00D03574" w:rsidP="00E55355">
      <w:pPr>
        <w:pStyle w:val="Heading3"/>
      </w:pPr>
      <w:bookmarkStart w:id="32" w:name="_Toc335216156"/>
      <w:bookmarkStart w:id="33" w:name="_Toc337377584"/>
      <w:r w:rsidRPr="00212C5A">
        <w:t xml:space="preserve">TEST 2: </w:t>
      </w:r>
      <w:bookmarkEnd w:id="32"/>
      <w:r w:rsidR="00CE4991">
        <w:t xml:space="preserve"> </w:t>
      </w:r>
      <w:r w:rsidR="007B65A7" w:rsidRPr="00E55355">
        <w:t>Instrument</w:t>
      </w:r>
      <w:r w:rsidR="007B65A7" w:rsidRPr="00212C5A">
        <w:t xml:space="preserve"> Validation</w:t>
      </w:r>
      <w:bookmarkEnd w:id="33"/>
    </w:p>
    <w:p w:rsidR="0058342D" w:rsidRDefault="0058342D" w:rsidP="006B1D34">
      <w:pPr>
        <w:widowControl w:val="0"/>
        <w:spacing w:after="120"/>
        <w:contextualSpacing/>
        <w:jc w:val="both"/>
        <w:rPr>
          <w:lang w:val="en-GB"/>
        </w:rPr>
      </w:pPr>
    </w:p>
    <w:p w:rsidR="0058342D" w:rsidRDefault="0058342D" w:rsidP="006B1D34">
      <w:pPr>
        <w:widowControl w:val="0"/>
        <w:spacing w:after="120"/>
        <w:contextualSpacing/>
        <w:jc w:val="both"/>
        <w:rPr>
          <w:lang w:val="en-GB"/>
        </w:rPr>
      </w:pPr>
      <w:r w:rsidRPr="00796E19">
        <w:rPr>
          <w:lang w:val="en-GB"/>
        </w:rPr>
        <w:t>After the</w:t>
      </w:r>
      <w:r>
        <w:rPr>
          <w:lang w:val="en-GB"/>
        </w:rPr>
        <w:t xml:space="preserve"> field</w:t>
      </w:r>
      <w:r w:rsidRPr="00796E19">
        <w:rPr>
          <w:lang w:val="en-GB"/>
        </w:rPr>
        <w:t xml:space="preserve"> installation of each instrument </w:t>
      </w:r>
      <w:r>
        <w:rPr>
          <w:lang w:val="en-GB"/>
        </w:rPr>
        <w:t>(both those that are part of the reference and those that are instruments under test)</w:t>
      </w:r>
      <w:r w:rsidRPr="00796E19">
        <w:rPr>
          <w:lang w:val="en-GB"/>
        </w:rPr>
        <w:t xml:space="preserve">, </w:t>
      </w:r>
      <w:r w:rsidRPr="00966D6B">
        <w:rPr>
          <w:u w:val="single"/>
          <w:lang w:val="en-GB"/>
        </w:rPr>
        <w:t>at the minimum,</w:t>
      </w:r>
      <w:r>
        <w:rPr>
          <w:lang w:val="en-GB"/>
        </w:rPr>
        <w:t xml:space="preserve"> </w:t>
      </w:r>
      <w:r w:rsidRPr="00796E19">
        <w:rPr>
          <w:lang w:val="en-GB"/>
        </w:rPr>
        <w:t xml:space="preserve">a </w:t>
      </w:r>
      <w:r w:rsidRPr="00D92C3D">
        <w:rPr>
          <w:b/>
          <w:lang w:val="en-GB"/>
        </w:rPr>
        <w:t>continuous 48 hour data set</w:t>
      </w:r>
      <w:r w:rsidRPr="00796E19">
        <w:rPr>
          <w:lang w:val="en-GB"/>
        </w:rPr>
        <w:t xml:space="preserve"> </w:t>
      </w:r>
      <w:r>
        <w:rPr>
          <w:lang w:val="en-GB"/>
        </w:rPr>
        <w:t xml:space="preserve">of the entire test setup </w:t>
      </w:r>
      <w:r w:rsidRPr="00796E19">
        <w:rPr>
          <w:lang w:val="en-GB"/>
        </w:rPr>
        <w:t>will be stored and examined as an indication of instrument performance</w:t>
      </w:r>
      <w:r>
        <w:rPr>
          <w:b/>
          <w:lang w:val="en-GB"/>
        </w:rPr>
        <w:t xml:space="preserve">. </w:t>
      </w:r>
      <w:r w:rsidRPr="001E4212">
        <w:rPr>
          <w:lang w:val="en-GB"/>
        </w:rPr>
        <w:t xml:space="preserve">The data sets for each instrument included in the intercomparison </w:t>
      </w:r>
      <w:r w:rsidR="00EC3596">
        <w:rPr>
          <w:lang w:val="en-GB"/>
        </w:rPr>
        <w:t>will</w:t>
      </w:r>
      <w:r w:rsidRPr="001E4212">
        <w:rPr>
          <w:lang w:val="en-GB"/>
        </w:rPr>
        <w:t xml:space="preserve"> be reviewed for data integrity and representativeness, against the predefined data format. </w:t>
      </w:r>
    </w:p>
    <w:p w:rsidR="00966D6B" w:rsidRPr="00923641" w:rsidRDefault="00966D6B" w:rsidP="006B1D34">
      <w:pPr>
        <w:widowControl w:val="0"/>
        <w:spacing w:after="120"/>
        <w:contextualSpacing/>
        <w:jc w:val="both"/>
        <w:rPr>
          <w:b/>
          <w:lang w:val="en-GB"/>
        </w:rPr>
      </w:pPr>
      <w:r>
        <w:rPr>
          <w:lang w:val="en-GB"/>
        </w:rPr>
        <w:t>It is recommended that the evaluation of the instrument performance at this stage is conducted using time series plots.</w:t>
      </w:r>
    </w:p>
    <w:p w:rsidR="0058342D" w:rsidRDefault="0058342D" w:rsidP="006B1D34">
      <w:pPr>
        <w:widowControl w:val="0"/>
        <w:spacing w:after="120"/>
        <w:contextualSpacing/>
        <w:jc w:val="both"/>
        <w:rPr>
          <w:lang w:val="en-GB"/>
        </w:rPr>
      </w:pPr>
    </w:p>
    <w:p w:rsidR="0058342D" w:rsidRDefault="0058342D" w:rsidP="006B1D34">
      <w:pPr>
        <w:widowControl w:val="0"/>
        <w:spacing w:after="120"/>
        <w:contextualSpacing/>
        <w:jc w:val="both"/>
        <w:rPr>
          <w:lang w:val="en-GB"/>
        </w:rPr>
      </w:pPr>
      <w:r>
        <w:rPr>
          <w:lang w:val="en-GB"/>
        </w:rPr>
        <w:t xml:space="preserve">Any discrepancies </w:t>
      </w:r>
      <w:r w:rsidR="00EC3596">
        <w:rPr>
          <w:lang w:val="en-GB"/>
        </w:rPr>
        <w:t>will</w:t>
      </w:r>
      <w:r>
        <w:rPr>
          <w:lang w:val="en-GB"/>
        </w:rPr>
        <w:t xml:space="preserve"> be investigated, addressed, and documented. Following the resolution of the discrepancies, the 48-hour end to end (</w:t>
      </w:r>
      <w:proofErr w:type="spellStart"/>
      <w:r>
        <w:rPr>
          <w:lang w:val="en-GB"/>
        </w:rPr>
        <w:t>e2e</w:t>
      </w:r>
      <w:proofErr w:type="spellEnd"/>
      <w:r>
        <w:rPr>
          <w:lang w:val="en-GB"/>
        </w:rPr>
        <w:t xml:space="preserve">) test </w:t>
      </w:r>
      <w:r w:rsidR="00EC3596">
        <w:rPr>
          <w:lang w:val="en-GB"/>
        </w:rPr>
        <w:t>will</w:t>
      </w:r>
      <w:r>
        <w:rPr>
          <w:lang w:val="en-GB"/>
        </w:rPr>
        <w:t xml:space="preserve"> be repeated. The readiness state of each instrument </w:t>
      </w:r>
      <w:r w:rsidR="00EC3596">
        <w:rPr>
          <w:lang w:val="en-GB"/>
        </w:rPr>
        <w:t>will</w:t>
      </w:r>
      <w:r>
        <w:rPr>
          <w:lang w:val="en-GB"/>
        </w:rPr>
        <w:t xml:space="preserve"> be reported using the table format below and included in Section A5, Site Documentation. </w:t>
      </w:r>
    </w:p>
    <w:p w:rsidR="0058342D" w:rsidRDefault="0058342D" w:rsidP="006B1D34">
      <w:pPr>
        <w:widowControl w:val="0"/>
        <w:spacing w:after="120"/>
        <w:contextualSpacing/>
        <w:jc w:val="both"/>
        <w:rPr>
          <w:lang w:val="en-GB"/>
        </w:rPr>
      </w:pPr>
    </w:p>
    <w:p w:rsidR="0058342D" w:rsidRDefault="0058342D" w:rsidP="006B1D34">
      <w:pPr>
        <w:widowControl w:val="0"/>
        <w:spacing w:after="120"/>
        <w:contextualSpacing/>
        <w:jc w:val="both"/>
        <w:rPr>
          <w:b/>
          <w:lang w:val="en-GB"/>
        </w:rPr>
      </w:pPr>
      <w:r w:rsidRPr="00B75FE7">
        <w:rPr>
          <w:b/>
          <w:lang w:val="en-GB"/>
        </w:rPr>
        <w:t>Instrument Data Validation</w:t>
      </w:r>
      <w:r>
        <w:rPr>
          <w:rStyle w:val="FootnoteReference"/>
          <w:b/>
          <w:lang w:val="en-GB"/>
        </w:rPr>
        <w:footnoteReference w:id="1"/>
      </w:r>
      <w:r w:rsidRPr="00B75FE7">
        <w:rPr>
          <w:b/>
          <w:lang w:val="en-GB"/>
        </w:rPr>
        <w:t xml:space="preserve"> </w:t>
      </w:r>
    </w:p>
    <w:p w:rsidR="0058342D" w:rsidRDefault="0058342D" w:rsidP="006B1D34">
      <w:pPr>
        <w:widowControl w:val="0"/>
        <w:spacing w:after="120"/>
        <w:contextualSpacing/>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2"/>
        <w:gridCol w:w="3243"/>
        <w:gridCol w:w="3686"/>
      </w:tblGrid>
      <w:tr w:rsidR="0058342D" w:rsidTr="001F7D19">
        <w:tc>
          <w:tcPr>
            <w:tcW w:w="3102" w:type="dxa"/>
          </w:tcPr>
          <w:p w:rsidR="0058342D" w:rsidRPr="006338BB" w:rsidRDefault="0058342D" w:rsidP="006B1D34">
            <w:pPr>
              <w:widowControl w:val="0"/>
              <w:spacing w:after="120"/>
              <w:contextualSpacing/>
              <w:jc w:val="both"/>
              <w:rPr>
                <w:lang w:val="en-GB"/>
              </w:rPr>
            </w:pPr>
            <w:r w:rsidRPr="006338BB">
              <w:rPr>
                <w:lang w:val="en-GB"/>
              </w:rPr>
              <w:t>Instrument</w:t>
            </w:r>
          </w:p>
        </w:tc>
        <w:tc>
          <w:tcPr>
            <w:tcW w:w="3243" w:type="dxa"/>
          </w:tcPr>
          <w:p w:rsidR="0058342D" w:rsidRDefault="0058342D" w:rsidP="006B1D34">
            <w:pPr>
              <w:widowControl w:val="0"/>
              <w:spacing w:after="120"/>
              <w:contextualSpacing/>
              <w:jc w:val="both"/>
              <w:rPr>
                <w:lang w:val="en-GB"/>
              </w:rPr>
            </w:pPr>
            <w:r w:rsidRPr="006338BB">
              <w:rPr>
                <w:lang w:val="en-GB"/>
              </w:rPr>
              <w:t xml:space="preserve">Readiness </w:t>
            </w:r>
          </w:p>
          <w:p w:rsidR="0058342D" w:rsidRPr="006338BB" w:rsidRDefault="0058342D" w:rsidP="006B1D34">
            <w:pPr>
              <w:widowControl w:val="0"/>
              <w:spacing w:after="120"/>
              <w:contextualSpacing/>
              <w:jc w:val="both"/>
              <w:rPr>
                <w:lang w:val="en-GB"/>
              </w:rPr>
            </w:pPr>
            <w:r w:rsidRPr="006338BB">
              <w:rPr>
                <w:lang w:val="en-GB"/>
              </w:rPr>
              <w:t>(if Yes, indicate the date)</w:t>
            </w:r>
          </w:p>
        </w:tc>
        <w:tc>
          <w:tcPr>
            <w:tcW w:w="3686" w:type="dxa"/>
          </w:tcPr>
          <w:p w:rsidR="0058342D" w:rsidRPr="006338BB" w:rsidRDefault="0058342D" w:rsidP="006B1D34">
            <w:pPr>
              <w:widowControl w:val="0"/>
              <w:spacing w:after="120"/>
              <w:contextualSpacing/>
              <w:jc w:val="both"/>
              <w:rPr>
                <w:lang w:val="en-GB"/>
              </w:rPr>
            </w:pPr>
            <w:r w:rsidRPr="006338BB">
              <w:rPr>
                <w:lang w:val="en-GB"/>
              </w:rPr>
              <w:t>Comments</w:t>
            </w:r>
          </w:p>
        </w:tc>
      </w:tr>
      <w:tr w:rsidR="0058342D" w:rsidTr="00847732">
        <w:tc>
          <w:tcPr>
            <w:tcW w:w="3102" w:type="dxa"/>
          </w:tcPr>
          <w:p w:rsidR="0058342D" w:rsidRDefault="0058342D" w:rsidP="006B1D34">
            <w:pPr>
              <w:widowControl w:val="0"/>
              <w:spacing w:after="120"/>
              <w:contextualSpacing/>
              <w:jc w:val="both"/>
              <w:rPr>
                <w:lang w:val="en-GB"/>
              </w:rPr>
            </w:pPr>
          </w:p>
          <w:p w:rsidR="0058342D" w:rsidRPr="006338BB" w:rsidRDefault="0058342D" w:rsidP="006B1D34">
            <w:pPr>
              <w:widowControl w:val="0"/>
              <w:spacing w:after="120"/>
              <w:contextualSpacing/>
              <w:jc w:val="both"/>
              <w:rPr>
                <w:lang w:val="en-GB"/>
              </w:rPr>
            </w:pPr>
          </w:p>
        </w:tc>
        <w:tc>
          <w:tcPr>
            <w:tcW w:w="3243" w:type="dxa"/>
          </w:tcPr>
          <w:p w:rsidR="0058342D" w:rsidRPr="006338BB" w:rsidRDefault="0058342D" w:rsidP="006B1D34">
            <w:pPr>
              <w:widowControl w:val="0"/>
              <w:spacing w:after="120"/>
              <w:contextualSpacing/>
              <w:jc w:val="both"/>
              <w:rPr>
                <w:lang w:val="en-GB"/>
              </w:rPr>
            </w:pPr>
          </w:p>
        </w:tc>
        <w:tc>
          <w:tcPr>
            <w:tcW w:w="3686" w:type="dxa"/>
          </w:tcPr>
          <w:p w:rsidR="0058342D" w:rsidRPr="006338BB" w:rsidRDefault="0058342D" w:rsidP="006B1D34">
            <w:pPr>
              <w:widowControl w:val="0"/>
              <w:spacing w:after="120"/>
              <w:contextualSpacing/>
              <w:jc w:val="both"/>
              <w:rPr>
                <w:lang w:val="en-GB"/>
              </w:rPr>
            </w:pPr>
          </w:p>
        </w:tc>
      </w:tr>
      <w:tr w:rsidR="0058342D" w:rsidTr="00847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2" w:type="dxa"/>
            <w:tcBorders>
              <w:top w:val="single" w:sz="4" w:space="0" w:color="auto"/>
              <w:left w:val="single" w:sz="4" w:space="0" w:color="auto"/>
              <w:bottom w:val="single" w:sz="4" w:space="0" w:color="auto"/>
              <w:right w:val="single" w:sz="4" w:space="0" w:color="auto"/>
            </w:tcBorders>
          </w:tcPr>
          <w:p w:rsidR="0058342D" w:rsidRDefault="0058342D" w:rsidP="006B1D34">
            <w:pPr>
              <w:widowControl w:val="0"/>
              <w:spacing w:after="120"/>
              <w:contextualSpacing/>
              <w:jc w:val="both"/>
              <w:rPr>
                <w:lang w:val="en-GB"/>
              </w:rPr>
            </w:pPr>
          </w:p>
          <w:p w:rsidR="0058342D" w:rsidRPr="006338BB" w:rsidRDefault="0058342D" w:rsidP="006B1D34">
            <w:pPr>
              <w:widowControl w:val="0"/>
              <w:spacing w:after="120"/>
              <w:contextualSpacing/>
              <w:jc w:val="both"/>
              <w:rPr>
                <w:lang w:val="en-GB"/>
              </w:rPr>
            </w:pPr>
          </w:p>
        </w:tc>
        <w:tc>
          <w:tcPr>
            <w:tcW w:w="3243" w:type="dxa"/>
            <w:tcBorders>
              <w:top w:val="single" w:sz="4" w:space="0" w:color="auto"/>
              <w:left w:val="single" w:sz="4" w:space="0" w:color="auto"/>
              <w:bottom w:val="single" w:sz="4" w:space="0" w:color="auto"/>
              <w:right w:val="single" w:sz="4" w:space="0" w:color="auto"/>
            </w:tcBorders>
          </w:tcPr>
          <w:p w:rsidR="0058342D" w:rsidRPr="006338BB" w:rsidRDefault="0058342D" w:rsidP="006B1D34">
            <w:pPr>
              <w:widowControl w:val="0"/>
              <w:spacing w:after="120"/>
              <w:contextualSpacing/>
              <w:jc w:val="both"/>
              <w:rPr>
                <w:lang w:val="en-GB"/>
              </w:rPr>
            </w:pPr>
          </w:p>
        </w:tc>
        <w:tc>
          <w:tcPr>
            <w:tcW w:w="3686" w:type="dxa"/>
            <w:tcBorders>
              <w:top w:val="single" w:sz="4" w:space="0" w:color="auto"/>
              <w:left w:val="single" w:sz="4" w:space="0" w:color="auto"/>
              <w:bottom w:val="single" w:sz="4" w:space="0" w:color="auto"/>
              <w:right w:val="single" w:sz="4" w:space="0" w:color="auto"/>
            </w:tcBorders>
          </w:tcPr>
          <w:p w:rsidR="0058342D" w:rsidRPr="006338BB" w:rsidRDefault="0058342D" w:rsidP="006B1D34">
            <w:pPr>
              <w:widowControl w:val="0"/>
              <w:spacing w:after="120"/>
              <w:contextualSpacing/>
              <w:jc w:val="both"/>
              <w:rPr>
                <w:lang w:val="en-GB"/>
              </w:rPr>
            </w:pPr>
          </w:p>
        </w:tc>
      </w:tr>
    </w:tbl>
    <w:p w:rsidR="0058342D" w:rsidRDefault="0058342D" w:rsidP="006B1D34">
      <w:pPr>
        <w:widowControl w:val="0"/>
        <w:spacing w:after="120"/>
        <w:contextualSpacing/>
        <w:jc w:val="both"/>
        <w:rPr>
          <w:lang w:val="en-GB"/>
        </w:rPr>
      </w:pPr>
    </w:p>
    <w:p w:rsidR="00966D6B" w:rsidRDefault="0058342D" w:rsidP="006B1D34">
      <w:pPr>
        <w:widowControl w:val="0"/>
        <w:spacing w:after="120"/>
        <w:contextualSpacing/>
        <w:jc w:val="both"/>
        <w:rPr>
          <w:b/>
          <w:lang w:val="en-GB"/>
        </w:rPr>
      </w:pPr>
      <w:r w:rsidRPr="00A52BC3">
        <w:rPr>
          <w:b/>
          <w:lang w:val="en-GB"/>
        </w:rPr>
        <w:t>Additional information required</w:t>
      </w:r>
      <w:r>
        <w:rPr>
          <w:b/>
          <w:lang w:val="en-GB"/>
        </w:rPr>
        <w:t xml:space="preserve">: </w:t>
      </w:r>
    </w:p>
    <w:p w:rsidR="0058342D" w:rsidRDefault="0058342D" w:rsidP="006B1D34">
      <w:pPr>
        <w:widowControl w:val="0"/>
        <w:spacing w:after="120"/>
        <w:contextualSpacing/>
        <w:jc w:val="both"/>
        <w:rPr>
          <w:lang w:val="en-GB"/>
        </w:rPr>
      </w:pPr>
      <w:r>
        <w:rPr>
          <w:lang w:val="en-GB"/>
        </w:rPr>
        <w:t>Include the Instrument Data Validation datasets</w:t>
      </w:r>
      <w:r w:rsidR="00966D6B">
        <w:rPr>
          <w:lang w:val="en-GB"/>
        </w:rPr>
        <w:t xml:space="preserve"> and plots </w:t>
      </w:r>
      <w:r>
        <w:rPr>
          <w:lang w:val="en-GB"/>
        </w:rPr>
        <w:t xml:space="preserve">as part of </w:t>
      </w:r>
      <w:r w:rsidRPr="003B45F2">
        <w:rPr>
          <w:lang w:val="en-GB"/>
        </w:rPr>
        <w:t>Section A5</w:t>
      </w:r>
      <w:r>
        <w:rPr>
          <w:lang w:val="en-GB"/>
        </w:rPr>
        <w:t>.</w:t>
      </w:r>
    </w:p>
    <w:p w:rsidR="0058342D" w:rsidRPr="00D716B1" w:rsidRDefault="0058342D" w:rsidP="006B1D34">
      <w:pPr>
        <w:widowControl w:val="0"/>
        <w:spacing w:after="120"/>
        <w:contextualSpacing/>
        <w:jc w:val="both"/>
        <w:rPr>
          <w:b/>
          <w:lang w:val="en-GB"/>
        </w:rPr>
      </w:pPr>
    </w:p>
    <w:p w:rsidR="0058342D" w:rsidRPr="00212C5A" w:rsidRDefault="00324FC0" w:rsidP="00E55355">
      <w:pPr>
        <w:pStyle w:val="Heading3"/>
      </w:pPr>
      <w:bookmarkStart w:id="34" w:name="_Toc335216157"/>
      <w:bookmarkStart w:id="35" w:name="_Toc337377585"/>
      <w:r w:rsidRPr="00212C5A">
        <w:t xml:space="preserve">TEST </w:t>
      </w:r>
      <w:r w:rsidR="00D03574" w:rsidRPr="00212C5A">
        <w:t xml:space="preserve">3: </w:t>
      </w:r>
      <w:bookmarkEnd w:id="34"/>
      <w:r w:rsidR="00CE4991">
        <w:t xml:space="preserve"> </w:t>
      </w:r>
      <w:r w:rsidR="007B65A7" w:rsidRPr="00212C5A">
        <w:t>Site Validation Test</w:t>
      </w:r>
      <w:bookmarkEnd w:id="35"/>
    </w:p>
    <w:p w:rsidR="0058342D" w:rsidRPr="00D716B1" w:rsidRDefault="0058342D" w:rsidP="006B1D34">
      <w:pPr>
        <w:widowControl w:val="0"/>
        <w:spacing w:after="120"/>
        <w:contextualSpacing/>
        <w:jc w:val="both"/>
        <w:rPr>
          <w:lang w:val="en-GB"/>
        </w:rPr>
      </w:pPr>
      <w:r>
        <w:rPr>
          <w:lang w:val="en-GB"/>
        </w:rPr>
        <w:t xml:space="preserve">At the SPICE Site Data Archive, collect SPICE data over a </w:t>
      </w:r>
      <w:r w:rsidR="008E0193">
        <w:rPr>
          <w:lang w:val="en-GB"/>
        </w:rPr>
        <w:t>7 day period</w:t>
      </w:r>
      <w:r w:rsidR="00324FC0">
        <w:rPr>
          <w:lang w:val="en-GB"/>
        </w:rPr>
        <w:t xml:space="preserve"> and</w:t>
      </w:r>
      <w:r w:rsidRPr="00D716B1">
        <w:rPr>
          <w:lang w:val="en-GB"/>
        </w:rPr>
        <w:t xml:space="preserve"> </w:t>
      </w:r>
      <w:r>
        <w:rPr>
          <w:lang w:val="en-GB"/>
        </w:rPr>
        <w:t xml:space="preserve">compare the data stored on site with the data received at the Site Data Archive, to ensure that the SPICE data is transmitted and archived accurately. Any discrepancies </w:t>
      </w:r>
      <w:r w:rsidR="00EC3596">
        <w:rPr>
          <w:lang w:val="en-GB"/>
        </w:rPr>
        <w:t>will</w:t>
      </w:r>
      <w:r>
        <w:rPr>
          <w:lang w:val="en-GB"/>
        </w:rPr>
        <w:t xml:space="preserve"> be addressed. Following the resolution of the discrepancies, repeat the 24-hour end to end test.</w:t>
      </w:r>
    </w:p>
    <w:p w:rsidR="0058342D" w:rsidRDefault="0058342D" w:rsidP="006B1D34">
      <w:pPr>
        <w:widowControl w:val="0"/>
        <w:spacing w:after="120"/>
        <w:contextualSpacing/>
        <w:jc w:val="both"/>
        <w:rPr>
          <w:lang w:val="en-GB"/>
        </w:rPr>
      </w:pPr>
      <w:r>
        <w:rPr>
          <w:lang w:val="en-GB"/>
        </w:rPr>
        <w:t xml:space="preserve">Include the </w:t>
      </w:r>
      <w:proofErr w:type="spellStart"/>
      <w:r>
        <w:rPr>
          <w:lang w:val="en-GB"/>
        </w:rPr>
        <w:t>e2e</w:t>
      </w:r>
      <w:proofErr w:type="spellEnd"/>
      <w:r>
        <w:rPr>
          <w:lang w:val="en-GB"/>
        </w:rPr>
        <w:t xml:space="preserve"> datasets </w:t>
      </w:r>
      <w:r w:rsidR="00324FC0">
        <w:rPr>
          <w:lang w:val="en-GB"/>
        </w:rPr>
        <w:t xml:space="preserve">and plots </w:t>
      </w:r>
      <w:r>
        <w:rPr>
          <w:lang w:val="en-GB"/>
        </w:rPr>
        <w:t>and any available discrepancy report, as part of the Commissioning Protocol documentation.</w:t>
      </w:r>
    </w:p>
    <w:p w:rsidR="00966D6B" w:rsidRDefault="00966D6B" w:rsidP="006B1D34">
      <w:pPr>
        <w:widowControl w:val="0"/>
        <w:spacing w:after="120"/>
        <w:contextualSpacing/>
        <w:jc w:val="both"/>
        <w:rPr>
          <w:lang w:val="en-GB"/>
        </w:rPr>
      </w:pPr>
    </w:p>
    <w:p w:rsidR="00324FC0" w:rsidRDefault="008E0193" w:rsidP="006B1D34">
      <w:pPr>
        <w:widowControl w:val="0"/>
        <w:pBdr>
          <w:top w:val="single" w:sz="4" w:space="1" w:color="auto"/>
          <w:left w:val="single" w:sz="4" w:space="4" w:color="auto"/>
          <w:bottom w:val="single" w:sz="4" w:space="1" w:color="auto"/>
          <w:right w:val="single" w:sz="4" w:space="4" w:color="auto"/>
        </w:pBdr>
        <w:spacing w:after="120"/>
        <w:ind w:left="720" w:right="720"/>
        <w:contextualSpacing/>
        <w:rPr>
          <w:i/>
          <w:lang w:val="en-GB"/>
        </w:rPr>
      </w:pPr>
      <w:r>
        <w:rPr>
          <w:i/>
          <w:lang w:val="en-GB"/>
        </w:rPr>
        <w:t>IMPORTANT</w:t>
      </w:r>
      <w:r w:rsidR="00966D6B" w:rsidRPr="00966D6B">
        <w:rPr>
          <w:i/>
          <w:lang w:val="en-GB"/>
        </w:rPr>
        <w:t>:</w:t>
      </w:r>
    </w:p>
    <w:p w:rsidR="00966D6B" w:rsidRPr="00966D6B" w:rsidRDefault="00966D6B" w:rsidP="006B1D34">
      <w:pPr>
        <w:widowControl w:val="0"/>
        <w:pBdr>
          <w:top w:val="single" w:sz="4" w:space="1" w:color="auto"/>
          <w:left w:val="single" w:sz="4" w:space="4" w:color="auto"/>
          <w:bottom w:val="single" w:sz="4" w:space="1" w:color="auto"/>
          <w:right w:val="single" w:sz="4" w:space="4" w:color="auto"/>
        </w:pBdr>
        <w:spacing w:after="120"/>
        <w:ind w:left="720" w:right="720"/>
        <w:contextualSpacing/>
        <w:jc w:val="both"/>
        <w:rPr>
          <w:i/>
          <w:lang w:val="en-GB"/>
        </w:rPr>
      </w:pPr>
      <w:r w:rsidRPr="00966D6B">
        <w:rPr>
          <w:i/>
          <w:lang w:val="en-GB"/>
        </w:rPr>
        <w:t>Test 2 and Test 3 may be conducted simultaneously, depending on the site configuration.</w:t>
      </w:r>
    </w:p>
    <w:p w:rsidR="00324FC0" w:rsidRDefault="00324FC0" w:rsidP="006B1D34">
      <w:pPr>
        <w:pStyle w:val="Heading2"/>
        <w:spacing w:before="0" w:after="120"/>
        <w:contextualSpacing/>
        <w:jc w:val="both"/>
        <w:rPr>
          <w:lang w:val="en-GB"/>
        </w:rPr>
      </w:pPr>
      <w:bookmarkStart w:id="36" w:name="_SECTION_6:_Site"/>
      <w:bookmarkEnd w:id="36"/>
    </w:p>
    <w:p w:rsidR="0058342D" w:rsidRPr="00CE4991" w:rsidRDefault="0058342D" w:rsidP="00CE4991">
      <w:pPr>
        <w:pStyle w:val="Heading2"/>
      </w:pPr>
      <w:bookmarkStart w:id="37" w:name="_Toc337377586"/>
      <w:r w:rsidRPr="00CE4991">
        <w:t xml:space="preserve">SECTION </w:t>
      </w:r>
      <w:proofErr w:type="spellStart"/>
      <w:r w:rsidRPr="00CE4991">
        <w:t>A5</w:t>
      </w:r>
      <w:proofErr w:type="spellEnd"/>
      <w:r w:rsidRPr="00CE4991">
        <w:t xml:space="preserve">: </w:t>
      </w:r>
      <w:r w:rsidR="00CE4991" w:rsidRPr="00CE4991">
        <w:t xml:space="preserve"> </w:t>
      </w:r>
      <w:r w:rsidRPr="00CE4991">
        <w:t>Site Documentation</w:t>
      </w:r>
      <w:bookmarkEnd w:id="37"/>
    </w:p>
    <w:p w:rsidR="0058342D" w:rsidRPr="00001ED3" w:rsidRDefault="0058342D" w:rsidP="006B1D34">
      <w:pPr>
        <w:widowControl w:val="0"/>
        <w:spacing w:after="120"/>
        <w:contextualSpacing/>
        <w:jc w:val="both"/>
        <w:rPr>
          <w:b/>
          <w:lang w:val="en-GB"/>
        </w:rPr>
      </w:pPr>
    </w:p>
    <w:p w:rsidR="00E1499F" w:rsidRDefault="0058342D" w:rsidP="006B1D34">
      <w:pPr>
        <w:widowControl w:val="0"/>
        <w:spacing w:after="120"/>
        <w:contextualSpacing/>
        <w:jc w:val="both"/>
        <w:rPr>
          <w:lang w:val="en-GB"/>
        </w:rPr>
      </w:pPr>
      <w:r w:rsidRPr="00001ED3">
        <w:rPr>
          <w:lang w:val="en-GB"/>
        </w:rPr>
        <w:t xml:space="preserve">The </w:t>
      </w:r>
      <w:r>
        <w:rPr>
          <w:lang w:val="en-GB"/>
        </w:rPr>
        <w:t xml:space="preserve">site documentation will include </w:t>
      </w:r>
      <w:r w:rsidR="00E1499F">
        <w:rPr>
          <w:lang w:val="en-GB"/>
        </w:rPr>
        <w:t xml:space="preserve">all documents, </w:t>
      </w:r>
      <w:r w:rsidRPr="00001ED3">
        <w:rPr>
          <w:lang w:val="en-GB"/>
        </w:rPr>
        <w:t xml:space="preserve">data sets </w:t>
      </w:r>
      <w:r w:rsidR="00E1499F">
        <w:rPr>
          <w:lang w:val="en-GB"/>
        </w:rPr>
        <w:t xml:space="preserve">, and plots </w:t>
      </w:r>
      <w:r w:rsidRPr="00001ED3">
        <w:rPr>
          <w:lang w:val="en-GB"/>
        </w:rPr>
        <w:t xml:space="preserve">referenced in </w:t>
      </w:r>
      <w:r w:rsidRPr="003B45F2">
        <w:rPr>
          <w:lang w:val="en-GB"/>
        </w:rPr>
        <w:t>sections A1 to A4</w:t>
      </w:r>
      <w:r w:rsidRPr="009E0DDE">
        <w:rPr>
          <w:lang w:val="en-GB"/>
        </w:rPr>
        <w:t>,</w:t>
      </w:r>
      <w:r>
        <w:rPr>
          <w:lang w:val="en-GB"/>
        </w:rPr>
        <w:t xml:space="preserve"> details of any workarounds,</w:t>
      </w:r>
      <w:r w:rsidRPr="00001ED3">
        <w:rPr>
          <w:lang w:val="en-GB"/>
        </w:rPr>
        <w:t xml:space="preserve"> and a </w:t>
      </w:r>
      <w:r>
        <w:rPr>
          <w:lang w:val="en-GB"/>
        </w:rPr>
        <w:t xml:space="preserve">complete </w:t>
      </w:r>
      <w:r w:rsidRPr="00001ED3">
        <w:rPr>
          <w:lang w:val="en-GB"/>
        </w:rPr>
        <w:t xml:space="preserve">set of pictures documenting the overall site installation ( views from N, </w:t>
      </w:r>
      <w:r>
        <w:rPr>
          <w:lang w:val="en-GB"/>
        </w:rPr>
        <w:t xml:space="preserve">NE, NW, </w:t>
      </w:r>
      <w:r w:rsidRPr="00001ED3">
        <w:rPr>
          <w:lang w:val="en-GB"/>
        </w:rPr>
        <w:t xml:space="preserve">S, </w:t>
      </w:r>
      <w:r>
        <w:rPr>
          <w:lang w:val="en-GB"/>
        </w:rPr>
        <w:t xml:space="preserve">SE, SW </w:t>
      </w:r>
      <w:r w:rsidRPr="00001ED3">
        <w:rPr>
          <w:lang w:val="en-GB"/>
        </w:rPr>
        <w:t>E, W) and each instrument installation.</w:t>
      </w:r>
      <w:r>
        <w:rPr>
          <w:lang w:val="en-GB"/>
        </w:rPr>
        <w:t xml:space="preserve"> </w:t>
      </w:r>
    </w:p>
    <w:p w:rsidR="0058342D" w:rsidRDefault="0058342D" w:rsidP="006B1D34">
      <w:pPr>
        <w:widowControl w:val="0"/>
        <w:spacing w:after="120"/>
        <w:contextualSpacing/>
        <w:jc w:val="both"/>
        <w:rPr>
          <w:lang w:val="en-GB"/>
        </w:rPr>
      </w:pPr>
      <w:r>
        <w:rPr>
          <w:lang w:val="en-GB"/>
        </w:rPr>
        <w:t xml:space="preserve">A </w:t>
      </w:r>
      <w:r w:rsidRPr="00163552">
        <w:rPr>
          <w:b/>
          <w:lang w:val="en-GB"/>
        </w:rPr>
        <w:t>Site Documentation Checklist</w:t>
      </w:r>
      <w:r>
        <w:rPr>
          <w:lang w:val="en-GB"/>
        </w:rPr>
        <w:t xml:space="preserve"> is provided below to track the </w:t>
      </w:r>
      <w:proofErr w:type="spellStart"/>
      <w:r w:rsidR="00E1499F">
        <w:rPr>
          <w:lang w:val="en-GB"/>
        </w:rPr>
        <w:t>the</w:t>
      </w:r>
      <w:proofErr w:type="spellEnd"/>
      <w:r w:rsidR="00E1499F">
        <w:rPr>
          <w:lang w:val="en-GB"/>
        </w:rPr>
        <w:t xml:space="preserve"> requisite documentation</w:t>
      </w:r>
      <w:r>
        <w:rPr>
          <w:lang w:val="en-GB"/>
        </w:rPr>
        <w:t>.</w:t>
      </w:r>
    </w:p>
    <w:p w:rsidR="0058342D" w:rsidRDefault="0058342D" w:rsidP="006B1D34">
      <w:pPr>
        <w:widowControl w:val="0"/>
        <w:spacing w:after="120"/>
        <w:contextualSpacing/>
        <w:jc w:val="both"/>
        <w:rPr>
          <w:lang w:val="en-GB"/>
        </w:rPr>
      </w:pPr>
    </w:p>
    <w:p w:rsidR="0058342D" w:rsidRDefault="0058342D" w:rsidP="006B1D34">
      <w:pPr>
        <w:widowControl w:val="0"/>
        <w:spacing w:after="120"/>
        <w:contextualSpacing/>
        <w:jc w:val="both"/>
        <w:rPr>
          <w:b/>
          <w:lang w:val="en-GB"/>
        </w:rPr>
      </w:pPr>
      <w:r>
        <w:rPr>
          <w:b/>
          <w:lang w:val="en-GB"/>
        </w:rPr>
        <w:t>Site Documentation Checklist</w:t>
      </w:r>
    </w:p>
    <w:p w:rsidR="0058342D" w:rsidRPr="00163552" w:rsidRDefault="0058342D" w:rsidP="006B1D34">
      <w:pPr>
        <w:widowControl w:val="0"/>
        <w:spacing w:after="120"/>
        <w:contextualSpacing/>
        <w:jc w:val="both"/>
        <w:rPr>
          <w:b/>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5310"/>
      </w:tblGrid>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 xml:space="preserve">Site </w:t>
            </w:r>
            <w:r w:rsidR="000643E8">
              <w:rPr>
                <w:lang w:val="en-GB"/>
              </w:rPr>
              <w:t xml:space="preserve">information and </w:t>
            </w:r>
            <w:r w:rsidRPr="00524AE6">
              <w:rPr>
                <w:lang w:val="en-GB"/>
              </w:rPr>
              <w:t>layout</w:t>
            </w:r>
          </w:p>
        </w:tc>
        <w:tc>
          <w:tcPr>
            <w:tcW w:w="5310" w:type="dxa"/>
          </w:tcPr>
          <w:p w:rsidR="0058342D" w:rsidRPr="00524AE6" w:rsidRDefault="0058342D" w:rsidP="006B1D34">
            <w:pPr>
              <w:spacing w:after="120"/>
              <w:contextualSpacing/>
              <w:jc w:val="both"/>
              <w:rPr>
                <w:rFonts w:ascii="Trebuchet MS" w:hAnsi="Trebuchet MS" w:cs="Trebuchet MS"/>
                <w:sz w:val="20"/>
                <w:szCs w:val="20"/>
                <w:lang w:val="en-CA"/>
              </w:rPr>
            </w:pPr>
          </w:p>
          <w:p w:rsidR="0058342D" w:rsidRPr="00524AE6" w:rsidRDefault="00F37441" w:rsidP="006B1D34">
            <w:pPr>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p>
          <w:p w:rsidR="0058342D" w:rsidRPr="00524AE6" w:rsidRDefault="0058342D" w:rsidP="006B1D34">
            <w:pPr>
              <w:spacing w:after="120"/>
              <w:contextualSpacing/>
              <w:jc w:val="both"/>
              <w:rPr>
                <w:rFonts w:ascii="Trebuchet MS" w:hAnsi="Trebuchet MS" w:cs="Trebuchet MS"/>
                <w:sz w:val="20"/>
                <w:szCs w:val="20"/>
                <w:lang w:val="en-CA"/>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lastRenderedPageBreak/>
              <w:t>Details of manual measurement procedure</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r w:rsidRPr="00524AE6">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Not Applicable</w:t>
            </w:r>
          </w:p>
          <w:p w:rsidR="0058342D" w:rsidRPr="00524AE6" w:rsidRDefault="0058342D" w:rsidP="006B1D34">
            <w:pPr>
              <w:widowControl w:val="0"/>
              <w:spacing w:after="120"/>
              <w:contextualSpacing/>
              <w:jc w:val="both"/>
              <w:rPr>
                <w:lang w:val="en-GB"/>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Instrument Metadata Reports for all instruments under test and all instruments used to provide ancillary measurements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lang w:val="en-GB"/>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Calibration results and check sheets for all instruments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p>
          <w:p w:rsidR="0058342D" w:rsidRPr="00524AE6" w:rsidRDefault="0058342D" w:rsidP="006B1D34">
            <w:pPr>
              <w:widowControl w:val="0"/>
              <w:spacing w:after="120"/>
              <w:contextualSpacing/>
              <w:jc w:val="both"/>
              <w:rPr>
                <w:lang w:val="en-GB"/>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Instrument data validation: datasets</w:t>
            </w:r>
            <w:r w:rsidR="00505000">
              <w:rPr>
                <w:lang w:val="en-GB"/>
              </w:rPr>
              <w:t>, daily time series plots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p>
          <w:p w:rsidR="0058342D" w:rsidRPr="00524AE6" w:rsidRDefault="0058342D" w:rsidP="006B1D34">
            <w:pPr>
              <w:widowControl w:val="0"/>
              <w:spacing w:after="120"/>
              <w:contextualSpacing/>
              <w:jc w:val="both"/>
              <w:rPr>
                <w:lang w:val="en-GB"/>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Instrument data validation: discrepancy reports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r w:rsidRPr="00524AE6">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Not Applicable</w:t>
            </w:r>
          </w:p>
          <w:p w:rsidR="0058342D" w:rsidRPr="00524AE6" w:rsidRDefault="0058342D" w:rsidP="006B1D34">
            <w:pPr>
              <w:widowControl w:val="0"/>
              <w:spacing w:after="120"/>
              <w:contextualSpacing/>
              <w:jc w:val="both"/>
              <w:rPr>
                <w:lang w:val="en-GB"/>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End-to-end data validation: datasets</w:t>
            </w:r>
            <w:r w:rsidR="00505000">
              <w:rPr>
                <w:lang w:val="en-GB"/>
              </w:rPr>
              <w:t xml:space="preserve"> daily time series plots for 1 week.</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p>
          <w:p w:rsidR="0058342D" w:rsidRPr="00524AE6" w:rsidRDefault="0058342D" w:rsidP="006B1D34">
            <w:pPr>
              <w:widowControl w:val="0"/>
              <w:spacing w:after="120"/>
              <w:contextualSpacing/>
              <w:jc w:val="both"/>
              <w:rPr>
                <w:rFonts w:ascii="Trebuchet MS" w:hAnsi="Trebuchet MS" w:cs="Trebuchet MS"/>
                <w:sz w:val="20"/>
                <w:szCs w:val="20"/>
                <w:lang w:val="en-CA"/>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End-to-end data validation: discrepancy reports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r w:rsidRPr="00524AE6">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Not Applicable</w:t>
            </w:r>
          </w:p>
          <w:p w:rsidR="0058342D" w:rsidRPr="00524AE6" w:rsidRDefault="0058342D" w:rsidP="006B1D34">
            <w:pPr>
              <w:widowControl w:val="0"/>
              <w:spacing w:after="120"/>
              <w:contextualSpacing/>
              <w:jc w:val="both"/>
              <w:rPr>
                <w:rFonts w:ascii="Trebuchet MS" w:hAnsi="Trebuchet MS" w:cs="Trebuchet MS"/>
                <w:sz w:val="20"/>
                <w:szCs w:val="20"/>
                <w:lang w:val="en-CA"/>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 xml:space="preserve">Details of any workarounds </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    </w:t>
            </w:r>
            <w:r w:rsidRPr="00524AE6">
              <w:rPr>
                <w:rFonts w:ascii="Trebuchet MS" w:hAnsi="Trebuchet MS" w:cs="Trebuchet MS"/>
                <w:sz w:val="20"/>
                <w:szCs w:val="20"/>
                <w:lang w:val="en-CA"/>
              </w:rPr>
              <w:fldChar w:fldCharType="begin">
                <w:ffData>
                  <w:name w:val="Check2"/>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Not Applicable</w:t>
            </w:r>
          </w:p>
          <w:p w:rsidR="0058342D" w:rsidRPr="00524AE6" w:rsidRDefault="0058342D" w:rsidP="006B1D34">
            <w:pPr>
              <w:widowControl w:val="0"/>
              <w:spacing w:after="120"/>
              <w:contextualSpacing/>
              <w:jc w:val="both"/>
              <w:rPr>
                <w:rFonts w:ascii="Trebuchet MS" w:hAnsi="Trebuchet MS" w:cs="Trebuchet MS"/>
                <w:sz w:val="20"/>
                <w:szCs w:val="20"/>
                <w:lang w:val="en-CA"/>
              </w:rPr>
            </w:pPr>
          </w:p>
        </w:tc>
      </w:tr>
      <w:tr w:rsidR="0058342D" w:rsidTr="00A85EE1">
        <w:tc>
          <w:tcPr>
            <w:tcW w:w="4410" w:type="dxa"/>
          </w:tcPr>
          <w:p w:rsidR="0058342D" w:rsidRPr="00524AE6" w:rsidRDefault="0058342D" w:rsidP="006B1D34">
            <w:pPr>
              <w:widowControl w:val="0"/>
              <w:spacing w:after="120"/>
              <w:contextualSpacing/>
              <w:jc w:val="both"/>
              <w:rPr>
                <w:lang w:val="en-GB"/>
              </w:rPr>
            </w:pPr>
            <w:r w:rsidRPr="00524AE6">
              <w:rPr>
                <w:lang w:val="en-GB"/>
              </w:rPr>
              <w:t xml:space="preserve">Complete set of pictures documenting the overall site installation </w:t>
            </w:r>
            <w:r w:rsidR="00E1499F">
              <w:rPr>
                <w:lang w:val="en-GB"/>
              </w:rPr>
              <w:t>(</w:t>
            </w:r>
            <w:r w:rsidR="00E1499F" w:rsidRPr="00001ED3">
              <w:rPr>
                <w:lang w:val="en-GB"/>
              </w:rPr>
              <w:t xml:space="preserve">views from N, </w:t>
            </w:r>
            <w:r w:rsidR="00E1499F">
              <w:rPr>
                <w:lang w:val="en-GB"/>
              </w:rPr>
              <w:t xml:space="preserve">NE, NW, </w:t>
            </w:r>
            <w:r w:rsidR="00E1499F" w:rsidRPr="00001ED3">
              <w:rPr>
                <w:lang w:val="en-GB"/>
              </w:rPr>
              <w:t xml:space="preserve">S, </w:t>
            </w:r>
            <w:r w:rsidR="00E1499F">
              <w:rPr>
                <w:lang w:val="en-GB"/>
              </w:rPr>
              <w:t xml:space="preserve">SE, SW </w:t>
            </w:r>
            <w:r w:rsidR="00E1499F" w:rsidRPr="00001ED3">
              <w:rPr>
                <w:lang w:val="en-GB"/>
              </w:rPr>
              <w:t xml:space="preserve">E, W) </w:t>
            </w:r>
            <w:r w:rsidRPr="00524AE6">
              <w:rPr>
                <w:lang w:val="en-GB"/>
              </w:rPr>
              <w:t>and individual instrument installations</w:t>
            </w:r>
          </w:p>
        </w:tc>
        <w:tc>
          <w:tcPr>
            <w:tcW w:w="5310" w:type="dxa"/>
          </w:tcPr>
          <w:p w:rsidR="0058342D" w:rsidRPr="00524AE6" w:rsidRDefault="0058342D" w:rsidP="006B1D34">
            <w:pPr>
              <w:widowControl w:val="0"/>
              <w:spacing w:after="120"/>
              <w:contextualSpacing/>
              <w:jc w:val="both"/>
              <w:rPr>
                <w:rFonts w:ascii="Trebuchet MS" w:hAnsi="Trebuchet MS" w:cs="Trebuchet MS"/>
                <w:sz w:val="20"/>
                <w:szCs w:val="20"/>
                <w:lang w:val="en-CA"/>
              </w:rPr>
            </w:pPr>
          </w:p>
          <w:p w:rsidR="0058342D" w:rsidRPr="00524AE6" w:rsidRDefault="00F37441" w:rsidP="006B1D34">
            <w:pPr>
              <w:widowControl w:val="0"/>
              <w:spacing w:after="120"/>
              <w:contextualSpacing/>
              <w:jc w:val="both"/>
              <w:rPr>
                <w:rFonts w:ascii="Trebuchet MS" w:hAnsi="Trebuchet MS" w:cs="Trebuchet MS"/>
                <w:sz w:val="20"/>
                <w:szCs w:val="20"/>
                <w:lang w:val="en-CA"/>
              </w:rPr>
            </w:pPr>
            <w:r w:rsidRPr="00524AE6">
              <w:rPr>
                <w:rFonts w:ascii="Trebuchet MS" w:hAnsi="Trebuchet MS" w:cs="Trebuchet MS"/>
                <w:sz w:val="20"/>
                <w:szCs w:val="20"/>
                <w:lang w:val="en-CA"/>
              </w:rPr>
              <w:fldChar w:fldCharType="begin">
                <w:ffData>
                  <w:name w:val="Check1"/>
                  <w:enabled/>
                  <w:calcOnExit w:val="0"/>
                  <w:checkBox>
                    <w:sizeAuto/>
                    <w:default w:val="0"/>
                  </w:checkBox>
                </w:ffData>
              </w:fldChar>
            </w:r>
            <w:r w:rsidR="0058342D" w:rsidRPr="00524AE6">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separate"/>
            </w:r>
            <w:r w:rsidRPr="00524AE6">
              <w:rPr>
                <w:rFonts w:ascii="Trebuchet MS" w:hAnsi="Trebuchet MS" w:cs="Trebuchet MS"/>
                <w:sz w:val="20"/>
                <w:szCs w:val="20"/>
                <w:lang w:val="en-CA"/>
              </w:rPr>
              <w:fldChar w:fldCharType="end"/>
            </w:r>
            <w:r w:rsidR="0058342D" w:rsidRPr="00524AE6">
              <w:rPr>
                <w:rFonts w:ascii="Trebuchet MS" w:hAnsi="Trebuchet MS" w:cs="Trebuchet MS"/>
                <w:sz w:val="20"/>
                <w:szCs w:val="20"/>
                <w:lang w:val="en-CA"/>
              </w:rPr>
              <w:t xml:space="preserve"> Included</w:t>
            </w:r>
          </w:p>
        </w:tc>
      </w:tr>
    </w:tbl>
    <w:p w:rsidR="0058342D" w:rsidRDefault="0058342D" w:rsidP="006B1D34">
      <w:pPr>
        <w:widowControl w:val="0"/>
        <w:spacing w:after="120"/>
        <w:contextualSpacing/>
        <w:jc w:val="both"/>
        <w:rPr>
          <w:b/>
          <w:sz w:val="32"/>
          <w:lang w:val="en-GB"/>
        </w:rPr>
      </w:pPr>
    </w:p>
    <w:p w:rsidR="004C1491" w:rsidRDefault="004C1491" w:rsidP="006B1D34">
      <w:pPr>
        <w:spacing w:after="120"/>
        <w:contextualSpacing/>
        <w:rPr>
          <w:b/>
          <w:bCs/>
          <w:color w:val="A5A5A5" w:themeColor="accent1" w:themeShade="BF"/>
          <w:sz w:val="24"/>
          <w:szCs w:val="24"/>
          <w:lang w:val="en-GB"/>
        </w:rPr>
      </w:pPr>
      <w:r>
        <w:rPr>
          <w:lang w:val="en-GB"/>
        </w:rPr>
        <w:br w:type="page"/>
      </w:r>
    </w:p>
    <w:p w:rsidR="0058342D" w:rsidRDefault="0058342D" w:rsidP="00E55355">
      <w:pPr>
        <w:pStyle w:val="Heading1"/>
        <w:rPr>
          <w:lang w:val="en-GB"/>
        </w:rPr>
      </w:pPr>
      <w:bookmarkStart w:id="38" w:name="_Toc337377587"/>
      <w:r>
        <w:rPr>
          <w:lang w:val="en-GB"/>
        </w:rPr>
        <w:lastRenderedPageBreak/>
        <w:t xml:space="preserve">APPENDIX B: </w:t>
      </w:r>
      <w:r w:rsidR="00CE4991">
        <w:rPr>
          <w:lang w:val="en-GB"/>
        </w:rPr>
        <w:t xml:space="preserve"> </w:t>
      </w:r>
      <w:r>
        <w:rPr>
          <w:lang w:val="en-GB"/>
        </w:rPr>
        <w:t xml:space="preserve">SPICE </w:t>
      </w:r>
      <w:r w:rsidRPr="00E55355">
        <w:t>DATA</w:t>
      </w:r>
      <w:r>
        <w:rPr>
          <w:lang w:val="en-GB"/>
        </w:rPr>
        <w:t xml:space="preserve"> LEVELS AND DATASETS</w:t>
      </w:r>
      <w:bookmarkEnd w:id="38"/>
    </w:p>
    <w:p w:rsidR="0058342D" w:rsidRPr="0058342D" w:rsidRDefault="0058342D" w:rsidP="006B1D34">
      <w:pPr>
        <w:pStyle w:val="AutotextSign"/>
        <w:tabs>
          <w:tab w:val="clear" w:pos="7480"/>
        </w:tabs>
        <w:spacing w:after="120"/>
        <w:contextualSpacing/>
        <w:rPr>
          <w:rFonts w:ascii="Calibri" w:hAnsi="Calibri"/>
          <w:lang w:val="en-GB"/>
        </w:rPr>
      </w:pPr>
      <w:r>
        <w:rPr>
          <w:rFonts w:ascii="Calibri" w:hAnsi="Calibri"/>
          <w:b/>
          <w:lang w:val="en-GB"/>
        </w:rPr>
        <w:tab/>
      </w:r>
      <w:r>
        <w:rPr>
          <w:rFonts w:ascii="Calibri" w:hAnsi="Calibri"/>
          <w:lang w:val="en-GB"/>
        </w:rPr>
        <w:t xml:space="preserve">Details of the different levels of data and associated datasets for SPICE are included below. </w:t>
      </w:r>
      <w:r w:rsidR="009C196A" w:rsidRPr="009C196A">
        <w:rPr>
          <w:rFonts w:ascii="Calibri" w:hAnsi="Calibri"/>
          <w:b/>
          <w:lang w:val="en-GB"/>
        </w:rPr>
        <w:t>The present document addresses only data up to and including Level 2a.</w:t>
      </w:r>
      <w:r>
        <w:rPr>
          <w:rFonts w:ascii="Calibri" w:hAnsi="Calibri"/>
          <w:lang w:val="en-GB"/>
        </w:rPr>
        <w:t xml:space="preserve"> Data of higher levels, and the associated datasets, are tentatively defined here for completeness. </w:t>
      </w:r>
    </w:p>
    <w:p w:rsidR="0058342D" w:rsidRDefault="0058342D" w:rsidP="006B1D34">
      <w:pPr>
        <w:pStyle w:val="AutotextSign"/>
        <w:tabs>
          <w:tab w:val="center" w:pos="7088"/>
        </w:tabs>
        <w:spacing w:after="120"/>
        <w:contextualSpacing/>
        <w:rPr>
          <w:rFonts w:ascii="Calibri" w:hAnsi="Calibri"/>
          <w:b/>
          <w:lang w:val="en-GB"/>
        </w:rPr>
      </w:pPr>
    </w:p>
    <w:p w:rsidR="0058342D" w:rsidRPr="00692800" w:rsidRDefault="0058342D" w:rsidP="006B1D34">
      <w:pPr>
        <w:pStyle w:val="AutotextSign"/>
        <w:tabs>
          <w:tab w:val="center" w:pos="7088"/>
        </w:tabs>
        <w:spacing w:after="120"/>
        <w:contextualSpacing/>
        <w:rPr>
          <w:rFonts w:ascii="Calibri" w:hAnsi="Calibri"/>
          <w:b/>
          <w:lang w:val="en-GB"/>
        </w:rPr>
      </w:pPr>
      <w:r w:rsidRPr="00692800">
        <w:rPr>
          <w:rFonts w:ascii="Calibri" w:hAnsi="Calibri"/>
          <w:b/>
          <w:lang w:val="en-GB"/>
        </w:rPr>
        <w:t>Data Levels:</w:t>
      </w:r>
    </w:p>
    <w:p w:rsidR="0058342D" w:rsidRPr="00692800" w:rsidRDefault="0058342D" w:rsidP="00075E9A">
      <w:pPr>
        <w:pStyle w:val="AutotextSign"/>
        <w:tabs>
          <w:tab w:val="center" w:pos="7088"/>
        </w:tabs>
        <w:spacing w:after="120"/>
        <w:ind w:left="432"/>
        <w:rPr>
          <w:rFonts w:ascii="Calibri" w:hAnsi="Calibri"/>
          <w:lang w:val="en-GB"/>
        </w:rPr>
      </w:pPr>
      <w:r w:rsidRPr="00692800">
        <w:rPr>
          <w:rFonts w:ascii="Calibri" w:hAnsi="Calibri"/>
          <w:b/>
          <w:lang w:val="en-GB"/>
        </w:rPr>
        <w:t xml:space="preserve">Level 1 </w:t>
      </w:r>
      <w:r w:rsidRPr="00692800">
        <w:rPr>
          <w:rFonts w:ascii="Calibri" w:hAnsi="Calibri"/>
          <w:lang w:val="en-GB"/>
        </w:rPr>
        <w:t xml:space="preserve">data: are those collected as the output of each individual instrument, which have been converted into geophysical measurements (e.g. weight, mass, intensity), generally with high temporal resolution, and before any significant data quality control has been applied. A </w:t>
      </w:r>
      <w:r w:rsidRPr="00692800">
        <w:rPr>
          <w:rFonts w:ascii="Calibri" w:hAnsi="Calibri"/>
          <w:b/>
          <w:lang w:val="en-GB"/>
        </w:rPr>
        <w:t>Level 1</w:t>
      </w:r>
      <w:r w:rsidRPr="00692800">
        <w:rPr>
          <w:rFonts w:ascii="Calibri" w:hAnsi="Calibri"/>
          <w:lang w:val="en-GB"/>
        </w:rPr>
        <w:t xml:space="preserve"> dataset contains data from only one instrument at one site. </w:t>
      </w:r>
    </w:p>
    <w:p w:rsidR="0058342D" w:rsidRPr="00E55355" w:rsidRDefault="0058342D" w:rsidP="00075E9A">
      <w:pPr>
        <w:pStyle w:val="AutotextSign"/>
        <w:tabs>
          <w:tab w:val="center" w:pos="7088"/>
        </w:tabs>
        <w:spacing w:after="120"/>
        <w:ind w:left="432"/>
        <w:rPr>
          <w:rFonts w:ascii="Calibri" w:hAnsi="Calibri"/>
          <w:lang w:val="en-GB"/>
        </w:rPr>
      </w:pPr>
      <w:r w:rsidRPr="00692800">
        <w:rPr>
          <w:rFonts w:ascii="Calibri" w:hAnsi="Calibri"/>
          <w:b/>
          <w:color w:val="000000"/>
          <w:lang w:val="en-US" w:eastAsia="en-US"/>
        </w:rPr>
        <w:t xml:space="preserve">Level </w:t>
      </w:r>
      <w:proofErr w:type="spellStart"/>
      <w:r w:rsidRPr="00692800">
        <w:rPr>
          <w:rFonts w:ascii="Calibri" w:hAnsi="Calibri"/>
          <w:b/>
          <w:color w:val="000000"/>
          <w:lang w:val="en-US" w:eastAsia="en-US"/>
        </w:rPr>
        <w:t>2a</w:t>
      </w:r>
      <w:proofErr w:type="spellEnd"/>
      <w:r w:rsidRPr="00692800">
        <w:rPr>
          <w:rFonts w:ascii="Calibri" w:hAnsi="Calibri"/>
          <w:b/>
          <w:color w:val="000000"/>
          <w:lang w:val="en-US" w:eastAsia="en-US"/>
        </w:rPr>
        <w:t xml:space="preserve"> </w:t>
      </w:r>
      <w:r w:rsidRPr="00692800">
        <w:rPr>
          <w:rFonts w:ascii="Calibri" w:hAnsi="Calibri"/>
          <w:color w:val="000000"/>
          <w:lang w:val="en-US" w:eastAsia="en-US"/>
        </w:rPr>
        <w:t xml:space="preserve">data: are time-synchronized data resulting from the sampling, averaging or some other signal/data processing having been applied to </w:t>
      </w:r>
      <w:r w:rsidRPr="00692800">
        <w:rPr>
          <w:rFonts w:ascii="Calibri" w:hAnsi="Calibri"/>
          <w:b/>
          <w:color w:val="000000"/>
          <w:lang w:val="en-US" w:eastAsia="en-US"/>
        </w:rPr>
        <w:t xml:space="preserve">Level 1 </w:t>
      </w:r>
      <w:r w:rsidRPr="00692800">
        <w:rPr>
          <w:rFonts w:ascii="Calibri" w:hAnsi="Calibri"/>
          <w:color w:val="000000"/>
          <w:lang w:val="en-US" w:eastAsia="en-US"/>
        </w:rPr>
        <w:t xml:space="preserve">data from an individual instrument in order to separate signal from noise. These data have not been quality controlled, and should be used only for monitoring an instrument’s status. </w:t>
      </w:r>
      <w:r w:rsidRPr="00692800">
        <w:rPr>
          <w:rFonts w:ascii="Calibri" w:hAnsi="Calibri"/>
          <w:lang w:val="en-GB"/>
        </w:rPr>
        <w:t xml:space="preserve">A </w:t>
      </w:r>
      <w:r w:rsidRPr="00692800">
        <w:rPr>
          <w:rFonts w:ascii="Calibri" w:hAnsi="Calibri"/>
          <w:b/>
          <w:lang w:val="en-GB"/>
        </w:rPr>
        <w:t>Level 2a</w:t>
      </w:r>
      <w:r w:rsidRPr="00692800">
        <w:rPr>
          <w:rFonts w:ascii="Calibri" w:hAnsi="Calibri"/>
          <w:lang w:val="en-GB"/>
        </w:rPr>
        <w:t xml:space="preserve"> dataset contains data from only one instrument at one site. </w:t>
      </w:r>
    </w:p>
    <w:p w:rsidR="0058342D" w:rsidRPr="00692800" w:rsidRDefault="0058342D" w:rsidP="00075E9A">
      <w:pPr>
        <w:pStyle w:val="AutotextSign"/>
        <w:tabs>
          <w:tab w:val="center" w:pos="7088"/>
        </w:tabs>
        <w:spacing w:after="120"/>
        <w:ind w:left="432"/>
        <w:rPr>
          <w:rFonts w:ascii="Calibri" w:hAnsi="Calibri"/>
          <w:lang w:val="en-GB"/>
        </w:rPr>
      </w:pPr>
      <w:r w:rsidRPr="00692800">
        <w:rPr>
          <w:rFonts w:ascii="Calibri" w:hAnsi="Calibri"/>
          <w:b/>
          <w:color w:val="000000"/>
          <w:lang w:val="en-US" w:eastAsia="en-US"/>
        </w:rPr>
        <w:t xml:space="preserve">Level 2b </w:t>
      </w:r>
      <w:r w:rsidRPr="00692800">
        <w:rPr>
          <w:rFonts w:ascii="Calibri" w:hAnsi="Calibri"/>
          <w:color w:val="000000"/>
          <w:lang w:val="en-US" w:eastAsia="en-US"/>
        </w:rPr>
        <w:t xml:space="preserve">data: are time-synchronized </w:t>
      </w:r>
      <w:r w:rsidRPr="00692800">
        <w:rPr>
          <w:rFonts w:ascii="Calibri" w:hAnsi="Calibri"/>
          <w:b/>
          <w:color w:val="000000"/>
          <w:lang w:val="en-US" w:eastAsia="en-US"/>
        </w:rPr>
        <w:t xml:space="preserve">Level 2a </w:t>
      </w:r>
      <w:r w:rsidRPr="00692800">
        <w:rPr>
          <w:rFonts w:ascii="Calibri" w:hAnsi="Calibri"/>
          <w:color w:val="000000"/>
          <w:lang w:val="en-US" w:eastAsia="en-US"/>
        </w:rPr>
        <w:t xml:space="preserve">data after a basic data quality control procedure has been applied.  Basic data quality flags for validity and quality have been added. Missing records have been created and filled with a missing data quality indicator.  </w:t>
      </w:r>
      <w:r w:rsidRPr="00692800">
        <w:rPr>
          <w:rFonts w:ascii="Calibri" w:hAnsi="Calibri"/>
          <w:lang w:val="en-GB"/>
        </w:rPr>
        <w:t xml:space="preserve">A </w:t>
      </w:r>
      <w:r w:rsidRPr="00692800">
        <w:rPr>
          <w:rFonts w:ascii="Calibri" w:hAnsi="Calibri"/>
          <w:b/>
          <w:lang w:val="en-GB"/>
        </w:rPr>
        <w:t>Level 2b</w:t>
      </w:r>
      <w:r w:rsidRPr="00692800">
        <w:rPr>
          <w:rFonts w:ascii="Calibri" w:hAnsi="Calibri"/>
          <w:lang w:val="en-GB"/>
        </w:rPr>
        <w:t xml:space="preserve"> dataset contains data from only one instrument at one site. </w:t>
      </w:r>
    </w:p>
    <w:p w:rsidR="0058342D" w:rsidRPr="00E55355" w:rsidRDefault="0058342D" w:rsidP="00075E9A">
      <w:pPr>
        <w:pStyle w:val="AutotextSign"/>
        <w:tabs>
          <w:tab w:val="center" w:pos="7088"/>
        </w:tabs>
        <w:spacing w:after="120"/>
        <w:ind w:left="432"/>
        <w:rPr>
          <w:rFonts w:ascii="Calibri" w:hAnsi="Calibri"/>
          <w:lang w:val="en-GB"/>
        </w:rPr>
      </w:pPr>
      <w:r w:rsidRPr="00692800">
        <w:rPr>
          <w:rFonts w:ascii="Calibri" w:hAnsi="Calibri"/>
          <w:b/>
          <w:lang w:val="en-GB"/>
        </w:rPr>
        <w:t xml:space="preserve">Level 3 </w:t>
      </w:r>
      <w:r w:rsidRPr="00692800">
        <w:rPr>
          <w:rFonts w:ascii="Calibri" w:hAnsi="Calibri"/>
          <w:lang w:val="en-GB"/>
        </w:rPr>
        <w:t>data:</w:t>
      </w:r>
      <w:r w:rsidRPr="00692800">
        <w:rPr>
          <w:rFonts w:ascii="Calibri" w:hAnsi="Calibri"/>
          <w:color w:val="000000"/>
          <w:lang w:val="en-US" w:eastAsia="en-US"/>
        </w:rPr>
        <w:t xml:space="preserve"> derived by combining and further processing all </w:t>
      </w:r>
      <w:r w:rsidRPr="00692800">
        <w:rPr>
          <w:rFonts w:ascii="Calibri" w:hAnsi="Calibri"/>
          <w:b/>
          <w:color w:val="000000"/>
          <w:lang w:val="en-US" w:eastAsia="en-US"/>
        </w:rPr>
        <w:t>Level 2b</w:t>
      </w:r>
      <w:r w:rsidRPr="00692800">
        <w:rPr>
          <w:rFonts w:ascii="Calibri" w:hAnsi="Calibri"/>
          <w:color w:val="000000"/>
          <w:lang w:val="en-US" w:eastAsia="en-US"/>
        </w:rPr>
        <w:t xml:space="preserve"> datasets from a site. At this level, advanced and multiple </w:t>
      </w:r>
      <w:r w:rsidR="007B65A7">
        <w:rPr>
          <w:rFonts w:ascii="Calibri" w:hAnsi="Calibri"/>
          <w:color w:val="000000"/>
          <w:lang w:val="en-US" w:eastAsia="en-US"/>
        </w:rPr>
        <w:t>instrument</w:t>
      </w:r>
      <w:r w:rsidRPr="00692800">
        <w:rPr>
          <w:rFonts w:ascii="Calibri" w:hAnsi="Calibri"/>
          <w:color w:val="000000"/>
          <w:lang w:val="en-US" w:eastAsia="en-US"/>
        </w:rPr>
        <w:t xml:space="preserve"> data quality techniques have been applied. </w:t>
      </w:r>
      <w:r w:rsidRPr="00692800">
        <w:rPr>
          <w:rFonts w:ascii="Calibri" w:hAnsi="Calibri"/>
          <w:lang w:val="en-GB"/>
        </w:rPr>
        <w:t xml:space="preserve">A </w:t>
      </w:r>
      <w:r w:rsidRPr="00692800">
        <w:rPr>
          <w:rFonts w:ascii="Calibri" w:hAnsi="Calibri"/>
          <w:b/>
          <w:lang w:val="en-GB"/>
        </w:rPr>
        <w:t>Level 3</w:t>
      </w:r>
      <w:r w:rsidRPr="00692800">
        <w:rPr>
          <w:rFonts w:ascii="Calibri" w:hAnsi="Calibri"/>
          <w:lang w:val="en-GB"/>
        </w:rPr>
        <w:t xml:space="preserve"> dataset contains data from all instruments at an individual site. </w:t>
      </w:r>
    </w:p>
    <w:p w:rsidR="0058342D" w:rsidRDefault="0058342D" w:rsidP="00075E9A">
      <w:pPr>
        <w:pStyle w:val="AutotextSign"/>
        <w:tabs>
          <w:tab w:val="center" w:pos="7088"/>
        </w:tabs>
        <w:spacing w:after="120"/>
        <w:ind w:left="432"/>
        <w:rPr>
          <w:rFonts w:ascii="Calibri" w:hAnsi="Calibri"/>
          <w:lang w:val="en-GB"/>
        </w:rPr>
      </w:pPr>
      <w:r w:rsidRPr="00692800">
        <w:rPr>
          <w:rFonts w:ascii="Calibri" w:hAnsi="Calibri"/>
          <w:b/>
          <w:lang w:val="en-GB"/>
        </w:rPr>
        <w:t xml:space="preserve">Level 4 </w:t>
      </w:r>
      <w:r w:rsidRPr="00692800">
        <w:rPr>
          <w:rFonts w:ascii="Calibri" w:hAnsi="Calibri"/>
          <w:lang w:val="en-GB"/>
        </w:rPr>
        <w:t xml:space="preserve">data: derived after performing an intercomparison of the </w:t>
      </w:r>
      <w:r w:rsidRPr="00692800">
        <w:rPr>
          <w:rFonts w:ascii="Calibri" w:hAnsi="Calibri"/>
          <w:b/>
          <w:lang w:val="en-GB"/>
        </w:rPr>
        <w:t>Level 3</w:t>
      </w:r>
      <w:r w:rsidRPr="00692800">
        <w:rPr>
          <w:rFonts w:ascii="Calibri" w:hAnsi="Calibri"/>
          <w:lang w:val="en-GB"/>
        </w:rPr>
        <w:t xml:space="preserve"> data from one or more sites, taking into account snow climatology, wind regimes, temperatures, etc., and where applicable, differences in these from one site to another. </w:t>
      </w:r>
    </w:p>
    <w:p w:rsidR="0058342D" w:rsidRDefault="0058342D" w:rsidP="006B1D34">
      <w:pPr>
        <w:pStyle w:val="AutotextSign"/>
        <w:tabs>
          <w:tab w:val="center" w:pos="7088"/>
        </w:tabs>
        <w:spacing w:after="120"/>
        <w:ind w:left="720"/>
        <w:contextualSpacing/>
        <w:rPr>
          <w:rFonts w:ascii="Calibri" w:hAnsi="Calibri"/>
          <w:lang w:val="en-GB"/>
        </w:rPr>
      </w:pPr>
    </w:p>
    <w:p w:rsidR="0058342D" w:rsidRPr="00693C53" w:rsidRDefault="0058342D" w:rsidP="006B1D34">
      <w:pPr>
        <w:pStyle w:val="AutotextSign"/>
        <w:tabs>
          <w:tab w:val="center" w:pos="7088"/>
        </w:tabs>
        <w:spacing w:after="120"/>
        <w:contextualSpacing/>
        <w:rPr>
          <w:rFonts w:ascii="Calibri" w:hAnsi="Calibri"/>
          <w:b/>
          <w:color w:val="000000"/>
          <w:lang w:val="en-GB" w:eastAsia="en-US"/>
        </w:rPr>
      </w:pPr>
      <w:r w:rsidRPr="00693C53">
        <w:rPr>
          <w:rFonts w:ascii="Calibri" w:hAnsi="Calibri"/>
          <w:b/>
          <w:color w:val="000000"/>
          <w:lang w:val="en-GB" w:eastAsia="en-US"/>
        </w:rPr>
        <w:t>Datasets:</w:t>
      </w:r>
    </w:p>
    <w:p w:rsidR="0058342D" w:rsidRPr="00E55355" w:rsidRDefault="0058342D" w:rsidP="00075E9A">
      <w:pPr>
        <w:pStyle w:val="AutotextSign"/>
        <w:tabs>
          <w:tab w:val="center" w:pos="7088"/>
        </w:tabs>
        <w:spacing w:after="120"/>
        <w:ind w:left="432"/>
        <w:rPr>
          <w:rFonts w:ascii="Calibri" w:hAnsi="Calibri"/>
          <w:color w:val="000000"/>
          <w:lang w:val="en-GB" w:eastAsia="en-US"/>
        </w:rPr>
      </w:pPr>
      <w:r w:rsidRPr="00693C53">
        <w:rPr>
          <w:rFonts w:ascii="Calibri" w:hAnsi="Calibri"/>
          <w:b/>
          <w:color w:val="000000"/>
          <w:lang w:val="en-GB" w:eastAsia="en-US"/>
        </w:rPr>
        <w:t xml:space="preserve">SPICE Site Dataset: </w:t>
      </w:r>
      <w:r w:rsidRPr="00693C53">
        <w:rPr>
          <w:rFonts w:ascii="Calibri" w:hAnsi="Calibri"/>
          <w:color w:val="000000"/>
          <w:lang w:val="en-GB" w:eastAsia="en-US"/>
        </w:rPr>
        <w:t xml:space="preserve">A dataset comprising all </w:t>
      </w:r>
      <w:r w:rsidRPr="00693C53">
        <w:rPr>
          <w:rFonts w:ascii="Calibri" w:hAnsi="Calibri"/>
          <w:b/>
          <w:color w:val="000000"/>
          <w:lang w:val="en-GB" w:eastAsia="en-US"/>
        </w:rPr>
        <w:t>Level 1,</w:t>
      </w:r>
      <w:r w:rsidRPr="00693C53">
        <w:rPr>
          <w:rFonts w:ascii="Calibri" w:hAnsi="Calibri"/>
          <w:color w:val="000000"/>
          <w:lang w:val="en-GB" w:eastAsia="en-US"/>
        </w:rPr>
        <w:t xml:space="preserve"> </w:t>
      </w:r>
      <w:r w:rsidRPr="00693C53">
        <w:rPr>
          <w:rFonts w:ascii="Calibri" w:hAnsi="Calibri"/>
          <w:b/>
          <w:color w:val="000000"/>
          <w:lang w:val="en-GB" w:eastAsia="en-US"/>
        </w:rPr>
        <w:t>2a, 2b and 3</w:t>
      </w:r>
      <w:r w:rsidRPr="00693C53">
        <w:rPr>
          <w:rFonts w:ascii="Calibri" w:hAnsi="Calibri"/>
          <w:color w:val="000000"/>
          <w:lang w:val="en-GB" w:eastAsia="en-US"/>
        </w:rPr>
        <w:t xml:space="preserve"> datasets from that </w:t>
      </w:r>
      <w:r w:rsidRPr="00693C53">
        <w:rPr>
          <w:rFonts w:ascii="Calibri" w:hAnsi="Calibri"/>
          <w:lang w:val="en-GB"/>
        </w:rPr>
        <w:t>Intercomparison Site</w:t>
      </w:r>
      <w:r w:rsidRPr="00693C53">
        <w:rPr>
          <w:rFonts w:ascii="Calibri" w:hAnsi="Calibri"/>
          <w:color w:val="000000"/>
          <w:lang w:val="en-GB" w:eastAsia="en-US"/>
        </w:rPr>
        <w:t>.</w:t>
      </w:r>
    </w:p>
    <w:p w:rsidR="0058342D" w:rsidRPr="00693C53" w:rsidRDefault="0058342D" w:rsidP="00075E9A">
      <w:pPr>
        <w:pStyle w:val="AutotextSign"/>
        <w:tabs>
          <w:tab w:val="center" w:pos="7088"/>
        </w:tabs>
        <w:spacing w:after="120"/>
        <w:ind w:left="432"/>
        <w:rPr>
          <w:rFonts w:ascii="Calibri" w:hAnsi="Calibri"/>
          <w:b/>
          <w:lang w:val="en-GB"/>
        </w:rPr>
      </w:pPr>
      <w:r w:rsidRPr="00693C53">
        <w:rPr>
          <w:rFonts w:ascii="Calibri" w:hAnsi="Calibri"/>
          <w:b/>
          <w:lang w:val="en-GB"/>
        </w:rPr>
        <w:t xml:space="preserve">SPICE Intercomparison Dataset: </w:t>
      </w:r>
      <w:r w:rsidRPr="00693C53">
        <w:rPr>
          <w:rFonts w:ascii="Calibri" w:hAnsi="Calibri"/>
          <w:lang w:val="en-GB"/>
        </w:rPr>
        <w:t>this is the Level 4 dataset</w:t>
      </w:r>
      <w:r w:rsidRPr="00693C53">
        <w:rPr>
          <w:rFonts w:ascii="Calibri" w:hAnsi="Calibri"/>
          <w:b/>
          <w:lang w:val="en-GB"/>
        </w:rPr>
        <w:t xml:space="preserve"> </w:t>
      </w:r>
      <w:r w:rsidRPr="00693C53">
        <w:rPr>
          <w:rFonts w:ascii="Calibri" w:hAnsi="Calibri"/>
          <w:lang w:val="en-GB"/>
        </w:rPr>
        <w:t xml:space="preserve">that combines the </w:t>
      </w:r>
      <w:r w:rsidRPr="00693C53">
        <w:rPr>
          <w:rFonts w:ascii="Calibri" w:hAnsi="Calibri"/>
          <w:b/>
          <w:lang w:val="en-GB"/>
        </w:rPr>
        <w:t>Level 3</w:t>
      </w:r>
      <w:r w:rsidRPr="00693C53">
        <w:rPr>
          <w:rFonts w:ascii="Calibri" w:hAnsi="Calibri"/>
          <w:lang w:val="en-GB"/>
        </w:rPr>
        <w:t xml:space="preserve"> data from all SPICE intercomparison sites. The </w:t>
      </w:r>
      <w:r w:rsidRPr="00693C53">
        <w:rPr>
          <w:rFonts w:ascii="Calibri" w:hAnsi="Calibri"/>
          <w:b/>
          <w:lang w:val="en-GB"/>
        </w:rPr>
        <w:t>Project Team</w:t>
      </w:r>
      <w:r w:rsidRPr="00693C53">
        <w:rPr>
          <w:rFonts w:ascii="Calibri" w:hAnsi="Calibri"/>
          <w:lang w:val="en-GB"/>
        </w:rPr>
        <w:t xml:space="preserve"> will develop the </w:t>
      </w:r>
      <w:r w:rsidRPr="00693C53">
        <w:rPr>
          <w:rFonts w:ascii="Calibri" w:hAnsi="Calibri"/>
          <w:b/>
          <w:lang w:val="en-GB"/>
        </w:rPr>
        <w:t>SPICE Intercomparison Dataset</w:t>
      </w:r>
      <w:r w:rsidRPr="00693C53">
        <w:rPr>
          <w:rFonts w:ascii="Calibri" w:hAnsi="Calibri"/>
          <w:lang w:val="en-GB"/>
        </w:rPr>
        <w:t xml:space="preserve"> using the Level 3 datasets from each </w:t>
      </w:r>
      <w:r w:rsidRPr="00693C53">
        <w:rPr>
          <w:rFonts w:ascii="Calibri" w:hAnsi="Calibri"/>
          <w:b/>
          <w:color w:val="000000"/>
          <w:lang w:val="en-GB" w:eastAsia="en-US"/>
        </w:rPr>
        <w:t>Intercomparison Site</w:t>
      </w:r>
      <w:r w:rsidRPr="00693C53">
        <w:rPr>
          <w:rFonts w:ascii="Calibri" w:hAnsi="Calibri"/>
          <w:b/>
          <w:color w:val="000000"/>
          <w:lang w:val="en-US" w:eastAsia="en-US"/>
        </w:rPr>
        <w:t>.</w:t>
      </w:r>
      <w:r w:rsidRPr="00693C53">
        <w:rPr>
          <w:rFonts w:ascii="Calibri" w:hAnsi="Calibri"/>
          <w:lang w:val="en-GB"/>
        </w:rPr>
        <w:t xml:space="preserve"> It contains summary Level 3 data and intercomparison data for all instruments and all sites.</w:t>
      </w:r>
    </w:p>
    <w:p w:rsidR="0058342D" w:rsidRPr="00E55355" w:rsidRDefault="0058342D" w:rsidP="00075E9A">
      <w:pPr>
        <w:pStyle w:val="Legal2"/>
        <w:spacing w:after="120"/>
        <w:ind w:left="432" w:firstLine="0"/>
        <w:jc w:val="both"/>
        <w:rPr>
          <w:rFonts w:ascii="Calibri" w:hAnsi="Calibri" w:cs="Arial"/>
          <w:sz w:val="22"/>
          <w:szCs w:val="22"/>
          <w:lang w:val="en-GB"/>
        </w:rPr>
      </w:pPr>
      <w:r w:rsidRPr="00693C53">
        <w:rPr>
          <w:rFonts w:ascii="Calibri" w:hAnsi="Calibri" w:cs="Arial"/>
          <w:b/>
          <w:sz w:val="22"/>
          <w:szCs w:val="22"/>
        </w:rPr>
        <w:t>The SPICE Dataset</w:t>
      </w:r>
      <w:r w:rsidRPr="00693C53">
        <w:rPr>
          <w:rFonts w:ascii="Calibri" w:hAnsi="Calibri" w:cs="Arial"/>
          <w:sz w:val="22"/>
          <w:szCs w:val="22"/>
        </w:rPr>
        <w:t xml:space="preserve">: The total SPICE dataset including all </w:t>
      </w:r>
      <w:r w:rsidRPr="00693C53">
        <w:rPr>
          <w:rFonts w:ascii="Calibri" w:hAnsi="Calibri" w:cs="Arial"/>
          <w:b/>
          <w:sz w:val="22"/>
          <w:szCs w:val="22"/>
        </w:rPr>
        <w:t>SPICE Site Datasets</w:t>
      </w:r>
      <w:r w:rsidRPr="00693C53">
        <w:rPr>
          <w:rFonts w:ascii="Calibri" w:hAnsi="Calibri" w:cs="Arial"/>
          <w:sz w:val="22"/>
          <w:szCs w:val="22"/>
        </w:rPr>
        <w:t xml:space="preserve">, </w:t>
      </w:r>
      <w:r w:rsidRPr="00693C53">
        <w:rPr>
          <w:rFonts w:ascii="Calibri" w:hAnsi="Calibri" w:cs="Arial"/>
          <w:b/>
          <w:sz w:val="22"/>
          <w:szCs w:val="22"/>
        </w:rPr>
        <w:t>Site Documentation</w:t>
      </w:r>
      <w:r w:rsidRPr="00693C53">
        <w:rPr>
          <w:rFonts w:ascii="Calibri" w:hAnsi="Calibri" w:cs="Arial"/>
          <w:sz w:val="22"/>
          <w:szCs w:val="22"/>
        </w:rPr>
        <w:t xml:space="preserve"> and </w:t>
      </w:r>
      <w:r w:rsidRPr="00693C53">
        <w:rPr>
          <w:rFonts w:ascii="Calibri" w:hAnsi="Calibri" w:cs="Arial"/>
          <w:b/>
          <w:sz w:val="22"/>
          <w:szCs w:val="22"/>
        </w:rPr>
        <w:t>Instrument Documentation</w:t>
      </w:r>
      <w:r w:rsidRPr="00693C53">
        <w:rPr>
          <w:rFonts w:ascii="Calibri" w:hAnsi="Calibri" w:cs="Arial"/>
          <w:sz w:val="22"/>
          <w:szCs w:val="22"/>
        </w:rPr>
        <w:t xml:space="preserve"> for all participating sites and instruments, the </w:t>
      </w:r>
      <w:r w:rsidRPr="00693C53">
        <w:rPr>
          <w:rFonts w:ascii="Calibri" w:hAnsi="Calibri" w:cs="Arial"/>
          <w:b/>
          <w:sz w:val="22"/>
          <w:szCs w:val="22"/>
        </w:rPr>
        <w:t xml:space="preserve">SPICE Intercomparison Dataset, </w:t>
      </w:r>
      <w:r w:rsidRPr="00693C53">
        <w:rPr>
          <w:rFonts w:ascii="Calibri" w:hAnsi="Calibri" w:cs="Arial"/>
          <w:sz w:val="22"/>
          <w:szCs w:val="22"/>
        </w:rPr>
        <w:t>and all SPICE analysi</w:t>
      </w:r>
      <w:r w:rsidR="00E55355">
        <w:rPr>
          <w:rFonts w:ascii="Calibri" w:hAnsi="Calibri" w:cs="Arial"/>
          <w:sz w:val="22"/>
          <w:szCs w:val="22"/>
        </w:rPr>
        <w:t>s and assessment documentation.</w:t>
      </w:r>
    </w:p>
    <w:p w:rsidR="004C1491" w:rsidRDefault="004C1491" w:rsidP="006B1D34">
      <w:pPr>
        <w:spacing w:after="120"/>
        <w:contextualSpacing/>
        <w:rPr>
          <w:b/>
          <w:bCs/>
          <w:color w:val="A5A5A5" w:themeColor="accent1" w:themeShade="BF"/>
          <w:sz w:val="24"/>
          <w:szCs w:val="24"/>
        </w:rPr>
      </w:pPr>
      <w:r>
        <w:br w:type="page"/>
      </w:r>
    </w:p>
    <w:p w:rsidR="0058342D" w:rsidRPr="00001ED3" w:rsidRDefault="0058342D" w:rsidP="00E55355">
      <w:pPr>
        <w:pStyle w:val="Heading1"/>
      </w:pPr>
      <w:bookmarkStart w:id="39" w:name="_Toc337377588"/>
      <w:r w:rsidRPr="00001ED3">
        <w:lastRenderedPageBreak/>
        <w:t xml:space="preserve">APPENDIX </w:t>
      </w:r>
      <w:r>
        <w:t>C</w:t>
      </w:r>
      <w:r w:rsidRPr="00001ED3">
        <w:t xml:space="preserve">: </w:t>
      </w:r>
      <w:r w:rsidR="00CE4991">
        <w:t xml:space="preserve"> </w:t>
      </w:r>
      <w:r w:rsidRPr="00E55355">
        <w:t>ACRONYMS</w:t>
      </w:r>
      <w:r w:rsidRPr="00001ED3">
        <w:t xml:space="preserve"> AND ABBREVIATIONS</w:t>
      </w:r>
      <w:bookmarkEnd w:id="39"/>
    </w:p>
    <w:p w:rsidR="0058342D" w:rsidRPr="00D716B1" w:rsidRDefault="0058342D" w:rsidP="006B1D34">
      <w:pPr>
        <w:spacing w:after="120"/>
        <w:contextualSpacing/>
        <w:jc w:val="both"/>
        <w:rPr>
          <w:b/>
          <w:sz w:val="28"/>
        </w:rPr>
      </w:pPr>
    </w:p>
    <w:p w:rsidR="0058342D" w:rsidRDefault="0058342D" w:rsidP="006B1D34">
      <w:pPr>
        <w:spacing w:after="120"/>
        <w:contextualSpacing/>
        <w:jc w:val="both"/>
      </w:pPr>
      <w:r>
        <w:t>DFIR</w:t>
      </w:r>
      <w:r>
        <w:tab/>
      </w:r>
      <w:r w:rsidR="00101E08">
        <w:tab/>
      </w:r>
      <w:r>
        <w:t>Double-Fence Intercomparison Reference</w:t>
      </w:r>
    </w:p>
    <w:p w:rsidR="0058342D" w:rsidRDefault="0058342D" w:rsidP="006B1D34">
      <w:pPr>
        <w:spacing w:after="120"/>
        <w:contextualSpacing/>
        <w:jc w:val="both"/>
      </w:pPr>
      <w:r>
        <w:t>e2e</w:t>
      </w:r>
      <w:r>
        <w:tab/>
      </w:r>
      <w:r>
        <w:tab/>
        <w:t>End-to-end</w:t>
      </w:r>
    </w:p>
    <w:p w:rsidR="0058342D" w:rsidRPr="00D716B1" w:rsidRDefault="0058342D" w:rsidP="006B1D34">
      <w:pPr>
        <w:spacing w:after="120"/>
        <w:contextualSpacing/>
        <w:jc w:val="both"/>
      </w:pPr>
      <w:r w:rsidRPr="00D716B1">
        <w:t>E</w:t>
      </w:r>
      <w:r>
        <w:t>R</w:t>
      </w:r>
      <w:r w:rsidRPr="00D716B1">
        <w:tab/>
      </w:r>
      <w:r w:rsidRPr="00D716B1">
        <w:tab/>
        <w:t xml:space="preserve">Evaluating </w:t>
      </w:r>
      <w:r>
        <w:t>Representative</w:t>
      </w:r>
    </w:p>
    <w:p w:rsidR="0058342D" w:rsidRDefault="0058342D" w:rsidP="006B1D34">
      <w:pPr>
        <w:spacing w:after="120"/>
        <w:contextualSpacing/>
        <w:jc w:val="both"/>
      </w:pPr>
      <w:r>
        <w:t>IOC</w:t>
      </w:r>
      <w:r>
        <w:tab/>
      </w:r>
      <w:r>
        <w:tab/>
        <w:t>International Organizing Committee</w:t>
      </w:r>
    </w:p>
    <w:p w:rsidR="0058342D" w:rsidRDefault="0058342D" w:rsidP="006B1D34">
      <w:pPr>
        <w:spacing w:after="120"/>
        <w:contextualSpacing/>
        <w:jc w:val="both"/>
      </w:pPr>
      <w:r w:rsidRPr="00D716B1">
        <w:t>I</w:t>
      </w:r>
      <w:r>
        <w:t>R</w:t>
      </w:r>
      <w:r w:rsidRPr="00D716B1">
        <w:tab/>
      </w:r>
      <w:r w:rsidRPr="00D716B1">
        <w:tab/>
        <w:t xml:space="preserve">Installation </w:t>
      </w:r>
      <w:r>
        <w:t>Representative</w:t>
      </w:r>
    </w:p>
    <w:p w:rsidR="0058342D" w:rsidRPr="00D716B1" w:rsidRDefault="0058342D" w:rsidP="006B1D34">
      <w:pPr>
        <w:spacing w:after="120"/>
        <w:contextualSpacing/>
        <w:jc w:val="both"/>
      </w:pPr>
      <w:r>
        <w:t>NCAR</w:t>
      </w:r>
      <w:r>
        <w:tab/>
      </w:r>
      <w:r w:rsidR="00101E08">
        <w:tab/>
      </w:r>
      <w:r>
        <w:t>National Center for Atmospheric Research (USA)</w:t>
      </w:r>
    </w:p>
    <w:p w:rsidR="0058342D" w:rsidRDefault="0058342D" w:rsidP="006B1D34">
      <w:pPr>
        <w:spacing w:after="120"/>
        <w:contextualSpacing/>
        <w:jc w:val="both"/>
      </w:pPr>
      <w:r>
        <w:t>POP</w:t>
      </w:r>
      <w:r>
        <w:tab/>
      </w:r>
      <w:r w:rsidR="00101E08">
        <w:tab/>
      </w:r>
      <w:r w:rsidRPr="00D716B1">
        <w:t xml:space="preserve">Proof </w:t>
      </w:r>
      <w:r>
        <w:t>o</w:t>
      </w:r>
      <w:r w:rsidRPr="00D716B1">
        <w:t>f Performance</w:t>
      </w:r>
    </w:p>
    <w:p w:rsidR="0058342D" w:rsidRDefault="0058342D" w:rsidP="006B1D34">
      <w:pPr>
        <w:spacing w:after="120"/>
        <w:contextualSpacing/>
        <w:jc w:val="both"/>
      </w:pPr>
      <w:r>
        <w:t>QC</w:t>
      </w:r>
      <w:r>
        <w:tab/>
      </w:r>
      <w:r>
        <w:tab/>
        <w:t>Quality control</w:t>
      </w:r>
    </w:p>
    <w:p w:rsidR="0058342D" w:rsidRDefault="0058342D" w:rsidP="006B1D34">
      <w:pPr>
        <w:spacing w:after="120"/>
        <w:contextualSpacing/>
        <w:jc w:val="both"/>
      </w:pPr>
      <w:r>
        <w:t>R1</w:t>
      </w:r>
      <w:r>
        <w:tab/>
      </w:r>
      <w:r>
        <w:tab/>
        <w:t>Working field reference configuration 1: manual precipitation gauge in DFIR</w:t>
      </w:r>
    </w:p>
    <w:p w:rsidR="0058342D" w:rsidRDefault="0058342D" w:rsidP="006B1D34">
      <w:pPr>
        <w:spacing w:after="120"/>
        <w:contextualSpacing/>
        <w:jc w:val="both"/>
      </w:pPr>
      <w:r>
        <w:t>R2</w:t>
      </w:r>
      <w:r>
        <w:tab/>
      </w:r>
      <w:r>
        <w:tab/>
        <w:t>Working field reference configuration 2: automatic weighing gauge in DFIR</w:t>
      </w:r>
    </w:p>
    <w:p w:rsidR="00101E08" w:rsidRDefault="0058342D" w:rsidP="00101E08">
      <w:pPr>
        <w:spacing w:after="120"/>
        <w:contextualSpacing/>
        <w:jc w:val="both"/>
      </w:pPr>
      <w:proofErr w:type="spellStart"/>
      <w:r>
        <w:t>R3</w:t>
      </w:r>
      <w:proofErr w:type="spellEnd"/>
      <w:r>
        <w:tab/>
      </w:r>
      <w:r w:rsidR="00101E08">
        <w:tab/>
      </w:r>
      <w:r>
        <w:t xml:space="preserve">Working field reference configuration 3: two automatic weighing gauges; </w:t>
      </w:r>
    </w:p>
    <w:p w:rsidR="0058342D" w:rsidRDefault="0058342D" w:rsidP="00101E08">
      <w:pPr>
        <w:spacing w:after="120"/>
        <w:ind w:left="720" w:firstLine="720"/>
        <w:contextualSpacing/>
        <w:jc w:val="both"/>
      </w:pPr>
      <w:proofErr w:type="gramStart"/>
      <w:r>
        <w:t>one</w:t>
      </w:r>
      <w:proofErr w:type="gramEnd"/>
      <w:r>
        <w:t xml:space="preserve"> shielded (single-Alter), one unshielded</w:t>
      </w:r>
    </w:p>
    <w:p w:rsidR="0058342D" w:rsidRDefault="0058342D" w:rsidP="006B1D34">
      <w:pPr>
        <w:spacing w:after="120"/>
        <w:contextualSpacing/>
        <w:jc w:val="both"/>
      </w:pPr>
      <w:r>
        <w:t>SPICE</w:t>
      </w:r>
      <w:r>
        <w:tab/>
      </w:r>
      <w:r w:rsidR="00101E08">
        <w:tab/>
      </w:r>
      <w:r>
        <w:t>Solid Precipitation Intercomparison Experiment</w:t>
      </w:r>
    </w:p>
    <w:p w:rsidR="0058342D" w:rsidRDefault="0058342D" w:rsidP="006B1D34">
      <w:pPr>
        <w:spacing w:after="120"/>
        <w:contextualSpacing/>
        <w:jc w:val="both"/>
      </w:pPr>
      <w:r>
        <w:t>SWE</w:t>
      </w:r>
      <w:r>
        <w:tab/>
      </w:r>
      <w:r w:rsidR="00101E08">
        <w:tab/>
      </w:r>
      <w:r>
        <w:t>Snow water equivalent</w:t>
      </w:r>
    </w:p>
    <w:p w:rsidR="0058342D" w:rsidRDefault="0058342D" w:rsidP="006B1D34">
      <w:pPr>
        <w:spacing w:after="120"/>
        <w:contextualSpacing/>
        <w:jc w:val="both"/>
      </w:pPr>
      <w:r>
        <w:t>WG</w:t>
      </w:r>
      <w:r>
        <w:tab/>
      </w:r>
      <w:r>
        <w:tab/>
        <w:t>Weighing gauge</w:t>
      </w:r>
    </w:p>
    <w:p w:rsidR="0058342D" w:rsidRDefault="0058342D" w:rsidP="006B1D34">
      <w:pPr>
        <w:spacing w:after="120"/>
        <w:contextualSpacing/>
        <w:jc w:val="both"/>
      </w:pPr>
      <w:r>
        <w:t>WMO</w:t>
      </w:r>
      <w:r>
        <w:tab/>
      </w:r>
      <w:r w:rsidR="00101E08">
        <w:tab/>
      </w:r>
      <w:r>
        <w:t>World Meteorological Organization</w:t>
      </w:r>
    </w:p>
    <w:p w:rsidR="0058342D" w:rsidRDefault="0058342D" w:rsidP="006B1D34">
      <w:pPr>
        <w:spacing w:after="120"/>
        <w:contextualSpacing/>
        <w:jc w:val="both"/>
      </w:pPr>
    </w:p>
    <w:p w:rsidR="0058342D" w:rsidRPr="00D716B1" w:rsidRDefault="0058342D" w:rsidP="006B1D34">
      <w:pPr>
        <w:spacing w:after="120"/>
        <w:contextualSpacing/>
        <w:jc w:val="both"/>
      </w:pPr>
    </w:p>
    <w:sectPr w:rsidR="0058342D" w:rsidRPr="00D716B1" w:rsidSect="000569A9">
      <w:footerReference w:type="even" r:id="rId8"/>
      <w:footerReference w:type="default" r:id="rId9"/>
      <w:pgSz w:w="12240" w:h="15840"/>
      <w:pgMar w:top="1440" w:right="1183" w:bottom="1440" w:left="1134"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90" w:rsidRDefault="00122190">
      <w:r>
        <w:separator/>
      </w:r>
    </w:p>
  </w:endnote>
  <w:endnote w:type="continuationSeparator" w:id="0">
    <w:p w:rsidR="00122190" w:rsidRDefault="00122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99" w:rsidRDefault="00F37441">
    <w:pPr>
      <w:pStyle w:val="Footer"/>
      <w:framePr w:wrap="around" w:vAnchor="text" w:hAnchor="margin" w:xAlign="right" w:y="1"/>
      <w:rPr>
        <w:rStyle w:val="PageNumber"/>
      </w:rPr>
    </w:pPr>
    <w:r>
      <w:rPr>
        <w:rStyle w:val="PageNumber"/>
      </w:rPr>
      <w:fldChar w:fldCharType="begin"/>
    </w:r>
    <w:r w:rsidR="00C30799">
      <w:rPr>
        <w:rStyle w:val="PageNumber"/>
      </w:rPr>
      <w:instrText xml:space="preserve">PAGE  </w:instrText>
    </w:r>
    <w:r>
      <w:rPr>
        <w:rStyle w:val="PageNumber"/>
      </w:rPr>
      <w:fldChar w:fldCharType="separate"/>
    </w:r>
    <w:r w:rsidR="00C30799">
      <w:rPr>
        <w:rStyle w:val="PageNumber"/>
        <w:noProof/>
      </w:rPr>
      <w:t>38</w:t>
    </w:r>
    <w:r>
      <w:rPr>
        <w:rStyle w:val="PageNumber"/>
      </w:rPr>
      <w:fldChar w:fldCharType="end"/>
    </w:r>
  </w:p>
  <w:p w:rsidR="00C30799" w:rsidRDefault="00C307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99" w:rsidRDefault="00C30799">
    <w:pPr>
      <w:pStyle w:val="Footer"/>
      <w:pBdr>
        <w:top w:val="thinThickSmallGap" w:sz="24" w:space="1" w:color="585858" w:themeColor="accent2" w:themeShade="7F"/>
      </w:pBdr>
    </w:pPr>
    <w:r>
      <w:t>SPICE Site Commissioning Protocol (Oct 8, 2012</w:t>
    </w:r>
    <w:proofErr w:type="gramStart"/>
    <w:r>
      <w:t>)</w:t>
    </w:r>
    <w:proofErr w:type="gramEnd"/>
    <w:r>
      <w:ptab w:relativeTo="margin" w:alignment="right" w:leader="none"/>
    </w:r>
    <w:r>
      <w:t xml:space="preserve">Page </w:t>
    </w:r>
    <w:fldSimple w:instr=" PAGE   \* MERGEFORMAT ">
      <w:r w:rsidR="00483C9A">
        <w:rPr>
          <w:noProof/>
        </w:rPr>
        <w:t>2</w:t>
      </w:r>
    </w:fldSimple>
  </w:p>
  <w:p w:rsidR="00C30799" w:rsidRDefault="00C3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90" w:rsidRDefault="00122190">
      <w:r>
        <w:separator/>
      </w:r>
    </w:p>
  </w:footnote>
  <w:footnote w:type="continuationSeparator" w:id="0">
    <w:p w:rsidR="00122190" w:rsidRDefault="00122190">
      <w:r>
        <w:continuationSeparator/>
      </w:r>
    </w:p>
  </w:footnote>
  <w:footnote w:id="1">
    <w:p w:rsidR="00C30799" w:rsidRDefault="00C30799" w:rsidP="00D60392">
      <w:pPr>
        <w:pStyle w:val="FootnoteText"/>
      </w:pPr>
      <w:r>
        <w:rPr>
          <w:rStyle w:val="FootnoteReference"/>
        </w:rPr>
        <w:footnoteRef/>
      </w:r>
      <w:r>
        <w:t xml:space="preserve"> </w:t>
      </w:r>
      <w:r>
        <w:rPr>
          <w:lang w:val="en-CA"/>
        </w:rPr>
        <w:t>It is strongly recommended that the evaluation of instrument performance is completed using time series plots.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00F62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F25670B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AEE3B5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EE642A56"/>
    <w:lvl w:ilvl="0">
      <w:numFmt w:val="bullet"/>
      <w:lvlText w:val="*"/>
      <w:lvlJc w:val="left"/>
    </w:lvl>
  </w:abstractNum>
  <w:abstractNum w:abstractNumId="4">
    <w:nsid w:val="0403122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6AE660B"/>
    <w:multiLevelType w:val="hybridMultilevel"/>
    <w:tmpl w:val="FF6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5639"/>
    <w:multiLevelType w:val="hybridMultilevel"/>
    <w:tmpl w:val="0BE6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24D6D"/>
    <w:multiLevelType w:val="hybridMultilevel"/>
    <w:tmpl w:val="25A44B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D30BE4"/>
    <w:multiLevelType w:val="hybridMultilevel"/>
    <w:tmpl w:val="DC4C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657FD"/>
    <w:multiLevelType w:val="hybridMultilevel"/>
    <w:tmpl w:val="EEB8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76524"/>
    <w:multiLevelType w:val="hybridMultilevel"/>
    <w:tmpl w:val="3D844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F902EF"/>
    <w:multiLevelType w:val="multilevel"/>
    <w:tmpl w:val="3FF29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AFE4196"/>
    <w:multiLevelType w:val="multilevel"/>
    <w:tmpl w:val="3FF29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BAD7BD1"/>
    <w:multiLevelType w:val="hybridMultilevel"/>
    <w:tmpl w:val="826E391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40EA1"/>
    <w:multiLevelType w:val="hybridMultilevel"/>
    <w:tmpl w:val="E944967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51CAA"/>
    <w:multiLevelType w:val="hybridMultilevel"/>
    <w:tmpl w:val="9E8860D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D70D1"/>
    <w:multiLevelType w:val="multilevel"/>
    <w:tmpl w:val="3FF29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3"/>
    <w:lvlOverride w:ilvl="0">
      <w:lvl w:ilvl="0">
        <w:start w:val="1"/>
        <w:numFmt w:val="bullet"/>
        <w:lvlText w:val=""/>
        <w:legacy w:legacy="1" w:legacySpace="0" w:legacyIndent="283"/>
        <w:lvlJc w:val="left"/>
        <w:pPr>
          <w:ind w:left="1003" w:hanging="283"/>
        </w:pPr>
        <w:rPr>
          <w:rFonts w:ascii="Symbol" w:hAnsi="Symbol" w:hint="default"/>
        </w:rPr>
      </w:lvl>
    </w:lvlOverride>
  </w:num>
  <w:num w:numId="19">
    <w:abstractNumId w:val="7"/>
  </w:num>
  <w:num w:numId="20">
    <w:abstractNumId w:val="10"/>
  </w:num>
  <w:num w:numId="21">
    <w:abstractNumId w:val="13"/>
  </w:num>
  <w:num w:numId="22">
    <w:abstractNumId w:val="15"/>
  </w:num>
  <w:num w:numId="23">
    <w:abstractNumId w:val="1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8"/>
  </w:num>
  <w:num w:numId="30">
    <w:abstractNumId w:val="16"/>
  </w:num>
  <w:num w:numId="31">
    <w:abstractNumId w:val="6"/>
  </w:num>
  <w:num w:numId="32">
    <w:abstractNumId w:val="12"/>
  </w:num>
  <w:num w:numId="3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7C1C"/>
    <w:rsid w:val="00001ED3"/>
    <w:rsid w:val="000031EA"/>
    <w:rsid w:val="000150F3"/>
    <w:rsid w:val="00015351"/>
    <w:rsid w:val="000261C0"/>
    <w:rsid w:val="00030B8B"/>
    <w:rsid w:val="00032E1C"/>
    <w:rsid w:val="00033540"/>
    <w:rsid w:val="000336EB"/>
    <w:rsid w:val="000344D2"/>
    <w:rsid w:val="000365B4"/>
    <w:rsid w:val="00042C35"/>
    <w:rsid w:val="00046AE9"/>
    <w:rsid w:val="000569A9"/>
    <w:rsid w:val="000603D2"/>
    <w:rsid w:val="000643E8"/>
    <w:rsid w:val="00070F1B"/>
    <w:rsid w:val="00075E9A"/>
    <w:rsid w:val="0008345E"/>
    <w:rsid w:val="00087164"/>
    <w:rsid w:val="00093342"/>
    <w:rsid w:val="000938F1"/>
    <w:rsid w:val="000A3B6D"/>
    <w:rsid w:val="000A4622"/>
    <w:rsid w:val="000A60F3"/>
    <w:rsid w:val="000C54DE"/>
    <w:rsid w:val="000D3839"/>
    <w:rsid w:val="000D4C65"/>
    <w:rsid w:val="000F30BF"/>
    <w:rsid w:val="000F71D6"/>
    <w:rsid w:val="000F7DF9"/>
    <w:rsid w:val="00101E08"/>
    <w:rsid w:val="00104007"/>
    <w:rsid w:val="00107512"/>
    <w:rsid w:val="0011481F"/>
    <w:rsid w:val="00122190"/>
    <w:rsid w:val="0012570B"/>
    <w:rsid w:val="0013160F"/>
    <w:rsid w:val="00141DA1"/>
    <w:rsid w:val="00142C5A"/>
    <w:rsid w:val="0014303F"/>
    <w:rsid w:val="00151628"/>
    <w:rsid w:val="0016058A"/>
    <w:rsid w:val="00163327"/>
    <w:rsid w:val="00163552"/>
    <w:rsid w:val="00173344"/>
    <w:rsid w:val="00182B84"/>
    <w:rsid w:val="001914B1"/>
    <w:rsid w:val="001932BA"/>
    <w:rsid w:val="001A49D8"/>
    <w:rsid w:val="001B33E8"/>
    <w:rsid w:val="001C4F85"/>
    <w:rsid w:val="001C5CBA"/>
    <w:rsid w:val="001D3588"/>
    <w:rsid w:val="001E4212"/>
    <w:rsid w:val="001F7D0A"/>
    <w:rsid w:val="001F7D19"/>
    <w:rsid w:val="002015BF"/>
    <w:rsid w:val="00204844"/>
    <w:rsid w:val="00207D47"/>
    <w:rsid w:val="00212BDF"/>
    <w:rsid w:val="00212C5A"/>
    <w:rsid w:val="00214C3E"/>
    <w:rsid w:val="00222EBF"/>
    <w:rsid w:val="002270C2"/>
    <w:rsid w:val="0024080E"/>
    <w:rsid w:val="002425BB"/>
    <w:rsid w:val="00247FD8"/>
    <w:rsid w:val="00274BB0"/>
    <w:rsid w:val="00285C41"/>
    <w:rsid w:val="002877B2"/>
    <w:rsid w:val="00290ED4"/>
    <w:rsid w:val="00296724"/>
    <w:rsid w:val="002A02D8"/>
    <w:rsid w:val="002A3CF2"/>
    <w:rsid w:val="002B0DB2"/>
    <w:rsid w:val="002B1279"/>
    <w:rsid w:val="002B1A77"/>
    <w:rsid w:val="002C2FB6"/>
    <w:rsid w:val="002C3F5B"/>
    <w:rsid w:val="002C4B23"/>
    <w:rsid w:val="002D0BDE"/>
    <w:rsid w:val="002D300F"/>
    <w:rsid w:val="002D6D0C"/>
    <w:rsid w:val="002F4456"/>
    <w:rsid w:val="002F4481"/>
    <w:rsid w:val="003105A4"/>
    <w:rsid w:val="00324FC0"/>
    <w:rsid w:val="00345602"/>
    <w:rsid w:val="0034741F"/>
    <w:rsid w:val="0035196F"/>
    <w:rsid w:val="003538DC"/>
    <w:rsid w:val="0035746B"/>
    <w:rsid w:val="00370894"/>
    <w:rsid w:val="00376072"/>
    <w:rsid w:val="00384897"/>
    <w:rsid w:val="003B0EAD"/>
    <w:rsid w:val="003B1465"/>
    <w:rsid w:val="003B45F2"/>
    <w:rsid w:val="003C2787"/>
    <w:rsid w:val="003C6878"/>
    <w:rsid w:val="003D199C"/>
    <w:rsid w:val="003D20ED"/>
    <w:rsid w:val="00406AE3"/>
    <w:rsid w:val="00420D43"/>
    <w:rsid w:val="00430213"/>
    <w:rsid w:val="00430429"/>
    <w:rsid w:val="00457856"/>
    <w:rsid w:val="00461C80"/>
    <w:rsid w:val="00463E90"/>
    <w:rsid w:val="00465E76"/>
    <w:rsid w:val="00477FFD"/>
    <w:rsid w:val="00483C9A"/>
    <w:rsid w:val="00484C8D"/>
    <w:rsid w:val="004A6E9B"/>
    <w:rsid w:val="004C1491"/>
    <w:rsid w:val="004C1C6F"/>
    <w:rsid w:val="004C4DCD"/>
    <w:rsid w:val="004D22F8"/>
    <w:rsid w:val="004D5AAA"/>
    <w:rsid w:val="004F478F"/>
    <w:rsid w:val="00500690"/>
    <w:rsid w:val="00505000"/>
    <w:rsid w:val="0051252B"/>
    <w:rsid w:val="005179F7"/>
    <w:rsid w:val="005213AA"/>
    <w:rsid w:val="00522514"/>
    <w:rsid w:val="00524AE6"/>
    <w:rsid w:val="00524FB8"/>
    <w:rsid w:val="00527CF1"/>
    <w:rsid w:val="005355DF"/>
    <w:rsid w:val="00542A07"/>
    <w:rsid w:val="005442B3"/>
    <w:rsid w:val="005542A1"/>
    <w:rsid w:val="005639F5"/>
    <w:rsid w:val="00570B94"/>
    <w:rsid w:val="00580788"/>
    <w:rsid w:val="0058342D"/>
    <w:rsid w:val="0058400D"/>
    <w:rsid w:val="00593983"/>
    <w:rsid w:val="00593BBC"/>
    <w:rsid w:val="005947BA"/>
    <w:rsid w:val="005A6125"/>
    <w:rsid w:val="005B3B65"/>
    <w:rsid w:val="005B66C2"/>
    <w:rsid w:val="005C4E7B"/>
    <w:rsid w:val="005D6BDF"/>
    <w:rsid w:val="005D6DFD"/>
    <w:rsid w:val="005D771C"/>
    <w:rsid w:val="005E0393"/>
    <w:rsid w:val="005E376D"/>
    <w:rsid w:val="005E3886"/>
    <w:rsid w:val="005E7286"/>
    <w:rsid w:val="0061051D"/>
    <w:rsid w:val="00620A6B"/>
    <w:rsid w:val="006338BB"/>
    <w:rsid w:val="006351A8"/>
    <w:rsid w:val="0064309F"/>
    <w:rsid w:val="00645383"/>
    <w:rsid w:val="00661C6D"/>
    <w:rsid w:val="0066560C"/>
    <w:rsid w:val="0067027B"/>
    <w:rsid w:val="00674BA8"/>
    <w:rsid w:val="00681752"/>
    <w:rsid w:val="006837C4"/>
    <w:rsid w:val="00690818"/>
    <w:rsid w:val="00692800"/>
    <w:rsid w:val="00693C53"/>
    <w:rsid w:val="006A03CE"/>
    <w:rsid w:val="006A7D09"/>
    <w:rsid w:val="006B1A83"/>
    <w:rsid w:val="006B1D34"/>
    <w:rsid w:val="006B4B27"/>
    <w:rsid w:val="006C6821"/>
    <w:rsid w:val="006D1080"/>
    <w:rsid w:val="006D3480"/>
    <w:rsid w:val="006D5F41"/>
    <w:rsid w:val="006E7433"/>
    <w:rsid w:val="006F0C2A"/>
    <w:rsid w:val="006F233C"/>
    <w:rsid w:val="00702EAF"/>
    <w:rsid w:val="00704029"/>
    <w:rsid w:val="007047A4"/>
    <w:rsid w:val="00711F0E"/>
    <w:rsid w:val="00716D07"/>
    <w:rsid w:val="007175EA"/>
    <w:rsid w:val="00722CE3"/>
    <w:rsid w:val="00732DEA"/>
    <w:rsid w:val="007425AB"/>
    <w:rsid w:val="007523B2"/>
    <w:rsid w:val="00761EEA"/>
    <w:rsid w:val="00765914"/>
    <w:rsid w:val="00770247"/>
    <w:rsid w:val="00796E19"/>
    <w:rsid w:val="007B65A7"/>
    <w:rsid w:val="007C39E4"/>
    <w:rsid w:val="007C5921"/>
    <w:rsid w:val="007D0BD7"/>
    <w:rsid w:val="007D3521"/>
    <w:rsid w:val="007E25C4"/>
    <w:rsid w:val="007F01E5"/>
    <w:rsid w:val="007F2823"/>
    <w:rsid w:val="007F5A14"/>
    <w:rsid w:val="00807794"/>
    <w:rsid w:val="00815527"/>
    <w:rsid w:val="00815FBE"/>
    <w:rsid w:val="00827F11"/>
    <w:rsid w:val="00841DE4"/>
    <w:rsid w:val="00843500"/>
    <w:rsid w:val="00847732"/>
    <w:rsid w:val="00853168"/>
    <w:rsid w:val="008609AF"/>
    <w:rsid w:val="00861C18"/>
    <w:rsid w:val="00862480"/>
    <w:rsid w:val="00881697"/>
    <w:rsid w:val="008835ED"/>
    <w:rsid w:val="0089355B"/>
    <w:rsid w:val="008A0788"/>
    <w:rsid w:val="008A12F1"/>
    <w:rsid w:val="008A660D"/>
    <w:rsid w:val="008B0343"/>
    <w:rsid w:val="008C49B6"/>
    <w:rsid w:val="008C4D4A"/>
    <w:rsid w:val="008C4D92"/>
    <w:rsid w:val="008C5A00"/>
    <w:rsid w:val="008D0C80"/>
    <w:rsid w:val="008D139D"/>
    <w:rsid w:val="008D2B10"/>
    <w:rsid w:val="008D3D94"/>
    <w:rsid w:val="008D5ECE"/>
    <w:rsid w:val="008D6225"/>
    <w:rsid w:val="008D772A"/>
    <w:rsid w:val="008E0193"/>
    <w:rsid w:val="008F04D6"/>
    <w:rsid w:val="008F0A7A"/>
    <w:rsid w:val="008F3169"/>
    <w:rsid w:val="00904A59"/>
    <w:rsid w:val="00906609"/>
    <w:rsid w:val="00913979"/>
    <w:rsid w:val="00923641"/>
    <w:rsid w:val="00934B6E"/>
    <w:rsid w:val="00942A7E"/>
    <w:rsid w:val="009505E8"/>
    <w:rsid w:val="009648DD"/>
    <w:rsid w:val="0096663C"/>
    <w:rsid w:val="00966D6B"/>
    <w:rsid w:val="00974F9B"/>
    <w:rsid w:val="009872DA"/>
    <w:rsid w:val="00991D10"/>
    <w:rsid w:val="009A0903"/>
    <w:rsid w:val="009A78C2"/>
    <w:rsid w:val="009B2068"/>
    <w:rsid w:val="009C196A"/>
    <w:rsid w:val="009C62A3"/>
    <w:rsid w:val="009C6A3B"/>
    <w:rsid w:val="009D57B6"/>
    <w:rsid w:val="009D7692"/>
    <w:rsid w:val="009E0DDE"/>
    <w:rsid w:val="009F43DB"/>
    <w:rsid w:val="009F63EE"/>
    <w:rsid w:val="00A115F4"/>
    <w:rsid w:val="00A25AAB"/>
    <w:rsid w:val="00A47EFE"/>
    <w:rsid w:val="00A5116B"/>
    <w:rsid w:val="00A52BC3"/>
    <w:rsid w:val="00A55C4B"/>
    <w:rsid w:val="00A55FBC"/>
    <w:rsid w:val="00A63730"/>
    <w:rsid w:val="00A64DF5"/>
    <w:rsid w:val="00A74284"/>
    <w:rsid w:val="00A75072"/>
    <w:rsid w:val="00A8012A"/>
    <w:rsid w:val="00A85EE1"/>
    <w:rsid w:val="00A90564"/>
    <w:rsid w:val="00A94470"/>
    <w:rsid w:val="00AA1315"/>
    <w:rsid w:val="00AA4C9A"/>
    <w:rsid w:val="00AA5D9E"/>
    <w:rsid w:val="00AA66A0"/>
    <w:rsid w:val="00AB1F46"/>
    <w:rsid w:val="00AB6612"/>
    <w:rsid w:val="00AC4036"/>
    <w:rsid w:val="00AC43B5"/>
    <w:rsid w:val="00AD617B"/>
    <w:rsid w:val="00B10D31"/>
    <w:rsid w:val="00B127B3"/>
    <w:rsid w:val="00B17349"/>
    <w:rsid w:val="00B23248"/>
    <w:rsid w:val="00B249FD"/>
    <w:rsid w:val="00B24F85"/>
    <w:rsid w:val="00B265F5"/>
    <w:rsid w:val="00B3361D"/>
    <w:rsid w:val="00B3604B"/>
    <w:rsid w:val="00B42C3A"/>
    <w:rsid w:val="00B61EFE"/>
    <w:rsid w:val="00B64D7B"/>
    <w:rsid w:val="00B7350D"/>
    <w:rsid w:val="00B73AB5"/>
    <w:rsid w:val="00B73D92"/>
    <w:rsid w:val="00B75571"/>
    <w:rsid w:val="00B7591C"/>
    <w:rsid w:val="00B75A27"/>
    <w:rsid w:val="00B75FE7"/>
    <w:rsid w:val="00B76A9B"/>
    <w:rsid w:val="00B80B6F"/>
    <w:rsid w:val="00B82385"/>
    <w:rsid w:val="00B84F6A"/>
    <w:rsid w:val="00B94D35"/>
    <w:rsid w:val="00BA03A5"/>
    <w:rsid w:val="00BA3060"/>
    <w:rsid w:val="00BB0A00"/>
    <w:rsid w:val="00BB547B"/>
    <w:rsid w:val="00BC058D"/>
    <w:rsid w:val="00BC52CE"/>
    <w:rsid w:val="00BC69AB"/>
    <w:rsid w:val="00BD0111"/>
    <w:rsid w:val="00BD66EB"/>
    <w:rsid w:val="00BE39DD"/>
    <w:rsid w:val="00BF6584"/>
    <w:rsid w:val="00C0126A"/>
    <w:rsid w:val="00C05B58"/>
    <w:rsid w:val="00C132C3"/>
    <w:rsid w:val="00C1567A"/>
    <w:rsid w:val="00C17681"/>
    <w:rsid w:val="00C17DAE"/>
    <w:rsid w:val="00C26F26"/>
    <w:rsid w:val="00C30799"/>
    <w:rsid w:val="00C33B74"/>
    <w:rsid w:val="00C3766F"/>
    <w:rsid w:val="00C422CC"/>
    <w:rsid w:val="00C447A2"/>
    <w:rsid w:val="00C47652"/>
    <w:rsid w:val="00C50295"/>
    <w:rsid w:val="00C53EF6"/>
    <w:rsid w:val="00C53FD8"/>
    <w:rsid w:val="00C55F66"/>
    <w:rsid w:val="00C57053"/>
    <w:rsid w:val="00C573FF"/>
    <w:rsid w:val="00C62B58"/>
    <w:rsid w:val="00C71FFC"/>
    <w:rsid w:val="00C7366B"/>
    <w:rsid w:val="00C76AB9"/>
    <w:rsid w:val="00C84201"/>
    <w:rsid w:val="00C8551A"/>
    <w:rsid w:val="00C85C30"/>
    <w:rsid w:val="00C960D3"/>
    <w:rsid w:val="00C97686"/>
    <w:rsid w:val="00CB160E"/>
    <w:rsid w:val="00CB3493"/>
    <w:rsid w:val="00CB637E"/>
    <w:rsid w:val="00CC342C"/>
    <w:rsid w:val="00CD2E38"/>
    <w:rsid w:val="00CE3257"/>
    <w:rsid w:val="00CE4991"/>
    <w:rsid w:val="00D014AD"/>
    <w:rsid w:val="00D02261"/>
    <w:rsid w:val="00D03574"/>
    <w:rsid w:val="00D048FE"/>
    <w:rsid w:val="00D05EE1"/>
    <w:rsid w:val="00D064DB"/>
    <w:rsid w:val="00D1055D"/>
    <w:rsid w:val="00D16238"/>
    <w:rsid w:val="00D22CF6"/>
    <w:rsid w:val="00D23AE1"/>
    <w:rsid w:val="00D30CE2"/>
    <w:rsid w:val="00D52580"/>
    <w:rsid w:val="00D54D03"/>
    <w:rsid w:val="00D60392"/>
    <w:rsid w:val="00D61372"/>
    <w:rsid w:val="00D62C0E"/>
    <w:rsid w:val="00D62C79"/>
    <w:rsid w:val="00D66769"/>
    <w:rsid w:val="00D716B1"/>
    <w:rsid w:val="00D81111"/>
    <w:rsid w:val="00D8775B"/>
    <w:rsid w:val="00D92C3D"/>
    <w:rsid w:val="00D96D70"/>
    <w:rsid w:val="00DA18A5"/>
    <w:rsid w:val="00DA3C77"/>
    <w:rsid w:val="00DB13D1"/>
    <w:rsid w:val="00DB1521"/>
    <w:rsid w:val="00DB69AD"/>
    <w:rsid w:val="00DD46AF"/>
    <w:rsid w:val="00DD6576"/>
    <w:rsid w:val="00DE7376"/>
    <w:rsid w:val="00DF01DC"/>
    <w:rsid w:val="00DF0D10"/>
    <w:rsid w:val="00DF1FDC"/>
    <w:rsid w:val="00DF79A9"/>
    <w:rsid w:val="00E04F28"/>
    <w:rsid w:val="00E1499F"/>
    <w:rsid w:val="00E207D9"/>
    <w:rsid w:val="00E20C19"/>
    <w:rsid w:val="00E24D31"/>
    <w:rsid w:val="00E32AF6"/>
    <w:rsid w:val="00E411DF"/>
    <w:rsid w:val="00E45CF4"/>
    <w:rsid w:val="00E46967"/>
    <w:rsid w:val="00E55355"/>
    <w:rsid w:val="00E74661"/>
    <w:rsid w:val="00E75049"/>
    <w:rsid w:val="00E777C3"/>
    <w:rsid w:val="00E77C1C"/>
    <w:rsid w:val="00E91355"/>
    <w:rsid w:val="00E97EED"/>
    <w:rsid w:val="00EA00A7"/>
    <w:rsid w:val="00EA71B8"/>
    <w:rsid w:val="00EB08A2"/>
    <w:rsid w:val="00EB5432"/>
    <w:rsid w:val="00EC32BF"/>
    <w:rsid w:val="00EC3596"/>
    <w:rsid w:val="00EC4400"/>
    <w:rsid w:val="00EC7284"/>
    <w:rsid w:val="00ED07C7"/>
    <w:rsid w:val="00EE1500"/>
    <w:rsid w:val="00EF1BF5"/>
    <w:rsid w:val="00EF4D93"/>
    <w:rsid w:val="00F145AA"/>
    <w:rsid w:val="00F15E59"/>
    <w:rsid w:val="00F1639B"/>
    <w:rsid w:val="00F168BC"/>
    <w:rsid w:val="00F16D79"/>
    <w:rsid w:val="00F21789"/>
    <w:rsid w:val="00F22165"/>
    <w:rsid w:val="00F22203"/>
    <w:rsid w:val="00F249E8"/>
    <w:rsid w:val="00F339B3"/>
    <w:rsid w:val="00F36FEB"/>
    <w:rsid w:val="00F37441"/>
    <w:rsid w:val="00F43225"/>
    <w:rsid w:val="00F51FA5"/>
    <w:rsid w:val="00F56E13"/>
    <w:rsid w:val="00F61978"/>
    <w:rsid w:val="00F704E4"/>
    <w:rsid w:val="00F721EE"/>
    <w:rsid w:val="00F83FD4"/>
    <w:rsid w:val="00F90B65"/>
    <w:rsid w:val="00F93652"/>
    <w:rsid w:val="00F964FF"/>
    <w:rsid w:val="00FA0D1E"/>
    <w:rsid w:val="00FA328B"/>
    <w:rsid w:val="00FC2DE7"/>
    <w:rsid w:val="00FD144E"/>
    <w:rsid w:val="00FD32A2"/>
    <w:rsid w:val="00FD4AA5"/>
    <w:rsid w:val="00FD6596"/>
    <w:rsid w:val="00FD65E6"/>
    <w:rsid w:val="00FE335D"/>
    <w:rsid w:val="00FE74FB"/>
    <w:rsid w:val="00FF1F18"/>
    <w:rsid w:val="00FF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B1D34"/>
  </w:style>
  <w:style w:type="paragraph" w:styleId="Heading1">
    <w:name w:val="heading 1"/>
    <w:basedOn w:val="Normal"/>
    <w:next w:val="Normal"/>
    <w:link w:val="Heading1Char"/>
    <w:uiPriority w:val="9"/>
    <w:qFormat/>
    <w:rsid w:val="006B1D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B1D3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B1D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6B1D34"/>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6B1D34"/>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6B1D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6B1D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6B1D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6B1D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1D34"/>
    <w:rPr>
      <w:smallCaps/>
      <w:spacing w:val="5"/>
      <w:sz w:val="36"/>
      <w:szCs w:val="36"/>
    </w:rPr>
  </w:style>
  <w:style w:type="character" w:customStyle="1" w:styleId="Heading2Char">
    <w:name w:val="Heading 2 Char"/>
    <w:basedOn w:val="DefaultParagraphFont"/>
    <w:link w:val="Heading2"/>
    <w:uiPriority w:val="9"/>
    <w:locked/>
    <w:rsid w:val="006B1D34"/>
    <w:rPr>
      <w:smallCaps/>
      <w:sz w:val="28"/>
      <w:szCs w:val="28"/>
    </w:rPr>
  </w:style>
  <w:style w:type="character" w:customStyle="1" w:styleId="Heading3Char">
    <w:name w:val="Heading 3 Char"/>
    <w:basedOn w:val="DefaultParagraphFont"/>
    <w:link w:val="Heading3"/>
    <w:uiPriority w:val="9"/>
    <w:locked/>
    <w:rsid w:val="006B1D34"/>
    <w:rPr>
      <w:i/>
      <w:iCs/>
      <w:smallCaps/>
      <w:spacing w:val="5"/>
      <w:sz w:val="26"/>
      <w:szCs w:val="26"/>
    </w:rPr>
  </w:style>
  <w:style w:type="character" w:customStyle="1" w:styleId="Heading4Char">
    <w:name w:val="Heading 4 Char"/>
    <w:basedOn w:val="DefaultParagraphFont"/>
    <w:link w:val="Heading4"/>
    <w:uiPriority w:val="9"/>
    <w:locked/>
    <w:rsid w:val="006B1D34"/>
    <w:rPr>
      <w:b/>
      <w:bCs/>
      <w:spacing w:val="5"/>
      <w:sz w:val="24"/>
      <w:szCs w:val="24"/>
    </w:rPr>
  </w:style>
  <w:style w:type="character" w:customStyle="1" w:styleId="Heading5Char">
    <w:name w:val="Heading 5 Char"/>
    <w:basedOn w:val="DefaultParagraphFont"/>
    <w:link w:val="Heading5"/>
    <w:uiPriority w:val="9"/>
    <w:locked/>
    <w:rsid w:val="006B1D34"/>
    <w:rPr>
      <w:i/>
      <w:iCs/>
      <w:sz w:val="24"/>
      <w:szCs w:val="24"/>
    </w:rPr>
  </w:style>
  <w:style w:type="character" w:customStyle="1" w:styleId="Heading6Char">
    <w:name w:val="Heading 6 Char"/>
    <w:basedOn w:val="DefaultParagraphFont"/>
    <w:link w:val="Heading6"/>
    <w:uiPriority w:val="9"/>
    <w:locked/>
    <w:rsid w:val="006B1D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locked/>
    <w:rsid w:val="006B1D34"/>
    <w:rPr>
      <w:b/>
      <w:bCs/>
      <w:i/>
      <w:iCs/>
      <w:color w:val="5A5A5A" w:themeColor="text1" w:themeTint="A5"/>
      <w:sz w:val="20"/>
      <w:szCs w:val="20"/>
    </w:rPr>
  </w:style>
  <w:style w:type="character" w:customStyle="1" w:styleId="Heading8Char">
    <w:name w:val="Heading 8 Char"/>
    <w:basedOn w:val="DefaultParagraphFont"/>
    <w:link w:val="Heading8"/>
    <w:uiPriority w:val="9"/>
    <w:locked/>
    <w:rsid w:val="006B1D34"/>
    <w:rPr>
      <w:b/>
      <w:bCs/>
      <w:color w:val="7F7F7F" w:themeColor="text1" w:themeTint="80"/>
      <w:sz w:val="20"/>
      <w:szCs w:val="20"/>
    </w:rPr>
  </w:style>
  <w:style w:type="character" w:customStyle="1" w:styleId="Heading9Char">
    <w:name w:val="Heading 9 Char"/>
    <w:basedOn w:val="DefaultParagraphFont"/>
    <w:link w:val="Heading9"/>
    <w:uiPriority w:val="9"/>
    <w:locked/>
    <w:rsid w:val="006B1D34"/>
    <w:rPr>
      <w:b/>
      <w:bCs/>
      <w:i/>
      <w:iCs/>
      <w:color w:val="7F7F7F" w:themeColor="text1" w:themeTint="80"/>
      <w:sz w:val="18"/>
      <w:szCs w:val="18"/>
    </w:rPr>
  </w:style>
  <w:style w:type="paragraph" w:styleId="BalloonText">
    <w:name w:val="Balloon Text"/>
    <w:basedOn w:val="Normal"/>
    <w:link w:val="BalloonTextChar"/>
    <w:uiPriority w:val="99"/>
    <w:semiHidden/>
    <w:rsid w:val="00E77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C1C"/>
    <w:rPr>
      <w:rFonts w:ascii="Tahoma" w:hAnsi="Tahoma" w:cs="Tahoma"/>
      <w:sz w:val="16"/>
      <w:szCs w:val="16"/>
    </w:rPr>
  </w:style>
  <w:style w:type="paragraph" w:styleId="BodyText">
    <w:name w:val="Body Text"/>
    <w:basedOn w:val="Normal"/>
    <w:link w:val="BodyTextChar"/>
    <w:uiPriority w:val="99"/>
    <w:semiHidden/>
    <w:rsid w:val="000569A9"/>
    <w:pPr>
      <w:spacing w:after="120"/>
    </w:pPr>
  </w:style>
  <w:style w:type="character" w:customStyle="1" w:styleId="BodyTextChar">
    <w:name w:val="Body Text Char"/>
    <w:basedOn w:val="DefaultParagraphFont"/>
    <w:link w:val="BodyText"/>
    <w:uiPriority w:val="99"/>
    <w:semiHidden/>
    <w:locked/>
    <w:rsid w:val="00C50295"/>
    <w:rPr>
      <w:rFonts w:cs="Times New Roman"/>
      <w:lang w:val="en-US" w:eastAsia="en-US"/>
    </w:rPr>
  </w:style>
  <w:style w:type="paragraph" w:styleId="BodyTextIndent">
    <w:name w:val="Body Text Indent"/>
    <w:basedOn w:val="BodyText"/>
    <w:link w:val="BodyTextIndentChar"/>
    <w:uiPriority w:val="99"/>
    <w:semiHidden/>
    <w:rsid w:val="000569A9"/>
    <w:pPr>
      <w:spacing w:after="240" w:line="240" w:lineRule="atLeast"/>
      <w:ind w:left="1440"/>
      <w:jc w:val="both"/>
    </w:pPr>
    <w:rPr>
      <w:rFonts w:ascii="Arial" w:hAnsi="Arial"/>
      <w:spacing w:val="-5"/>
      <w:sz w:val="20"/>
    </w:rPr>
  </w:style>
  <w:style w:type="character" w:customStyle="1" w:styleId="BodyTextIndentChar">
    <w:name w:val="Body Text Indent Char"/>
    <w:basedOn w:val="DefaultParagraphFont"/>
    <w:link w:val="BodyTextIndent"/>
    <w:uiPriority w:val="99"/>
    <w:semiHidden/>
    <w:locked/>
    <w:rsid w:val="00C50295"/>
    <w:rPr>
      <w:rFonts w:cs="Times New Roman"/>
      <w:lang w:val="en-US" w:eastAsia="en-US"/>
    </w:rPr>
  </w:style>
  <w:style w:type="paragraph" w:styleId="BodyText3">
    <w:name w:val="Body Text 3"/>
    <w:basedOn w:val="BodyTextIndent"/>
    <w:link w:val="BodyText3Char"/>
    <w:uiPriority w:val="99"/>
    <w:rsid w:val="000569A9"/>
  </w:style>
  <w:style w:type="character" w:customStyle="1" w:styleId="BodyText3Char">
    <w:name w:val="Body Text 3 Char"/>
    <w:basedOn w:val="DefaultParagraphFont"/>
    <w:link w:val="BodyText3"/>
    <w:uiPriority w:val="99"/>
    <w:semiHidden/>
    <w:locked/>
    <w:rsid w:val="00C50295"/>
    <w:rPr>
      <w:rFonts w:cs="Times New Roman"/>
      <w:sz w:val="16"/>
      <w:szCs w:val="16"/>
      <w:lang w:val="en-US" w:eastAsia="en-US"/>
    </w:rPr>
  </w:style>
  <w:style w:type="paragraph" w:styleId="ListBullet2">
    <w:name w:val="List Bullet 2"/>
    <w:basedOn w:val="ListBullet"/>
    <w:uiPriority w:val="99"/>
    <w:semiHidden/>
    <w:rsid w:val="000569A9"/>
    <w:pPr>
      <w:spacing w:after="240" w:line="240" w:lineRule="atLeast"/>
      <w:ind w:left="1800"/>
      <w:jc w:val="both"/>
    </w:pPr>
    <w:rPr>
      <w:rFonts w:ascii="Arial" w:hAnsi="Arial"/>
      <w:spacing w:val="-5"/>
      <w:sz w:val="20"/>
    </w:rPr>
  </w:style>
  <w:style w:type="paragraph" w:styleId="ListBullet">
    <w:name w:val="List Bullet"/>
    <w:basedOn w:val="Normal"/>
    <w:uiPriority w:val="99"/>
    <w:semiHidden/>
    <w:rsid w:val="000569A9"/>
    <w:pPr>
      <w:ind w:left="360" w:hanging="360"/>
    </w:pPr>
  </w:style>
  <w:style w:type="paragraph" w:styleId="Footer">
    <w:name w:val="footer"/>
    <w:basedOn w:val="Normal"/>
    <w:link w:val="FooterChar"/>
    <w:uiPriority w:val="99"/>
    <w:rsid w:val="000569A9"/>
    <w:pPr>
      <w:tabs>
        <w:tab w:val="center" w:pos="4320"/>
        <w:tab w:val="right" w:pos="8640"/>
      </w:tabs>
    </w:pPr>
  </w:style>
  <w:style w:type="character" w:customStyle="1" w:styleId="FooterChar">
    <w:name w:val="Footer Char"/>
    <w:basedOn w:val="DefaultParagraphFont"/>
    <w:link w:val="Footer"/>
    <w:uiPriority w:val="99"/>
    <w:locked/>
    <w:rsid w:val="00C50295"/>
    <w:rPr>
      <w:rFonts w:cs="Times New Roman"/>
      <w:lang w:val="en-US" w:eastAsia="en-US"/>
    </w:rPr>
  </w:style>
  <w:style w:type="character" w:styleId="PageNumber">
    <w:name w:val="page number"/>
    <w:basedOn w:val="DefaultParagraphFont"/>
    <w:uiPriority w:val="99"/>
    <w:semiHidden/>
    <w:rsid w:val="000569A9"/>
    <w:rPr>
      <w:rFonts w:cs="Times New Roman"/>
    </w:rPr>
  </w:style>
  <w:style w:type="paragraph" w:styleId="List2">
    <w:name w:val="List 2"/>
    <w:basedOn w:val="List"/>
    <w:uiPriority w:val="99"/>
    <w:semiHidden/>
    <w:rsid w:val="000569A9"/>
    <w:pPr>
      <w:spacing w:after="240" w:line="240" w:lineRule="atLeast"/>
      <w:ind w:left="1800" w:hanging="360"/>
      <w:jc w:val="both"/>
    </w:pPr>
    <w:rPr>
      <w:rFonts w:ascii="Arial" w:hAnsi="Arial"/>
      <w:spacing w:val="-5"/>
      <w:sz w:val="20"/>
    </w:rPr>
  </w:style>
  <w:style w:type="paragraph" w:styleId="List">
    <w:name w:val="List"/>
    <w:basedOn w:val="Normal"/>
    <w:uiPriority w:val="99"/>
    <w:semiHidden/>
    <w:rsid w:val="000569A9"/>
    <w:pPr>
      <w:ind w:left="283" w:hanging="283"/>
    </w:pPr>
  </w:style>
  <w:style w:type="paragraph" w:styleId="ListContinue2">
    <w:name w:val="List Continue 2"/>
    <w:basedOn w:val="ListContinue"/>
    <w:uiPriority w:val="99"/>
    <w:semiHidden/>
    <w:rsid w:val="000569A9"/>
    <w:pPr>
      <w:spacing w:after="240" w:line="240" w:lineRule="atLeast"/>
      <w:ind w:left="2160"/>
      <w:jc w:val="both"/>
    </w:pPr>
    <w:rPr>
      <w:rFonts w:ascii="Arial" w:hAnsi="Arial"/>
      <w:spacing w:val="-5"/>
      <w:sz w:val="20"/>
    </w:rPr>
  </w:style>
  <w:style w:type="paragraph" w:styleId="ListContinue">
    <w:name w:val="List Continue"/>
    <w:basedOn w:val="Normal"/>
    <w:uiPriority w:val="99"/>
    <w:semiHidden/>
    <w:rsid w:val="000569A9"/>
    <w:pPr>
      <w:spacing w:after="120"/>
      <w:ind w:left="283"/>
    </w:pPr>
  </w:style>
  <w:style w:type="paragraph" w:customStyle="1" w:styleId="BodyText4">
    <w:name w:val="Body Text 4"/>
    <w:basedOn w:val="BodyTextIndent"/>
    <w:uiPriority w:val="99"/>
    <w:rsid w:val="000569A9"/>
  </w:style>
  <w:style w:type="paragraph" w:styleId="ListContinue4">
    <w:name w:val="List Continue 4"/>
    <w:basedOn w:val="ListContinue"/>
    <w:uiPriority w:val="99"/>
    <w:semiHidden/>
    <w:rsid w:val="000569A9"/>
    <w:pPr>
      <w:spacing w:after="240" w:line="240" w:lineRule="atLeast"/>
      <w:ind w:left="2880"/>
      <w:jc w:val="both"/>
    </w:pPr>
    <w:rPr>
      <w:rFonts w:ascii="Arial" w:hAnsi="Arial"/>
      <w:spacing w:val="-5"/>
      <w:sz w:val="20"/>
    </w:rPr>
  </w:style>
  <w:style w:type="paragraph" w:styleId="ListBullet5">
    <w:name w:val="List Bullet 5"/>
    <w:basedOn w:val="ListBullet"/>
    <w:uiPriority w:val="99"/>
    <w:semiHidden/>
    <w:rsid w:val="000569A9"/>
    <w:pPr>
      <w:spacing w:after="240" w:line="240" w:lineRule="atLeast"/>
      <w:ind w:left="2880"/>
      <w:jc w:val="both"/>
    </w:pPr>
    <w:rPr>
      <w:rFonts w:ascii="Arial" w:hAnsi="Arial"/>
      <w:spacing w:val="-5"/>
      <w:sz w:val="20"/>
    </w:rPr>
  </w:style>
  <w:style w:type="paragraph" w:customStyle="1" w:styleId="HeadingBase">
    <w:name w:val="Heading Base"/>
    <w:basedOn w:val="Normal"/>
    <w:next w:val="BodyText"/>
    <w:uiPriority w:val="99"/>
    <w:rsid w:val="000569A9"/>
    <w:pPr>
      <w:keepNext/>
      <w:keepLines/>
      <w:spacing w:before="140" w:line="220" w:lineRule="atLeast"/>
      <w:ind w:left="1080"/>
    </w:pPr>
    <w:rPr>
      <w:rFonts w:ascii="Arial" w:hAnsi="Arial"/>
      <w:spacing w:val="-4"/>
      <w:kern w:val="28"/>
    </w:rPr>
  </w:style>
  <w:style w:type="paragraph" w:customStyle="1" w:styleId="FootnoteBase">
    <w:name w:val="Footnote Base"/>
    <w:basedOn w:val="Normal"/>
    <w:uiPriority w:val="99"/>
    <w:rsid w:val="000569A9"/>
    <w:pPr>
      <w:keepLines/>
      <w:spacing w:line="200" w:lineRule="atLeast"/>
      <w:ind w:left="1080"/>
    </w:pPr>
    <w:rPr>
      <w:rFonts w:ascii="Arial" w:hAnsi="Arial"/>
      <w:spacing w:val="-5"/>
      <w:sz w:val="16"/>
    </w:rPr>
  </w:style>
  <w:style w:type="paragraph" w:customStyle="1" w:styleId="BlockQuotation">
    <w:name w:val="Block Quotation"/>
    <w:basedOn w:val="Normal"/>
    <w:uiPriority w:val="99"/>
    <w:rsid w:val="000569A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rPr>
  </w:style>
  <w:style w:type="paragraph" w:customStyle="1" w:styleId="BodyTextKeep">
    <w:name w:val="Body Text Keep"/>
    <w:basedOn w:val="BodyText"/>
    <w:uiPriority w:val="99"/>
    <w:rsid w:val="000569A9"/>
    <w:pPr>
      <w:keepNext/>
      <w:spacing w:after="240" w:line="240" w:lineRule="atLeast"/>
      <w:ind w:left="1080"/>
      <w:jc w:val="both"/>
    </w:pPr>
    <w:rPr>
      <w:rFonts w:ascii="Arial" w:hAnsi="Arial"/>
      <w:spacing w:val="-5"/>
      <w:sz w:val="20"/>
    </w:rPr>
  </w:style>
  <w:style w:type="paragraph" w:customStyle="1" w:styleId="Picture">
    <w:name w:val="Picture"/>
    <w:basedOn w:val="Normal"/>
    <w:next w:val="Caption"/>
    <w:uiPriority w:val="99"/>
    <w:rsid w:val="000569A9"/>
    <w:pPr>
      <w:keepNext/>
      <w:ind w:left="1080"/>
    </w:pPr>
    <w:rPr>
      <w:rFonts w:ascii="Arial" w:hAnsi="Arial"/>
      <w:spacing w:val="-5"/>
      <w:sz w:val="20"/>
    </w:rPr>
  </w:style>
  <w:style w:type="paragraph" w:styleId="Caption">
    <w:name w:val="caption"/>
    <w:basedOn w:val="Normal"/>
    <w:next w:val="Normal"/>
    <w:uiPriority w:val="35"/>
    <w:unhideWhenUsed/>
    <w:rsid w:val="00212BDF"/>
    <w:rPr>
      <w:b/>
      <w:bCs/>
      <w:sz w:val="18"/>
      <w:szCs w:val="18"/>
    </w:rPr>
  </w:style>
  <w:style w:type="paragraph" w:customStyle="1" w:styleId="DocumentLabel">
    <w:name w:val="Document Label"/>
    <w:basedOn w:val="TitleCover"/>
    <w:uiPriority w:val="99"/>
    <w:rsid w:val="000569A9"/>
  </w:style>
  <w:style w:type="paragraph" w:customStyle="1" w:styleId="TitleCover">
    <w:name w:val="Title Cover"/>
    <w:basedOn w:val="HeadingBase"/>
    <w:next w:val="SubtitleCover"/>
    <w:uiPriority w:val="99"/>
    <w:rsid w:val="000569A9"/>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uiPriority w:val="99"/>
    <w:rsid w:val="000569A9"/>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HeaderBase">
    <w:name w:val="Header Base"/>
    <w:basedOn w:val="Normal"/>
    <w:uiPriority w:val="99"/>
    <w:rsid w:val="000569A9"/>
    <w:pPr>
      <w:keepLines/>
      <w:tabs>
        <w:tab w:val="center" w:pos="4320"/>
        <w:tab w:val="right" w:pos="8640"/>
      </w:tabs>
      <w:spacing w:line="190" w:lineRule="atLeast"/>
    </w:pPr>
    <w:rPr>
      <w:rFonts w:ascii="Arial" w:hAnsi="Arial"/>
      <w:caps/>
      <w:sz w:val="15"/>
    </w:rPr>
  </w:style>
  <w:style w:type="paragraph" w:customStyle="1" w:styleId="IndexBase">
    <w:name w:val="Index Base"/>
    <w:basedOn w:val="Normal"/>
    <w:uiPriority w:val="99"/>
    <w:rsid w:val="000569A9"/>
    <w:pPr>
      <w:spacing w:line="240" w:lineRule="atLeast"/>
      <w:ind w:left="360" w:hanging="360"/>
    </w:pPr>
    <w:rPr>
      <w:rFonts w:ascii="Arial" w:hAnsi="Arial"/>
      <w:spacing w:val="-5"/>
      <w:sz w:val="18"/>
    </w:rPr>
  </w:style>
  <w:style w:type="paragraph" w:customStyle="1" w:styleId="SectionHeading">
    <w:name w:val="Section Heading"/>
    <w:basedOn w:val="Heading1"/>
    <w:uiPriority w:val="99"/>
    <w:rsid w:val="000569A9"/>
    <w:pPr>
      <w:outlineLvl w:val="9"/>
    </w:pPr>
  </w:style>
  <w:style w:type="character" w:customStyle="1" w:styleId="Lead-inEmphasis">
    <w:name w:val="Lead-in Emphasis"/>
    <w:uiPriority w:val="99"/>
    <w:rsid w:val="000569A9"/>
    <w:rPr>
      <w:rFonts w:ascii="Arial Black" w:hAnsi="Arial Black"/>
      <w:spacing w:val="-4"/>
      <w:sz w:val="18"/>
    </w:rPr>
  </w:style>
  <w:style w:type="character" w:customStyle="1" w:styleId="Superscript">
    <w:name w:val="Superscript"/>
    <w:uiPriority w:val="99"/>
    <w:rsid w:val="000569A9"/>
    <w:rPr>
      <w:b/>
      <w:vertAlign w:val="superscript"/>
    </w:rPr>
  </w:style>
  <w:style w:type="paragraph" w:customStyle="1" w:styleId="TOCBase">
    <w:name w:val="TOC Base"/>
    <w:basedOn w:val="Normal"/>
    <w:uiPriority w:val="99"/>
    <w:rsid w:val="000569A9"/>
    <w:pPr>
      <w:tabs>
        <w:tab w:val="right" w:leader="dot" w:pos="6480"/>
      </w:tabs>
      <w:spacing w:after="240" w:line="240" w:lineRule="atLeast"/>
    </w:pPr>
    <w:rPr>
      <w:rFonts w:ascii="Arial" w:hAnsi="Arial"/>
      <w:spacing w:val="-5"/>
      <w:sz w:val="20"/>
    </w:rPr>
  </w:style>
  <w:style w:type="paragraph" w:customStyle="1" w:styleId="SectionLabel">
    <w:name w:val="Section Label"/>
    <w:basedOn w:val="HeadingBase"/>
    <w:next w:val="BodyText"/>
    <w:uiPriority w:val="99"/>
    <w:rsid w:val="000569A9"/>
    <w:pPr>
      <w:pBdr>
        <w:bottom w:val="single" w:sz="6" w:space="2" w:color="auto"/>
      </w:pBdr>
      <w:spacing w:before="360" w:after="960"/>
      <w:ind w:left="0"/>
    </w:pPr>
    <w:rPr>
      <w:rFonts w:ascii="Arial Black" w:hAnsi="Arial Black"/>
      <w:spacing w:val="-35"/>
      <w:sz w:val="54"/>
    </w:rPr>
  </w:style>
  <w:style w:type="paragraph" w:customStyle="1" w:styleId="FooterFirst">
    <w:name w:val="Footer First"/>
    <w:basedOn w:val="Footer"/>
    <w:uiPriority w:val="99"/>
    <w:rsid w:val="000569A9"/>
    <w:pPr>
      <w:keepLines/>
      <w:pBdr>
        <w:top w:val="single" w:sz="6" w:space="2" w:color="auto"/>
      </w:pBdr>
      <w:spacing w:before="600" w:line="190" w:lineRule="atLeast"/>
    </w:pPr>
    <w:rPr>
      <w:rFonts w:ascii="Arial" w:hAnsi="Arial"/>
      <w:caps/>
      <w:sz w:val="15"/>
    </w:rPr>
  </w:style>
  <w:style w:type="paragraph" w:customStyle="1" w:styleId="FooterEven">
    <w:name w:val="Footer Even"/>
    <w:basedOn w:val="Footer"/>
    <w:uiPriority w:val="99"/>
    <w:rsid w:val="000569A9"/>
    <w:pPr>
      <w:keepLines/>
      <w:pBdr>
        <w:top w:val="single" w:sz="6" w:space="2" w:color="auto"/>
      </w:pBdr>
      <w:spacing w:before="600" w:line="190" w:lineRule="atLeast"/>
    </w:pPr>
    <w:rPr>
      <w:rFonts w:ascii="Arial" w:hAnsi="Arial"/>
      <w:caps/>
      <w:sz w:val="15"/>
    </w:rPr>
  </w:style>
  <w:style w:type="paragraph" w:customStyle="1" w:styleId="FooterOdd">
    <w:name w:val="Footer Odd"/>
    <w:basedOn w:val="Footer"/>
    <w:uiPriority w:val="99"/>
    <w:rsid w:val="000569A9"/>
    <w:pPr>
      <w:keepLines/>
      <w:pBdr>
        <w:top w:val="single" w:sz="6" w:space="2" w:color="auto"/>
      </w:pBdr>
      <w:spacing w:before="600" w:line="190" w:lineRule="atLeast"/>
    </w:pPr>
    <w:rPr>
      <w:rFonts w:ascii="Arial" w:hAnsi="Arial"/>
      <w:caps/>
      <w:sz w:val="15"/>
    </w:rPr>
  </w:style>
  <w:style w:type="paragraph" w:customStyle="1" w:styleId="HeaderFirst">
    <w:name w:val="Header First"/>
    <w:basedOn w:val="Header"/>
    <w:uiPriority w:val="99"/>
    <w:rsid w:val="000569A9"/>
    <w:pPr>
      <w:pBdr>
        <w:top w:val="single" w:sz="6" w:space="2" w:color="auto"/>
      </w:pBdr>
      <w:jc w:val="right"/>
    </w:pPr>
  </w:style>
  <w:style w:type="paragraph" w:styleId="Header">
    <w:name w:val="header"/>
    <w:basedOn w:val="HeaderBase"/>
    <w:link w:val="HeaderChar"/>
    <w:uiPriority w:val="99"/>
    <w:semiHidden/>
    <w:rsid w:val="000569A9"/>
  </w:style>
  <w:style w:type="character" w:customStyle="1" w:styleId="HeaderChar">
    <w:name w:val="Header Char"/>
    <w:basedOn w:val="DefaultParagraphFont"/>
    <w:link w:val="Header"/>
    <w:uiPriority w:val="99"/>
    <w:semiHidden/>
    <w:locked/>
    <w:rsid w:val="00C50295"/>
    <w:rPr>
      <w:rFonts w:cs="Times New Roman"/>
      <w:lang w:val="en-US" w:eastAsia="en-US"/>
    </w:rPr>
  </w:style>
  <w:style w:type="paragraph" w:customStyle="1" w:styleId="HeaderEven">
    <w:name w:val="Header Even"/>
    <w:basedOn w:val="Header"/>
    <w:uiPriority w:val="99"/>
    <w:rsid w:val="000569A9"/>
    <w:pPr>
      <w:pBdr>
        <w:bottom w:val="single" w:sz="6" w:space="1" w:color="auto"/>
      </w:pBdr>
      <w:spacing w:after="600"/>
    </w:pPr>
  </w:style>
  <w:style w:type="paragraph" w:customStyle="1" w:styleId="HeaderOdd">
    <w:name w:val="Header Odd"/>
    <w:basedOn w:val="Header"/>
    <w:uiPriority w:val="99"/>
    <w:rsid w:val="000569A9"/>
    <w:pPr>
      <w:pBdr>
        <w:bottom w:val="single" w:sz="6" w:space="1" w:color="auto"/>
      </w:pBdr>
      <w:spacing w:after="600"/>
    </w:pPr>
  </w:style>
  <w:style w:type="paragraph" w:customStyle="1" w:styleId="ChapterLabel">
    <w:name w:val="Chapter Label"/>
    <w:basedOn w:val="PartLabel"/>
    <w:uiPriority w:val="99"/>
    <w:rsid w:val="000569A9"/>
    <w:pPr>
      <w:framePr w:wrap="around"/>
    </w:pPr>
  </w:style>
  <w:style w:type="paragraph" w:customStyle="1" w:styleId="PartLabel">
    <w:name w:val="Part Label"/>
    <w:basedOn w:val="Normal"/>
    <w:uiPriority w:val="99"/>
    <w:rsid w:val="000569A9"/>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rFonts w:ascii="Arial" w:hAnsi="Arial"/>
      <w:color w:val="FFFFFF"/>
      <w:spacing w:val="-16"/>
      <w:position w:val="4"/>
      <w:sz w:val="26"/>
    </w:rPr>
  </w:style>
  <w:style w:type="paragraph" w:customStyle="1" w:styleId="ChapterTitle">
    <w:name w:val="Chapter Title"/>
    <w:basedOn w:val="PartTitle"/>
    <w:uiPriority w:val="99"/>
    <w:rsid w:val="000569A9"/>
    <w:pPr>
      <w:framePr w:wrap="around"/>
    </w:pPr>
  </w:style>
  <w:style w:type="paragraph" w:customStyle="1" w:styleId="PartTitle">
    <w:name w:val="Part Title"/>
    <w:basedOn w:val="Normal"/>
    <w:uiPriority w:val="99"/>
    <w:rsid w:val="000569A9"/>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ChapterSubtitle">
    <w:name w:val="Chapter Subtitle"/>
    <w:basedOn w:val="Subtitle"/>
    <w:uiPriority w:val="99"/>
    <w:rsid w:val="000569A9"/>
  </w:style>
  <w:style w:type="paragraph" w:styleId="Subtitle">
    <w:name w:val="Subtitle"/>
    <w:basedOn w:val="Normal"/>
    <w:next w:val="Normal"/>
    <w:link w:val="SubtitleChar"/>
    <w:uiPriority w:val="11"/>
    <w:qFormat/>
    <w:rsid w:val="006B1D34"/>
    <w:rPr>
      <w:i/>
      <w:iCs/>
      <w:smallCaps/>
      <w:spacing w:val="10"/>
      <w:sz w:val="28"/>
      <w:szCs w:val="28"/>
    </w:rPr>
  </w:style>
  <w:style w:type="character" w:customStyle="1" w:styleId="SubtitleChar">
    <w:name w:val="Subtitle Char"/>
    <w:basedOn w:val="DefaultParagraphFont"/>
    <w:link w:val="Subtitle"/>
    <w:uiPriority w:val="11"/>
    <w:locked/>
    <w:rsid w:val="006B1D34"/>
    <w:rPr>
      <w:i/>
      <w:iCs/>
      <w:smallCaps/>
      <w:spacing w:val="10"/>
      <w:sz w:val="28"/>
      <w:szCs w:val="28"/>
    </w:rPr>
  </w:style>
  <w:style w:type="paragraph" w:styleId="Title">
    <w:name w:val="Title"/>
    <w:basedOn w:val="Normal"/>
    <w:next w:val="Normal"/>
    <w:link w:val="TitleChar"/>
    <w:uiPriority w:val="10"/>
    <w:qFormat/>
    <w:rsid w:val="006B1D34"/>
    <w:pPr>
      <w:spacing w:after="300" w:line="240" w:lineRule="auto"/>
      <w:contextualSpacing/>
    </w:pPr>
    <w:rPr>
      <w:smallCaps/>
      <w:sz w:val="52"/>
      <w:szCs w:val="52"/>
    </w:rPr>
  </w:style>
  <w:style w:type="character" w:customStyle="1" w:styleId="TitleChar">
    <w:name w:val="Title Char"/>
    <w:basedOn w:val="DefaultParagraphFont"/>
    <w:link w:val="Title"/>
    <w:uiPriority w:val="10"/>
    <w:locked/>
    <w:rsid w:val="006B1D34"/>
    <w:rPr>
      <w:smallCaps/>
      <w:sz w:val="52"/>
      <w:szCs w:val="52"/>
    </w:rPr>
  </w:style>
  <w:style w:type="character" w:styleId="Emphasis">
    <w:name w:val="Emphasis"/>
    <w:uiPriority w:val="20"/>
    <w:qFormat/>
    <w:rsid w:val="006B1D34"/>
    <w:rPr>
      <w:b/>
      <w:bCs/>
      <w:i/>
      <w:iCs/>
      <w:spacing w:val="10"/>
    </w:rPr>
  </w:style>
  <w:style w:type="paragraph" w:customStyle="1" w:styleId="ReturnAddress">
    <w:name w:val="Return Address"/>
    <w:basedOn w:val="Normal"/>
    <w:uiPriority w:val="99"/>
    <w:rsid w:val="000569A9"/>
    <w:pPr>
      <w:keepLines/>
      <w:framePr w:w="5160" w:h="840" w:wrap="notBeside" w:vAnchor="page" w:hAnchor="page" w:x="6121" w:y="915" w:anchorLock="1"/>
      <w:tabs>
        <w:tab w:val="left" w:pos="2160"/>
      </w:tabs>
      <w:spacing w:line="160" w:lineRule="atLeast"/>
    </w:pPr>
    <w:rPr>
      <w:rFonts w:ascii="Arial" w:hAnsi="Arial"/>
      <w:sz w:val="14"/>
    </w:rPr>
  </w:style>
  <w:style w:type="character" w:customStyle="1" w:styleId="Slogan">
    <w:name w:val="Slogan"/>
    <w:basedOn w:val="DefaultParagraphFont"/>
    <w:uiPriority w:val="99"/>
    <w:rsid w:val="000569A9"/>
    <w:rPr>
      <w:rFonts w:cs="Times New Roman"/>
      <w:i/>
      <w:spacing w:val="-6"/>
      <w:sz w:val="24"/>
    </w:rPr>
  </w:style>
  <w:style w:type="paragraph" w:customStyle="1" w:styleId="CompanyName">
    <w:name w:val="Company Name"/>
    <w:basedOn w:val="Normal"/>
    <w:uiPriority w:val="99"/>
    <w:rsid w:val="000569A9"/>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PartSubtitle">
    <w:name w:val="Part Subtitle"/>
    <w:basedOn w:val="Normal"/>
    <w:next w:val="BodyText"/>
    <w:uiPriority w:val="99"/>
    <w:rsid w:val="000569A9"/>
    <w:pPr>
      <w:keepNext/>
      <w:spacing w:before="360" w:after="120"/>
      <w:ind w:left="1080"/>
    </w:pPr>
    <w:rPr>
      <w:rFonts w:ascii="Arial" w:hAnsi="Arial"/>
      <w:i/>
      <w:spacing w:val="-5"/>
      <w:kern w:val="28"/>
      <w:sz w:val="26"/>
    </w:rPr>
  </w:style>
  <w:style w:type="character" w:styleId="CommentReference">
    <w:name w:val="annotation reference"/>
    <w:basedOn w:val="DefaultParagraphFont"/>
    <w:uiPriority w:val="99"/>
    <w:semiHidden/>
    <w:rsid w:val="000569A9"/>
    <w:rPr>
      <w:rFonts w:cs="Times New Roman"/>
      <w:sz w:val="16"/>
    </w:rPr>
  </w:style>
  <w:style w:type="paragraph" w:styleId="CommentText">
    <w:name w:val="annotation text"/>
    <w:basedOn w:val="Normal"/>
    <w:link w:val="CommentTextChar"/>
    <w:uiPriority w:val="99"/>
    <w:semiHidden/>
    <w:rsid w:val="000569A9"/>
    <w:rPr>
      <w:sz w:val="20"/>
    </w:rPr>
  </w:style>
  <w:style w:type="character" w:customStyle="1" w:styleId="CommentTextChar">
    <w:name w:val="Comment Text Char"/>
    <w:basedOn w:val="DefaultParagraphFont"/>
    <w:link w:val="CommentText"/>
    <w:uiPriority w:val="99"/>
    <w:semiHidden/>
    <w:locked/>
    <w:rsid w:val="00C50295"/>
    <w:rPr>
      <w:rFonts w:cs="Times New Roman"/>
      <w:sz w:val="20"/>
      <w:szCs w:val="20"/>
      <w:lang w:val="en-US" w:eastAsia="en-US"/>
    </w:rPr>
  </w:style>
  <w:style w:type="paragraph" w:styleId="ListContinue3">
    <w:name w:val="List Continue 3"/>
    <w:basedOn w:val="Normal"/>
    <w:uiPriority w:val="99"/>
    <w:semiHidden/>
    <w:rsid w:val="000569A9"/>
    <w:pPr>
      <w:spacing w:after="120"/>
      <w:ind w:left="849"/>
    </w:pPr>
  </w:style>
  <w:style w:type="paragraph" w:styleId="ListParagraph">
    <w:name w:val="List Paragraph"/>
    <w:basedOn w:val="Normal"/>
    <w:uiPriority w:val="34"/>
    <w:qFormat/>
    <w:rsid w:val="006B1D34"/>
    <w:pPr>
      <w:ind w:left="720"/>
      <w:contextualSpacing/>
    </w:pPr>
  </w:style>
  <w:style w:type="character" w:styleId="Strong">
    <w:name w:val="Strong"/>
    <w:uiPriority w:val="22"/>
    <w:qFormat/>
    <w:rsid w:val="006B1D34"/>
    <w:rPr>
      <w:b/>
      <w:bCs/>
    </w:rPr>
  </w:style>
  <w:style w:type="paragraph" w:styleId="NoSpacing">
    <w:name w:val="No Spacing"/>
    <w:basedOn w:val="Normal"/>
    <w:link w:val="NoSpacingChar"/>
    <w:uiPriority w:val="1"/>
    <w:qFormat/>
    <w:rsid w:val="006B1D34"/>
    <w:pPr>
      <w:spacing w:after="0" w:line="240" w:lineRule="auto"/>
    </w:pPr>
  </w:style>
  <w:style w:type="character" w:customStyle="1" w:styleId="NoSpacingChar">
    <w:name w:val="No Spacing Char"/>
    <w:basedOn w:val="DefaultParagraphFont"/>
    <w:link w:val="NoSpacing"/>
    <w:uiPriority w:val="1"/>
    <w:locked/>
    <w:rsid w:val="00212BDF"/>
  </w:style>
  <w:style w:type="paragraph" w:styleId="Quote">
    <w:name w:val="Quote"/>
    <w:basedOn w:val="Normal"/>
    <w:next w:val="Normal"/>
    <w:link w:val="QuoteChar"/>
    <w:uiPriority w:val="29"/>
    <w:qFormat/>
    <w:rsid w:val="006B1D34"/>
    <w:rPr>
      <w:i/>
      <w:iCs/>
    </w:rPr>
  </w:style>
  <w:style w:type="character" w:customStyle="1" w:styleId="QuoteChar">
    <w:name w:val="Quote Char"/>
    <w:basedOn w:val="DefaultParagraphFont"/>
    <w:link w:val="Quote"/>
    <w:uiPriority w:val="29"/>
    <w:locked/>
    <w:rsid w:val="006B1D34"/>
    <w:rPr>
      <w:i/>
      <w:iCs/>
    </w:rPr>
  </w:style>
  <w:style w:type="paragraph" w:styleId="IntenseQuote">
    <w:name w:val="Intense Quote"/>
    <w:basedOn w:val="Normal"/>
    <w:next w:val="Normal"/>
    <w:link w:val="IntenseQuoteChar"/>
    <w:uiPriority w:val="30"/>
    <w:qFormat/>
    <w:rsid w:val="006B1D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locked/>
    <w:rsid w:val="006B1D34"/>
    <w:rPr>
      <w:i/>
      <w:iCs/>
    </w:rPr>
  </w:style>
  <w:style w:type="character" w:styleId="SubtleEmphasis">
    <w:name w:val="Subtle Emphasis"/>
    <w:uiPriority w:val="19"/>
    <w:qFormat/>
    <w:rsid w:val="006B1D34"/>
    <w:rPr>
      <w:i/>
      <w:iCs/>
    </w:rPr>
  </w:style>
  <w:style w:type="character" w:styleId="IntenseEmphasis">
    <w:name w:val="Intense Emphasis"/>
    <w:uiPriority w:val="21"/>
    <w:qFormat/>
    <w:rsid w:val="006B1D34"/>
    <w:rPr>
      <w:b/>
      <w:bCs/>
      <w:i/>
      <w:iCs/>
    </w:rPr>
  </w:style>
  <w:style w:type="character" w:styleId="SubtleReference">
    <w:name w:val="Subtle Reference"/>
    <w:basedOn w:val="DefaultParagraphFont"/>
    <w:uiPriority w:val="31"/>
    <w:qFormat/>
    <w:rsid w:val="006B1D34"/>
    <w:rPr>
      <w:smallCaps/>
    </w:rPr>
  </w:style>
  <w:style w:type="character" w:styleId="IntenseReference">
    <w:name w:val="Intense Reference"/>
    <w:uiPriority w:val="32"/>
    <w:qFormat/>
    <w:rsid w:val="006B1D34"/>
    <w:rPr>
      <w:b/>
      <w:bCs/>
      <w:smallCaps/>
    </w:rPr>
  </w:style>
  <w:style w:type="character" w:styleId="BookTitle">
    <w:name w:val="Book Title"/>
    <w:basedOn w:val="DefaultParagraphFont"/>
    <w:uiPriority w:val="33"/>
    <w:qFormat/>
    <w:rsid w:val="006B1D34"/>
    <w:rPr>
      <w:i/>
      <w:iCs/>
      <w:smallCaps/>
      <w:spacing w:val="5"/>
    </w:rPr>
  </w:style>
  <w:style w:type="paragraph" w:styleId="TOCHeading">
    <w:name w:val="TOC Heading"/>
    <w:basedOn w:val="Heading1"/>
    <w:next w:val="Normal"/>
    <w:uiPriority w:val="39"/>
    <w:unhideWhenUsed/>
    <w:qFormat/>
    <w:rsid w:val="006B1D34"/>
    <w:pPr>
      <w:outlineLvl w:val="9"/>
    </w:pPr>
  </w:style>
  <w:style w:type="paragraph" w:styleId="TOC1">
    <w:name w:val="toc 1"/>
    <w:basedOn w:val="Normal"/>
    <w:next w:val="Normal"/>
    <w:autoRedefine/>
    <w:uiPriority w:val="39"/>
    <w:rsid w:val="00942A7E"/>
    <w:pPr>
      <w:tabs>
        <w:tab w:val="left" w:pos="440"/>
        <w:tab w:val="right" w:leader="dot" w:pos="9913"/>
      </w:tabs>
      <w:spacing w:after="0"/>
    </w:pPr>
  </w:style>
  <w:style w:type="paragraph" w:styleId="TOC2">
    <w:name w:val="toc 2"/>
    <w:basedOn w:val="Normal"/>
    <w:next w:val="Normal"/>
    <w:autoRedefine/>
    <w:uiPriority w:val="39"/>
    <w:rsid w:val="00C26F26"/>
    <w:pPr>
      <w:ind w:left="220"/>
    </w:pPr>
  </w:style>
  <w:style w:type="paragraph" w:styleId="TOC3">
    <w:name w:val="toc 3"/>
    <w:basedOn w:val="Normal"/>
    <w:next w:val="Normal"/>
    <w:autoRedefine/>
    <w:uiPriority w:val="39"/>
    <w:rsid w:val="00C26F26"/>
    <w:pPr>
      <w:ind w:left="440"/>
    </w:pPr>
  </w:style>
  <w:style w:type="character" w:styleId="Hyperlink">
    <w:name w:val="Hyperlink"/>
    <w:basedOn w:val="DefaultParagraphFont"/>
    <w:uiPriority w:val="99"/>
    <w:rsid w:val="00C26F26"/>
    <w:rPr>
      <w:rFonts w:cs="Times New Roman"/>
      <w:color w:val="0000FF"/>
      <w:u w:val="single"/>
    </w:rPr>
  </w:style>
  <w:style w:type="table" w:styleId="TableGrid">
    <w:name w:val="Table Grid"/>
    <w:basedOn w:val="TableNormal"/>
    <w:uiPriority w:val="99"/>
    <w:rsid w:val="00B232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DA18A5"/>
    <w:rPr>
      <w:b/>
      <w:bCs/>
      <w:szCs w:val="20"/>
    </w:rPr>
  </w:style>
  <w:style w:type="character" w:customStyle="1" w:styleId="CommentSubjectChar">
    <w:name w:val="Comment Subject Char"/>
    <w:basedOn w:val="CommentTextChar"/>
    <w:link w:val="CommentSubject"/>
    <w:uiPriority w:val="99"/>
    <w:semiHidden/>
    <w:locked/>
    <w:rsid w:val="00C50295"/>
    <w:rPr>
      <w:b/>
      <w:bCs/>
    </w:rPr>
  </w:style>
  <w:style w:type="paragraph" w:styleId="FootnoteText">
    <w:name w:val="footnote text"/>
    <w:basedOn w:val="Normal"/>
    <w:link w:val="FootnoteTextChar"/>
    <w:uiPriority w:val="99"/>
    <w:locked/>
    <w:rsid w:val="00D60392"/>
    <w:rPr>
      <w:sz w:val="20"/>
      <w:szCs w:val="20"/>
    </w:rPr>
  </w:style>
  <w:style w:type="character" w:customStyle="1" w:styleId="FootnoteTextChar">
    <w:name w:val="Footnote Text Char"/>
    <w:basedOn w:val="DefaultParagraphFont"/>
    <w:link w:val="FootnoteText"/>
    <w:uiPriority w:val="99"/>
    <w:locked/>
    <w:rsid w:val="00D60392"/>
    <w:rPr>
      <w:rFonts w:ascii="Calibri" w:hAnsi="Calibri" w:cs="Times New Roman"/>
      <w:lang w:val="en-US" w:eastAsia="en-US" w:bidi="ar-SA"/>
    </w:rPr>
  </w:style>
  <w:style w:type="character" w:styleId="FootnoteReference">
    <w:name w:val="footnote reference"/>
    <w:basedOn w:val="DefaultParagraphFont"/>
    <w:uiPriority w:val="99"/>
    <w:locked/>
    <w:rsid w:val="00D60392"/>
    <w:rPr>
      <w:rFonts w:cs="Times New Roman"/>
      <w:vertAlign w:val="superscript"/>
    </w:rPr>
  </w:style>
  <w:style w:type="paragraph" w:customStyle="1" w:styleId="AutotextSign">
    <w:name w:val="Autotext_Sign"/>
    <w:basedOn w:val="Normal"/>
    <w:uiPriority w:val="99"/>
    <w:rsid w:val="00692800"/>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693C53"/>
    <w:pPr>
      <w:widowControl w:val="0"/>
      <w:tabs>
        <w:tab w:val="left" w:pos="1076"/>
      </w:tabs>
      <w:ind w:left="1076" w:hanging="566"/>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28C0-D940-429E-B73D-CC867EA2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SPICE Commissioning Protocol</vt:lpstr>
    </vt:vector>
  </TitlesOfParts>
  <Company>Environment Canada</Company>
  <LinksUpToDate>false</LinksUpToDate>
  <CharactersWithSpaces>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Commissioning Protocol</dc:title>
  <dc:subject/>
  <dc:creator>rodican</dc:creator>
  <cp:keywords>SPIC, Site Manager, commissioning, reference, instruments under test</cp:keywords>
  <dc:description/>
  <cp:lastModifiedBy>rodican</cp:lastModifiedBy>
  <cp:revision>2</cp:revision>
  <cp:lastPrinted>2001-06-25T15:46:00Z</cp:lastPrinted>
  <dcterms:created xsi:type="dcterms:W3CDTF">2012-10-08T13:31:00Z</dcterms:created>
  <dcterms:modified xsi:type="dcterms:W3CDTF">2012-10-08T13:31:00Z</dcterms:modified>
  <cp:category>SPICE</cp:category>
</cp:coreProperties>
</file>