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A8" w:rsidRPr="00B85A94" w:rsidRDefault="00F664A8" w:rsidP="00F664A8">
      <w:pPr>
        <w:pStyle w:val="Body"/>
        <w:rPr>
          <w:lang w:val="en-US"/>
        </w:rPr>
      </w:pPr>
      <w:bookmarkStart w:id="0" w:name="_GoBack"/>
      <w:bookmarkEnd w:id="0"/>
    </w:p>
    <w:p w:rsidR="00F664A8" w:rsidRPr="00B85A94" w:rsidRDefault="00F664A8" w:rsidP="00F664A8">
      <w:pPr>
        <w:rPr>
          <w:rFonts w:cs="Arial"/>
          <w:i/>
        </w:rPr>
      </w:pPr>
    </w:p>
    <w:p w:rsidR="00F664A8" w:rsidRPr="00B85A94" w:rsidRDefault="00F664A8" w:rsidP="00F664A8">
      <w:pPr>
        <w:rPr>
          <w:rFonts w:cs="Arial"/>
          <w:i/>
        </w:rPr>
      </w:pPr>
    </w:p>
    <w:p w:rsidR="00F664A8" w:rsidRPr="00B85A94" w:rsidRDefault="00F664A8" w:rsidP="00F664A8">
      <w:pPr>
        <w:rPr>
          <w:rFonts w:cs="Arial"/>
          <w:i/>
        </w:rPr>
      </w:pPr>
    </w:p>
    <w:p w:rsidR="00F664A8" w:rsidRPr="00B85A94" w:rsidRDefault="00F664A8" w:rsidP="00F664A8">
      <w:pPr>
        <w:rPr>
          <w:rFonts w:cs="Arial"/>
          <w:i/>
        </w:rPr>
      </w:pPr>
    </w:p>
    <w:p w:rsidR="00F664A8" w:rsidRPr="00B85A94" w:rsidRDefault="00F664A8" w:rsidP="00F664A8">
      <w:pPr>
        <w:rPr>
          <w:rFonts w:cs="Arial"/>
          <w:i/>
        </w:rPr>
      </w:pPr>
    </w:p>
    <w:p w:rsidR="00F664A8" w:rsidRPr="00B85A94" w:rsidRDefault="00F664A8" w:rsidP="00F664A8">
      <w:pPr>
        <w:rPr>
          <w:rFonts w:cs="Arial"/>
          <w:i/>
        </w:rPr>
      </w:pPr>
    </w:p>
    <w:p w:rsidR="00F664A8" w:rsidRPr="00B85A94" w:rsidRDefault="00F664A8" w:rsidP="00F664A8">
      <w:pPr>
        <w:rPr>
          <w:rFonts w:cs="Arial"/>
          <w:i/>
        </w:rPr>
      </w:pPr>
    </w:p>
    <w:p w:rsidR="00F664A8" w:rsidRPr="00B85A94" w:rsidRDefault="00F664A8" w:rsidP="00F664A8">
      <w:pPr>
        <w:rPr>
          <w:rFonts w:cs="Arial"/>
          <w:i/>
        </w:rPr>
      </w:pPr>
    </w:p>
    <w:p w:rsidR="00F664A8" w:rsidRPr="00B85A94" w:rsidRDefault="00F664A8" w:rsidP="002774CE">
      <w:pPr>
        <w:jc w:val="center"/>
        <w:rPr>
          <w:rFonts w:cs="Arial"/>
          <w:i/>
        </w:rPr>
      </w:pPr>
    </w:p>
    <w:p w:rsidR="00F664A8" w:rsidRPr="00B85A94" w:rsidRDefault="00F664A8" w:rsidP="002774CE">
      <w:pPr>
        <w:pStyle w:val="BodyTextIndent"/>
        <w:ind w:firstLine="0"/>
        <w:jc w:val="center"/>
        <w:rPr>
          <w:rFonts w:ascii="Arial" w:hAnsi="Arial" w:cs="Arial"/>
          <w:i/>
        </w:rPr>
      </w:pPr>
    </w:p>
    <w:p w:rsidR="00F664A8" w:rsidRPr="00B85A94" w:rsidRDefault="00F664A8" w:rsidP="002774CE">
      <w:pPr>
        <w:pStyle w:val="BodyTextIndent"/>
        <w:ind w:firstLine="0"/>
        <w:jc w:val="center"/>
        <w:rPr>
          <w:rFonts w:ascii="Arial" w:hAnsi="Arial" w:cs="Arial"/>
          <w:b/>
          <w:sz w:val="28"/>
        </w:rPr>
      </w:pPr>
      <w:r w:rsidRPr="00B85A94">
        <w:rPr>
          <w:rFonts w:ascii="Arial" w:hAnsi="Arial" w:cs="Arial"/>
          <w:b/>
          <w:sz w:val="36"/>
        </w:rPr>
        <w:t>Maintenance Conditions</w:t>
      </w:r>
    </w:p>
    <w:p w:rsidR="00F664A8" w:rsidRPr="00B85A94" w:rsidRDefault="00F664A8" w:rsidP="002774CE">
      <w:pPr>
        <w:pStyle w:val="BodyTextIndent"/>
        <w:ind w:firstLine="0"/>
        <w:jc w:val="center"/>
        <w:rPr>
          <w:rFonts w:ascii="Arial" w:hAnsi="Arial" w:cs="Arial"/>
          <w:sz w:val="28"/>
        </w:rPr>
      </w:pPr>
    </w:p>
    <w:p w:rsidR="00F664A8" w:rsidRPr="00B85A94" w:rsidRDefault="00F664A8" w:rsidP="002774CE">
      <w:pPr>
        <w:pStyle w:val="BodyTextIndent"/>
        <w:ind w:firstLine="0"/>
        <w:jc w:val="center"/>
        <w:rPr>
          <w:rFonts w:ascii="Arial" w:hAnsi="Arial" w:cs="Arial"/>
          <w:b/>
          <w:sz w:val="32"/>
        </w:rPr>
      </w:pPr>
      <w:r w:rsidRPr="00B85A94">
        <w:rPr>
          <w:rFonts w:ascii="Arial" w:hAnsi="Arial" w:cs="Arial"/>
          <w:sz w:val="28"/>
        </w:rPr>
        <w:t xml:space="preserve">for the </w:t>
      </w:r>
    </w:p>
    <w:p w:rsidR="00F664A8" w:rsidRPr="00B85A94" w:rsidRDefault="00F664A8" w:rsidP="002774CE">
      <w:pPr>
        <w:rPr>
          <w:rFonts w:cs="Arial"/>
          <w:sz w:val="32"/>
        </w:rPr>
      </w:pPr>
    </w:p>
    <w:p w:rsidR="00F664A8" w:rsidRPr="002774CE" w:rsidRDefault="00F664A8" w:rsidP="00F664A8">
      <w:pPr>
        <w:jc w:val="center"/>
        <w:rPr>
          <w:rFonts w:cs="Arial"/>
          <w:b/>
          <w:sz w:val="36"/>
          <w:szCs w:val="36"/>
        </w:rPr>
      </w:pPr>
    </w:p>
    <w:p w:rsidR="00F664A8" w:rsidRPr="00B85A94" w:rsidRDefault="00F664A8" w:rsidP="002774CE">
      <w:pPr>
        <w:pStyle w:val="BodyText2"/>
        <w:ind w:right="-188" w:hanging="142"/>
        <w:jc w:val="center"/>
        <w:rPr>
          <w:rFonts w:cs="Arial"/>
        </w:rPr>
      </w:pPr>
      <w:r w:rsidRPr="002774CE">
        <w:rPr>
          <w:rFonts w:cs="Arial"/>
          <w:b/>
          <w:sz w:val="36"/>
          <w:szCs w:val="36"/>
        </w:rPr>
        <w:t>Procurement of Meteorological Observation Systems</w:t>
      </w:r>
    </w:p>
    <w:p w:rsidR="00F664A8" w:rsidRPr="00B85A94" w:rsidRDefault="00F664A8" w:rsidP="00F664A8">
      <w:pPr>
        <w:rPr>
          <w:rFonts w:cs="Arial"/>
          <w:sz w:val="32"/>
        </w:rPr>
      </w:pPr>
    </w:p>
    <w:p w:rsidR="00F664A8" w:rsidRPr="00B85A94" w:rsidRDefault="00F664A8" w:rsidP="00F664A8">
      <w:pPr>
        <w:rPr>
          <w:rFonts w:cs="Arial"/>
        </w:rPr>
      </w:pPr>
    </w:p>
    <w:p w:rsidR="00F664A8" w:rsidRPr="00B85A94" w:rsidRDefault="00F664A8" w:rsidP="00F664A8">
      <w:pPr>
        <w:rPr>
          <w:rFonts w:cs="Arial"/>
        </w:rPr>
      </w:pPr>
    </w:p>
    <w:p w:rsidR="00F664A8" w:rsidRPr="00B85A94" w:rsidRDefault="00F664A8" w:rsidP="00F664A8">
      <w:pPr>
        <w:spacing w:line="480" w:lineRule="atLeast"/>
        <w:jc w:val="center"/>
        <w:rPr>
          <w:rFonts w:cs="Arial"/>
        </w:rPr>
      </w:pPr>
    </w:p>
    <w:p w:rsidR="00F664A8" w:rsidRPr="00B85A94" w:rsidRDefault="00F664A8" w:rsidP="00F664A8">
      <w:pPr>
        <w:spacing w:line="480" w:lineRule="atLeast"/>
        <w:jc w:val="center"/>
        <w:rPr>
          <w:rFonts w:cs="Arial"/>
        </w:rPr>
      </w:pPr>
    </w:p>
    <w:p w:rsidR="00F664A8" w:rsidRPr="00B85A94" w:rsidRDefault="00F664A8" w:rsidP="00F664A8">
      <w:pPr>
        <w:spacing w:line="480" w:lineRule="atLeast"/>
        <w:jc w:val="center"/>
        <w:rPr>
          <w:rFonts w:cs="Arial"/>
        </w:rPr>
      </w:pPr>
    </w:p>
    <w:p w:rsidR="00F664A8" w:rsidRPr="00B85A94" w:rsidRDefault="00F664A8" w:rsidP="00F664A8">
      <w:pPr>
        <w:spacing w:line="480" w:lineRule="atLeast"/>
        <w:rPr>
          <w:rFonts w:cs="Arial"/>
        </w:rPr>
      </w:pPr>
    </w:p>
    <w:p w:rsidR="00F664A8" w:rsidRPr="00B85A94" w:rsidRDefault="00F664A8" w:rsidP="00F664A8">
      <w:pPr>
        <w:pStyle w:val="TOC3"/>
        <w:rPr>
          <w:rFonts w:ascii="Arial" w:hAnsi="Arial" w:cs="Arial"/>
        </w:rPr>
      </w:pPr>
    </w:p>
    <w:p w:rsidR="00F664A8" w:rsidRPr="00B85A94" w:rsidRDefault="00F664A8" w:rsidP="00F664A8">
      <w:pPr>
        <w:rPr>
          <w:rFonts w:cs="Arial"/>
        </w:rPr>
      </w:pPr>
    </w:p>
    <w:p w:rsidR="00F664A8" w:rsidRPr="00B85A94" w:rsidRDefault="00F664A8" w:rsidP="00F664A8">
      <w:pPr>
        <w:rPr>
          <w:rFonts w:cs="Arial"/>
        </w:rPr>
      </w:pPr>
    </w:p>
    <w:p w:rsidR="00F664A8" w:rsidRPr="00B85A94" w:rsidRDefault="00F664A8" w:rsidP="00F664A8">
      <w:pPr>
        <w:rPr>
          <w:rFonts w:cs="Arial"/>
        </w:rPr>
      </w:pPr>
    </w:p>
    <w:p w:rsidR="00F664A8" w:rsidRPr="00B85A94" w:rsidRDefault="00F664A8" w:rsidP="00F664A8">
      <w:pPr>
        <w:rPr>
          <w:rFonts w:cs="Arial"/>
        </w:rPr>
      </w:pPr>
    </w:p>
    <w:p w:rsidR="00F664A8" w:rsidRPr="00B85A94" w:rsidRDefault="00F664A8" w:rsidP="00F664A8">
      <w:pPr>
        <w:spacing w:line="360" w:lineRule="auto"/>
        <w:rPr>
          <w:rFonts w:cs="Arial"/>
          <w:sz w:val="16"/>
        </w:rPr>
      </w:pPr>
    </w:p>
    <w:p w:rsidR="00F664A8" w:rsidRPr="00B85A94" w:rsidRDefault="00F664A8" w:rsidP="00F664A8">
      <w:pPr>
        <w:spacing w:line="360" w:lineRule="auto"/>
        <w:rPr>
          <w:rFonts w:cs="Arial"/>
          <w:sz w:val="16"/>
        </w:rPr>
      </w:pPr>
    </w:p>
    <w:p w:rsidR="00F664A8" w:rsidRPr="00B85A94" w:rsidRDefault="00F664A8" w:rsidP="00F664A8">
      <w:pPr>
        <w:spacing w:line="360" w:lineRule="auto"/>
        <w:rPr>
          <w:rFonts w:cs="Arial"/>
          <w:sz w:val="16"/>
        </w:rPr>
      </w:pPr>
    </w:p>
    <w:p w:rsidR="00F664A8" w:rsidRPr="00B85A94" w:rsidRDefault="00F664A8" w:rsidP="00F664A8">
      <w:pPr>
        <w:spacing w:line="360" w:lineRule="auto"/>
        <w:rPr>
          <w:rFonts w:cs="Arial"/>
          <w:sz w:val="16"/>
        </w:rPr>
      </w:pPr>
    </w:p>
    <w:p w:rsidR="00F664A8" w:rsidRPr="00B85A94" w:rsidRDefault="00F664A8" w:rsidP="00F664A8">
      <w:pPr>
        <w:rPr>
          <w:rFonts w:cs="Arial"/>
          <w:b/>
          <w:sz w:val="28"/>
        </w:rPr>
      </w:pPr>
      <w:r w:rsidRPr="00B85A94">
        <w:rPr>
          <w:rFonts w:cs="Arial"/>
          <w:b/>
          <w:sz w:val="28"/>
        </w:rPr>
        <w:t>Contents</w:t>
      </w:r>
    </w:p>
    <w:p w:rsidR="00F664A8" w:rsidRPr="00B85A94" w:rsidRDefault="00F664A8" w:rsidP="00F664A8">
      <w:pPr>
        <w:rPr>
          <w:rFonts w:cs="Arial"/>
          <w:sz w:val="16"/>
        </w:rPr>
      </w:pPr>
    </w:p>
    <w:p w:rsidR="00F664A8" w:rsidRPr="00B85A94" w:rsidRDefault="00F664A8" w:rsidP="00F664A8">
      <w:pPr>
        <w:rPr>
          <w:rFonts w:cs="Arial"/>
          <w:sz w:val="16"/>
        </w:rPr>
      </w:pPr>
    </w:p>
    <w:p w:rsidR="002F31C8" w:rsidRDefault="00F664A8">
      <w:pPr>
        <w:pStyle w:val="TOC1"/>
        <w:tabs>
          <w:tab w:val="left" w:pos="400"/>
          <w:tab w:val="right" w:leader="dot" w:pos="9016"/>
        </w:tabs>
        <w:rPr>
          <w:rFonts w:eastAsiaTheme="minorEastAsia" w:cstheme="minorBidi"/>
          <w:b w:val="0"/>
          <w:bCs w:val="0"/>
          <w:caps w:val="0"/>
          <w:noProof/>
          <w:sz w:val="22"/>
          <w:szCs w:val="22"/>
          <w:lang w:val="en-AU" w:eastAsia="en-AU"/>
        </w:rPr>
      </w:pPr>
      <w:r w:rsidRPr="00B85A94">
        <w:rPr>
          <w:rFonts w:ascii="Arial" w:hAnsi="Arial" w:cs="Arial"/>
          <w:sz w:val="16"/>
        </w:rPr>
        <w:fldChar w:fldCharType="begin"/>
      </w:r>
      <w:r w:rsidRPr="00B85A94">
        <w:rPr>
          <w:rFonts w:ascii="Arial" w:hAnsi="Arial" w:cs="Arial"/>
          <w:sz w:val="16"/>
        </w:rPr>
        <w:instrText xml:space="preserve"> TOC \o "1-2" </w:instrText>
      </w:r>
      <w:r w:rsidRPr="00B85A94">
        <w:rPr>
          <w:rFonts w:ascii="Arial" w:hAnsi="Arial" w:cs="Arial"/>
          <w:sz w:val="16"/>
        </w:rPr>
        <w:fldChar w:fldCharType="separate"/>
      </w:r>
      <w:r w:rsidR="002F31C8" w:rsidRPr="00E42D4F">
        <w:rPr>
          <w:rFonts w:cs="Arial"/>
          <w:noProof/>
        </w:rPr>
        <w:t>1</w:t>
      </w:r>
      <w:r w:rsidR="002F31C8">
        <w:rPr>
          <w:rFonts w:eastAsiaTheme="minorEastAsia" w:cstheme="minorBidi"/>
          <w:b w:val="0"/>
          <w:bCs w:val="0"/>
          <w:caps w:val="0"/>
          <w:noProof/>
          <w:sz w:val="22"/>
          <w:szCs w:val="22"/>
          <w:lang w:val="en-AU" w:eastAsia="en-AU"/>
        </w:rPr>
        <w:tab/>
      </w:r>
      <w:r w:rsidR="002F31C8" w:rsidRPr="00E42D4F">
        <w:rPr>
          <w:rFonts w:cs="Arial"/>
          <w:noProof/>
        </w:rPr>
        <w:t>INTRODUCTION</w:t>
      </w:r>
      <w:r w:rsidR="002F31C8">
        <w:rPr>
          <w:noProof/>
        </w:rPr>
        <w:tab/>
      </w:r>
      <w:r w:rsidR="002F31C8">
        <w:rPr>
          <w:noProof/>
        </w:rPr>
        <w:fldChar w:fldCharType="begin"/>
      </w:r>
      <w:r w:rsidR="002F31C8">
        <w:rPr>
          <w:noProof/>
        </w:rPr>
        <w:instrText xml:space="preserve"> PAGEREF _Toc513475037 \h </w:instrText>
      </w:r>
      <w:r w:rsidR="002F31C8">
        <w:rPr>
          <w:noProof/>
        </w:rPr>
      </w:r>
      <w:r w:rsidR="002F31C8">
        <w:rPr>
          <w:noProof/>
        </w:rPr>
        <w:fldChar w:fldCharType="separate"/>
      </w:r>
      <w:r w:rsidR="002F31C8">
        <w:rPr>
          <w:noProof/>
        </w:rPr>
        <w:t>3</w:t>
      </w:r>
      <w:r w:rsidR="002F31C8">
        <w:rPr>
          <w:noProof/>
        </w:rPr>
        <w:fldChar w:fldCharType="end"/>
      </w:r>
    </w:p>
    <w:p w:rsidR="002F31C8" w:rsidRDefault="002F31C8">
      <w:pPr>
        <w:pStyle w:val="TOC1"/>
        <w:tabs>
          <w:tab w:val="left" w:pos="400"/>
          <w:tab w:val="right" w:leader="dot" w:pos="9016"/>
        </w:tabs>
        <w:rPr>
          <w:rFonts w:eastAsiaTheme="minorEastAsia" w:cstheme="minorBidi"/>
          <w:b w:val="0"/>
          <w:bCs w:val="0"/>
          <w:caps w:val="0"/>
          <w:noProof/>
          <w:sz w:val="22"/>
          <w:szCs w:val="22"/>
          <w:lang w:val="en-AU" w:eastAsia="en-AU"/>
        </w:rPr>
      </w:pPr>
      <w:r w:rsidRPr="00E42D4F">
        <w:rPr>
          <w:rFonts w:cs="Arial"/>
          <w:noProof/>
        </w:rPr>
        <w:t>2</w:t>
      </w:r>
      <w:r>
        <w:rPr>
          <w:rFonts w:eastAsiaTheme="minorEastAsia" w:cstheme="minorBidi"/>
          <w:b w:val="0"/>
          <w:bCs w:val="0"/>
          <w:caps w:val="0"/>
          <w:noProof/>
          <w:sz w:val="22"/>
          <w:szCs w:val="22"/>
          <w:lang w:val="en-AU" w:eastAsia="en-AU"/>
        </w:rPr>
        <w:tab/>
      </w:r>
      <w:r w:rsidRPr="00E42D4F">
        <w:rPr>
          <w:rFonts w:cs="Arial"/>
          <w:noProof/>
        </w:rPr>
        <w:t>Maintenance conditions</w:t>
      </w:r>
      <w:r>
        <w:rPr>
          <w:noProof/>
        </w:rPr>
        <w:tab/>
      </w:r>
      <w:r>
        <w:rPr>
          <w:noProof/>
        </w:rPr>
        <w:fldChar w:fldCharType="begin"/>
      </w:r>
      <w:r>
        <w:rPr>
          <w:noProof/>
        </w:rPr>
        <w:instrText xml:space="preserve"> PAGEREF _Toc513475038 \h </w:instrText>
      </w:r>
      <w:r>
        <w:rPr>
          <w:noProof/>
        </w:rPr>
      </w:r>
      <w:r>
        <w:rPr>
          <w:noProof/>
        </w:rPr>
        <w:fldChar w:fldCharType="separate"/>
      </w:r>
      <w:r>
        <w:rPr>
          <w:noProof/>
        </w:rPr>
        <w:t>4</w:t>
      </w:r>
      <w:r>
        <w:rPr>
          <w:noProof/>
        </w:rPr>
        <w:fldChar w:fldCharType="end"/>
      </w:r>
    </w:p>
    <w:p w:rsidR="002F31C8" w:rsidRDefault="002F31C8">
      <w:pPr>
        <w:pStyle w:val="TOC2"/>
        <w:tabs>
          <w:tab w:val="left" w:pos="880"/>
          <w:tab w:val="right" w:leader="dot" w:pos="9016"/>
        </w:tabs>
        <w:rPr>
          <w:rFonts w:eastAsiaTheme="minorEastAsia" w:cstheme="minorBidi"/>
          <w:smallCaps w:val="0"/>
          <w:noProof/>
          <w:sz w:val="22"/>
          <w:szCs w:val="22"/>
          <w:lang w:val="en-AU" w:eastAsia="en-AU"/>
        </w:rPr>
      </w:pPr>
      <w:r w:rsidRPr="00E42D4F">
        <w:rPr>
          <w:rFonts w:cs="Arial"/>
          <w:noProof/>
        </w:rPr>
        <w:t>2.1</w:t>
      </w:r>
      <w:r>
        <w:rPr>
          <w:rFonts w:eastAsiaTheme="minorEastAsia" w:cstheme="minorBidi"/>
          <w:smallCaps w:val="0"/>
          <w:noProof/>
          <w:sz w:val="22"/>
          <w:szCs w:val="22"/>
          <w:lang w:val="en-AU" w:eastAsia="en-AU"/>
        </w:rPr>
        <w:tab/>
      </w:r>
      <w:r w:rsidRPr="00E42D4F">
        <w:rPr>
          <w:rFonts w:cs="Arial"/>
          <w:noProof/>
        </w:rPr>
        <w:t>General</w:t>
      </w:r>
      <w:r>
        <w:rPr>
          <w:noProof/>
        </w:rPr>
        <w:tab/>
      </w:r>
      <w:r>
        <w:rPr>
          <w:noProof/>
        </w:rPr>
        <w:fldChar w:fldCharType="begin"/>
      </w:r>
      <w:r>
        <w:rPr>
          <w:noProof/>
        </w:rPr>
        <w:instrText xml:space="preserve"> PAGEREF _Toc513475039 \h </w:instrText>
      </w:r>
      <w:r>
        <w:rPr>
          <w:noProof/>
        </w:rPr>
      </w:r>
      <w:r>
        <w:rPr>
          <w:noProof/>
        </w:rPr>
        <w:fldChar w:fldCharType="separate"/>
      </w:r>
      <w:r>
        <w:rPr>
          <w:noProof/>
        </w:rPr>
        <w:t>4</w:t>
      </w:r>
      <w:r>
        <w:rPr>
          <w:noProof/>
        </w:rPr>
        <w:fldChar w:fldCharType="end"/>
      </w:r>
    </w:p>
    <w:p w:rsidR="002F31C8" w:rsidRDefault="002F31C8">
      <w:pPr>
        <w:pStyle w:val="TOC2"/>
        <w:tabs>
          <w:tab w:val="left" w:pos="880"/>
          <w:tab w:val="right" w:leader="dot" w:pos="9016"/>
        </w:tabs>
        <w:rPr>
          <w:rFonts w:eastAsiaTheme="minorEastAsia" w:cstheme="minorBidi"/>
          <w:smallCaps w:val="0"/>
          <w:noProof/>
          <w:sz w:val="22"/>
          <w:szCs w:val="22"/>
          <w:lang w:val="en-AU" w:eastAsia="en-AU"/>
        </w:rPr>
      </w:pPr>
      <w:r w:rsidRPr="00E42D4F">
        <w:rPr>
          <w:rFonts w:cs="Arial"/>
          <w:noProof/>
        </w:rPr>
        <w:t>2.2</w:t>
      </w:r>
      <w:r>
        <w:rPr>
          <w:rFonts w:eastAsiaTheme="minorEastAsia" w:cstheme="minorBidi"/>
          <w:smallCaps w:val="0"/>
          <w:noProof/>
          <w:sz w:val="22"/>
          <w:szCs w:val="22"/>
          <w:lang w:val="en-AU" w:eastAsia="en-AU"/>
        </w:rPr>
        <w:tab/>
      </w:r>
      <w:r w:rsidRPr="00E42D4F">
        <w:rPr>
          <w:rFonts w:cs="Arial"/>
          <w:noProof/>
        </w:rPr>
        <w:t>Maintainability</w:t>
      </w:r>
      <w:r>
        <w:rPr>
          <w:noProof/>
        </w:rPr>
        <w:tab/>
      </w:r>
      <w:r>
        <w:rPr>
          <w:noProof/>
        </w:rPr>
        <w:fldChar w:fldCharType="begin"/>
      </w:r>
      <w:r>
        <w:rPr>
          <w:noProof/>
        </w:rPr>
        <w:instrText xml:space="preserve"> PAGEREF _Toc513475040 \h </w:instrText>
      </w:r>
      <w:r>
        <w:rPr>
          <w:noProof/>
        </w:rPr>
      </w:r>
      <w:r>
        <w:rPr>
          <w:noProof/>
        </w:rPr>
        <w:fldChar w:fldCharType="separate"/>
      </w:r>
      <w:r>
        <w:rPr>
          <w:noProof/>
        </w:rPr>
        <w:t>4</w:t>
      </w:r>
      <w:r>
        <w:rPr>
          <w:noProof/>
        </w:rPr>
        <w:fldChar w:fldCharType="end"/>
      </w:r>
    </w:p>
    <w:p w:rsidR="002F31C8" w:rsidRDefault="002F31C8">
      <w:pPr>
        <w:pStyle w:val="TOC2"/>
        <w:tabs>
          <w:tab w:val="left" w:pos="880"/>
          <w:tab w:val="right" w:leader="dot" w:pos="9016"/>
        </w:tabs>
        <w:rPr>
          <w:rFonts w:eastAsiaTheme="minorEastAsia" w:cstheme="minorBidi"/>
          <w:smallCaps w:val="0"/>
          <w:noProof/>
          <w:sz w:val="22"/>
          <w:szCs w:val="22"/>
          <w:lang w:val="en-AU" w:eastAsia="en-AU"/>
        </w:rPr>
      </w:pPr>
      <w:r w:rsidRPr="00E42D4F">
        <w:rPr>
          <w:rFonts w:cs="Arial"/>
          <w:noProof/>
        </w:rPr>
        <w:t>2.3</w:t>
      </w:r>
      <w:r>
        <w:rPr>
          <w:rFonts w:eastAsiaTheme="minorEastAsia" w:cstheme="minorBidi"/>
          <w:smallCaps w:val="0"/>
          <w:noProof/>
          <w:sz w:val="22"/>
          <w:szCs w:val="22"/>
          <w:lang w:val="en-AU" w:eastAsia="en-AU"/>
        </w:rPr>
        <w:tab/>
      </w:r>
      <w:r w:rsidRPr="00E42D4F">
        <w:rPr>
          <w:rFonts w:cs="Arial"/>
          <w:noProof/>
        </w:rPr>
        <w:t>Specific Requirements</w:t>
      </w:r>
      <w:r>
        <w:rPr>
          <w:noProof/>
        </w:rPr>
        <w:tab/>
      </w:r>
      <w:r>
        <w:rPr>
          <w:noProof/>
        </w:rPr>
        <w:fldChar w:fldCharType="begin"/>
      </w:r>
      <w:r>
        <w:rPr>
          <w:noProof/>
        </w:rPr>
        <w:instrText xml:space="preserve"> PAGEREF _Toc513475041 \h </w:instrText>
      </w:r>
      <w:r>
        <w:rPr>
          <w:noProof/>
        </w:rPr>
      </w:r>
      <w:r>
        <w:rPr>
          <w:noProof/>
        </w:rPr>
        <w:fldChar w:fldCharType="separate"/>
      </w:r>
      <w:r>
        <w:rPr>
          <w:noProof/>
        </w:rPr>
        <w:t>4</w:t>
      </w:r>
      <w:r>
        <w:rPr>
          <w:noProof/>
        </w:rPr>
        <w:fldChar w:fldCharType="end"/>
      </w:r>
    </w:p>
    <w:p w:rsidR="002F31C8" w:rsidRDefault="002F31C8">
      <w:pPr>
        <w:pStyle w:val="TOC2"/>
        <w:tabs>
          <w:tab w:val="left" w:pos="880"/>
          <w:tab w:val="right" w:leader="dot" w:pos="9016"/>
        </w:tabs>
        <w:rPr>
          <w:rFonts w:eastAsiaTheme="minorEastAsia" w:cstheme="minorBidi"/>
          <w:smallCaps w:val="0"/>
          <w:noProof/>
          <w:sz w:val="22"/>
          <w:szCs w:val="22"/>
          <w:lang w:val="en-AU" w:eastAsia="en-AU"/>
        </w:rPr>
      </w:pPr>
      <w:r w:rsidRPr="00E42D4F">
        <w:rPr>
          <w:rFonts w:cs="Arial"/>
          <w:noProof/>
        </w:rPr>
        <w:t>2.4</w:t>
      </w:r>
      <w:r>
        <w:rPr>
          <w:rFonts w:eastAsiaTheme="minorEastAsia" w:cstheme="minorBidi"/>
          <w:smallCaps w:val="0"/>
          <w:noProof/>
          <w:sz w:val="22"/>
          <w:szCs w:val="22"/>
          <w:lang w:val="en-AU" w:eastAsia="en-AU"/>
        </w:rPr>
        <w:tab/>
      </w:r>
      <w:r w:rsidRPr="00E42D4F">
        <w:rPr>
          <w:rFonts w:cs="Arial"/>
          <w:noProof/>
        </w:rPr>
        <w:t>Spare Components</w:t>
      </w:r>
      <w:r>
        <w:rPr>
          <w:noProof/>
        </w:rPr>
        <w:tab/>
      </w:r>
      <w:r>
        <w:rPr>
          <w:noProof/>
        </w:rPr>
        <w:fldChar w:fldCharType="begin"/>
      </w:r>
      <w:r>
        <w:rPr>
          <w:noProof/>
        </w:rPr>
        <w:instrText xml:space="preserve"> PAGEREF _Toc513475042 \h </w:instrText>
      </w:r>
      <w:r>
        <w:rPr>
          <w:noProof/>
        </w:rPr>
      </w:r>
      <w:r>
        <w:rPr>
          <w:noProof/>
        </w:rPr>
        <w:fldChar w:fldCharType="separate"/>
      </w:r>
      <w:r>
        <w:rPr>
          <w:noProof/>
        </w:rPr>
        <w:t>4</w:t>
      </w:r>
      <w:r>
        <w:rPr>
          <w:noProof/>
        </w:rPr>
        <w:fldChar w:fldCharType="end"/>
      </w:r>
    </w:p>
    <w:p w:rsidR="002F31C8" w:rsidRDefault="002F31C8">
      <w:pPr>
        <w:pStyle w:val="TOC1"/>
        <w:tabs>
          <w:tab w:val="left" w:pos="400"/>
          <w:tab w:val="right" w:leader="dot" w:pos="9016"/>
        </w:tabs>
        <w:rPr>
          <w:rFonts w:eastAsiaTheme="minorEastAsia" w:cstheme="minorBidi"/>
          <w:b w:val="0"/>
          <w:bCs w:val="0"/>
          <w:caps w:val="0"/>
          <w:noProof/>
          <w:sz w:val="22"/>
          <w:szCs w:val="22"/>
          <w:lang w:val="en-AU" w:eastAsia="en-AU"/>
        </w:rPr>
      </w:pPr>
      <w:r w:rsidRPr="00E42D4F">
        <w:rPr>
          <w:rFonts w:cs="Arial"/>
          <w:noProof/>
        </w:rPr>
        <w:t>3</w:t>
      </w:r>
      <w:r>
        <w:rPr>
          <w:rFonts w:eastAsiaTheme="minorEastAsia" w:cstheme="minorBidi"/>
          <w:b w:val="0"/>
          <w:bCs w:val="0"/>
          <w:caps w:val="0"/>
          <w:noProof/>
          <w:sz w:val="22"/>
          <w:szCs w:val="22"/>
          <w:lang w:val="en-AU" w:eastAsia="en-AU"/>
        </w:rPr>
        <w:tab/>
      </w:r>
      <w:r w:rsidRPr="00E42D4F">
        <w:rPr>
          <w:rFonts w:cs="Arial"/>
          <w:noProof/>
        </w:rPr>
        <w:t>Contractor Logistic Support</w:t>
      </w:r>
      <w:r>
        <w:rPr>
          <w:noProof/>
        </w:rPr>
        <w:tab/>
      </w:r>
      <w:r>
        <w:rPr>
          <w:noProof/>
        </w:rPr>
        <w:fldChar w:fldCharType="begin"/>
      </w:r>
      <w:r>
        <w:rPr>
          <w:noProof/>
        </w:rPr>
        <w:instrText xml:space="preserve"> PAGEREF _Toc513475043 \h </w:instrText>
      </w:r>
      <w:r>
        <w:rPr>
          <w:noProof/>
        </w:rPr>
      </w:r>
      <w:r>
        <w:rPr>
          <w:noProof/>
        </w:rPr>
        <w:fldChar w:fldCharType="separate"/>
      </w:r>
      <w:r>
        <w:rPr>
          <w:noProof/>
        </w:rPr>
        <w:t>5</w:t>
      </w:r>
      <w:r>
        <w:rPr>
          <w:noProof/>
        </w:rPr>
        <w:fldChar w:fldCharType="end"/>
      </w:r>
    </w:p>
    <w:p w:rsidR="002F31C8" w:rsidRDefault="002F31C8">
      <w:pPr>
        <w:pStyle w:val="TOC2"/>
        <w:tabs>
          <w:tab w:val="left" w:pos="880"/>
          <w:tab w:val="right" w:leader="dot" w:pos="9016"/>
        </w:tabs>
        <w:rPr>
          <w:rFonts w:eastAsiaTheme="minorEastAsia" w:cstheme="minorBidi"/>
          <w:smallCaps w:val="0"/>
          <w:noProof/>
          <w:sz w:val="22"/>
          <w:szCs w:val="22"/>
          <w:lang w:val="en-AU" w:eastAsia="en-AU"/>
        </w:rPr>
      </w:pPr>
      <w:r w:rsidRPr="00E42D4F">
        <w:rPr>
          <w:rFonts w:cs="Arial"/>
          <w:noProof/>
        </w:rPr>
        <w:t>3.1</w:t>
      </w:r>
      <w:r>
        <w:rPr>
          <w:rFonts w:eastAsiaTheme="minorEastAsia" w:cstheme="minorBidi"/>
          <w:smallCaps w:val="0"/>
          <w:noProof/>
          <w:sz w:val="22"/>
          <w:szCs w:val="22"/>
          <w:lang w:val="en-AU" w:eastAsia="en-AU"/>
        </w:rPr>
        <w:tab/>
      </w:r>
      <w:r w:rsidRPr="00E42D4F">
        <w:rPr>
          <w:rFonts w:cs="Arial"/>
          <w:noProof/>
        </w:rPr>
        <w:t>Definitions</w:t>
      </w:r>
      <w:r>
        <w:rPr>
          <w:noProof/>
        </w:rPr>
        <w:tab/>
      </w:r>
      <w:r>
        <w:rPr>
          <w:noProof/>
        </w:rPr>
        <w:fldChar w:fldCharType="begin"/>
      </w:r>
      <w:r>
        <w:rPr>
          <w:noProof/>
        </w:rPr>
        <w:instrText xml:space="preserve"> PAGEREF _Toc513475044 \h </w:instrText>
      </w:r>
      <w:r>
        <w:rPr>
          <w:noProof/>
        </w:rPr>
      </w:r>
      <w:r>
        <w:rPr>
          <w:noProof/>
        </w:rPr>
        <w:fldChar w:fldCharType="separate"/>
      </w:r>
      <w:r>
        <w:rPr>
          <w:noProof/>
        </w:rPr>
        <w:t>5</w:t>
      </w:r>
      <w:r>
        <w:rPr>
          <w:noProof/>
        </w:rPr>
        <w:fldChar w:fldCharType="end"/>
      </w:r>
    </w:p>
    <w:p w:rsidR="002F31C8" w:rsidRDefault="002F31C8">
      <w:pPr>
        <w:pStyle w:val="TOC2"/>
        <w:tabs>
          <w:tab w:val="left" w:pos="880"/>
          <w:tab w:val="right" w:leader="dot" w:pos="9016"/>
        </w:tabs>
        <w:rPr>
          <w:rFonts w:eastAsiaTheme="minorEastAsia" w:cstheme="minorBidi"/>
          <w:smallCaps w:val="0"/>
          <w:noProof/>
          <w:sz w:val="22"/>
          <w:szCs w:val="22"/>
          <w:lang w:val="en-AU" w:eastAsia="en-AU"/>
        </w:rPr>
      </w:pPr>
      <w:r w:rsidRPr="00E42D4F">
        <w:rPr>
          <w:rFonts w:cs="Arial"/>
          <w:noProof/>
        </w:rPr>
        <w:t>3.2</w:t>
      </w:r>
      <w:r>
        <w:rPr>
          <w:rFonts w:eastAsiaTheme="minorEastAsia" w:cstheme="minorBidi"/>
          <w:smallCaps w:val="0"/>
          <w:noProof/>
          <w:sz w:val="22"/>
          <w:szCs w:val="22"/>
          <w:lang w:val="en-AU" w:eastAsia="en-AU"/>
        </w:rPr>
        <w:tab/>
      </w:r>
      <w:r w:rsidRPr="00E42D4F">
        <w:rPr>
          <w:rFonts w:cs="Arial"/>
          <w:noProof/>
        </w:rPr>
        <w:t>Contents of CLS</w:t>
      </w:r>
      <w:r>
        <w:rPr>
          <w:noProof/>
        </w:rPr>
        <w:tab/>
      </w:r>
      <w:r>
        <w:rPr>
          <w:noProof/>
        </w:rPr>
        <w:fldChar w:fldCharType="begin"/>
      </w:r>
      <w:r>
        <w:rPr>
          <w:noProof/>
        </w:rPr>
        <w:instrText xml:space="preserve"> PAGEREF _Toc513475045 \h </w:instrText>
      </w:r>
      <w:r>
        <w:rPr>
          <w:noProof/>
        </w:rPr>
      </w:r>
      <w:r>
        <w:rPr>
          <w:noProof/>
        </w:rPr>
        <w:fldChar w:fldCharType="separate"/>
      </w:r>
      <w:r>
        <w:rPr>
          <w:noProof/>
        </w:rPr>
        <w:t>5</w:t>
      </w:r>
      <w:r>
        <w:rPr>
          <w:noProof/>
        </w:rPr>
        <w:fldChar w:fldCharType="end"/>
      </w:r>
    </w:p>
    <w:p w:rsidR="00F664A8" w:rsidRPr="00B85A94" w:rsidRDefault="00F664A8" w:rsidP="00F664A8">
      <w:pPr>
        <w:rPr>
          <w:rFonts w:cs="Arial"/>
          <w:sz w:val="16"/>
        </w:rPr>
      </w:pPr>
      <w:r w:rsidRPr="00B85A94">
        <w:rPr>
          <w:rFonts w:cs="Arial"/>
          <w:sz w:val="16"/>
          <w:szCs w:val="20"/>
        </w:rPr>
        <w:fldChar w:fldCharType="end"/>
      </w:r>
      <w:r w:rsidRPr="00B85A94">
        <w:rPr>
          <w:rFonts w:cs="Arial"/>
          <w:sz w:val="16"/>
        </w:rPr>
        <w:t xml:space="preserve"> </w:t>
      </w:r>
    </w:p>
    <w:p w:rsidR="00B85A94" w:rsidRPr="00B85A94" w:rsidRDefault="00B85A94" w:rsidP="00B85A94">
      <w:pPr>
        <w:pStyle w:val="Heading1"/>
        <w:pageBreakBefore/>
        <w:numPr>
          <w:ilvl w:val="0"/>
          <w:numId w:val="6"/>
        </w:numPr>
        <w:spacing w:before="0" w:line="240" w:lineRule="auto"/>
        <w:rPr>
          <w:rFonts w:cs="Arial"/>
        </w:rPr>
      </w:pPr>
      <w:bookmarkStart w:id="1" w:name="_Toc471551534"/>
      <w:bookmarkStart w:id="2" w:name="_Toc512521034"/>
      <w:bookmarkStart w:id="3" w:name="_Toc512524231"/>
      <w:bookmarkStart w:id="4" w:name="_Toc512526894"/>
      <w:bookmarkStart w:id="5" w:name="_Toc512527043"/>
      <w:bookmarkStart w:id="6" w:name="_Toc512527194"/>
      <w:bookmarkStart w:id="7" w:name="_Toc512527374"/>
      <w:bookmarkStart w:id="8" w:name="_Toc512527522"/>
      <w:bookmarkStart w:id="9" w:name="_Toc512630942"/>
      <w:bookmarkStart w:id="10" w:name="_Toc513471156"/>
      <w:bookmarkStart w:id="11" w:name="_Toc513474546"/>
      <w:bookmarkStart w:id="12" w:name="_Toc513474888"/>
      <w:bookmarkStart w:id="13" w:name="_Toc513475037"/>
      <w:bookmarkStart w:id="14" w:name="_Toc512521156"/>
      <w:bookmarkStart w:id="15" w:name="_Toc512524353"/>
      <w:bookmarkStart w:id="16" w:name="_Toc512524643"/>
      <w:bookmarkStart w:id="17" w:name="_Toc512526839"/>
      <w:bookmarkStart w:id="18" w:name="_Toc512526987"/>
      <w:bookmarkStart w:id="19" w:name="_Toc512527136"/>
      <w:bookmarkStart w:id="20" w:name="_Toc512527467"/>
      <w:bookmarkStart w:id="21" w:name="_Toc512631035"/>
      <w:r w:rsidRPr="00B85A94">
        <w:rPr>
          <w:rFonts w:cs="Arial"/>
        </w:rPr>
        <w:lastRenderedPageBreak/>
        <w:t>INTRODUCTION</w:t>
      </w:r>
      <w:bookmarkEnd w:id="1"/>
      <w:bookmarkEnd w:id="2"/>
      <w:bookmarkEnd w:id="3"/>
      <w:bookmarkEnd w:id="4"/>
      <w:bookmarkEnd w:id="5"/>
      <w:bookmarkEnd w:id="6"/>
      <w:bookmarkEnd w:id="7"/>
      <w:bookmarkEnd w:id="8"/>
      <w:bookmarkEnd w:id="9"/>
      <w:bookmarkEnd w:id="10"/>
      <w:bookmarkEnd w:id="11"/>
      <w:bookmarkEnd w:id="12"/>
      <w:bookmarkEnd w:id="13"/>
    </w:p>
    <w:p w:rsidR="00B85A94" w:rsidRPr="00D632F3" w:rsidRDefault="00B85A94" w:rsidP="00B85A94">
      <w:pPr>
        <w:pStyle w:val="Body"/>
        <w:rPr>
          <w:iCs/>
          <w:szCs w:val="20"/>
        </w:rPr>
      </w:pPr>
      <w:r w:rsidRPr="00D632F3">
        <w:rPr>
          <w:iCs/>
          <w:szCs w:val="20"/>
        </w:rPr>
        <w:t>Many NMHS already have template documents to cover all aspects of the procurement of all or part of an Observation Network.</w:t>
      </w:r>
    </w:p>
    <w:p w:rsidR="00B85A94" w:rsidRPr="00D632F3" w:rsidRDefault="00B85A94" w:rsidP="00B85A94">
      <w:pPr>
        <w:pStyle w:val="Body"/>
        <w:rPr>
          <w:iCs/>
          <w:szCs w:val="20"/>
        </w:rPr>
      </w:pPr>
      <w:r w:rsidRPr="00D632F3">
        <w:rPr>
          <w:iCs/>
          <w:szCs w:val="20"/>
        </w:rPr>
        <w:t xml:space="preserve">In the absence of these, this document is provided as an example </w:t>
      </w:r>
      <w:r w:rsidR="002F31C8" w:rsidRPr="00D632F3">
        <w:rPr>
          <w:iCs/>
          <w:szCs w:val="20"/>
        </w:rPr>
        <w:t>Maintenance Conditions</w:t>
      </w:r>
      <w:r w:rsidRPr="00D632F3">
        <w:rPr>
          <w:iCs/>
          <w:szCs w:val="20"/>
        </w:rPr>
        <w:t xml:space="preserve"> which may be adapted.</w:t>
      </w:r>
    </w:p>
    <w:p w:rsidR="00B85A94" w:rsidRPr="00D632F3" w:rsidRDefault="00B85A94" w:rsidP="00B85A94">
      <w:pPr>
        <w:pStyle w:val="Body"/>
        <w:rPr>
          <w:iCs/>
          <w:szCs w:val="20"/>
        </w:rPr>
      </w:pPr>
      <w:r w:rsidRPr="00D632F3">
        <w:rPr>
          <w:iCs/>
          <w:szCs w:val="20"/>
        </w:rPr>
        <w:t>Text in red italics should be replaced by information relevant for this Procurement.</w:t>
      </w:r>
    </w:p>
    <w:p w:rsidR="00B85A94" w:rsidRPr="00D632F3" w:rsidRDefault="00B85A94" w:rsidP="00B85A94">
      <w:pPr>
        <w:pStyle w:val="Body"/>
        <w:jc w:val="left"/>
        <w:rPr>
          <w:iCs/>
          <w:szCs w:val="20"/>
          <w:lang w:val="en-US"/>
        </w:rPr>
      </w:pPr>
      <w:r w:rsidRPr="00D632F3">
        <w:rPr>
          <w:iCs/>
          <w:szCs w:val="20"/>
          <w:lang w:val="en-US"/>
        </w:rPr>
        <w:t>The aim of the example documents is to provide guidance.  Most NMHS have their own documents/templates/formats should be used for this purpose.  These example documents allow a NMHS to check their own documentation against these examples to ensure their Procurement considers the relevant aspects.</w:t>
      </w:r>
    </w:p>
    <w:p w:rsidR="00B85A94" w:rsidRPr="00D632F3" w:rsidRDefault="00B85A94" w:rsidP="00B85A94">
      <w:pPr>
        <w:pStyle w:val="Body"/>
        <w:jc w:val="left"/>
        <w:rPr>
          <w:iCs/>
          <w:szCs w:val="20"/>
          <w:lang w:val="en-US"/>
        </w:rPr>
      </w:pPr>
      <w:r w:rsidRPr="00D632F3">
        <w:rPr>
          <w:iCs/>
          <w:szCs w:val="20"/>
          <w:lang w:val="en-US"/>
        </w:rPr>
        <w:t>These documents have not been checked or approved by WMO legal.  They are provided as examples only and should not be used without specific endorsement by the NMHS’s own legal departments.</w:t>
      </w:r>
    </w:p>
    <w:p w:rsidR="00F664A8" w:rsidRPr="00B85A94" w:rsidRDefault="00F664A8" w:rsidP="002774CE">
      <w:pPr>
        <w:pStyle w:val="Heading1"/>
        <w:pageBreakBefore/>
        <w:numPr>
          <w:ilvl w:val="0"/>
          <w:numId w:val="6"/>
        </w:numPr>
        <w:spacing w:before="0" w:after="240" w:line="240" w:lineRule="auto"/>
        <w:rPr>
          <w:rFonts w:cs="Arial"/>
        </w:rPr>
      </w:pPr>
      <w:bookmarkStart w:id="22" w:name="_Toc513475038"/>
      <w:r w:rsidRPr="00B85A94">
        <w:rPr>
          <w:rFonts w:cs="Arial"/>
        </w:rPr>
        <w:lastRenderedPageBreak/>
        <w:t>Maintenance conditions</w:t>
      </w:r>
      <w:bookmarkEnd w:id="14"/>
      <w:bookmarkEnd w:id="15"/>
      <w:bookmarkEnd w:id="16"/>
      <w:bookmarkEnd w:id="17"/>
      <w:bookmarkEnd w:id="18"/>
      <w:bookmarkEnd w:id="19"/>
      <w:bookmarkEnd w:id="20"/>
      <w:bookmarkEnd w:id="21"/>
      <w:bookmarkEnd w:id="22"/>
    </w:p>
    <w:p w:rsidR="00F664A8" w:rsidRPr="00B85A94" w:rsidRDefault="00F664A8" w:rsidP="002774CE">
      <w:pPr>
        <w:pStyle w:val="Heading2"/>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40" w:lineRule="auto"/>
        <w:rPr>
          <w:rFonts w:cs="Arial"/>
        </w:rPr>
      </w:pPr>
      <w:bookmarkStart w:id="23" w:name="_Toc512521157"/>
      <w:bookmarkStart w:id="24" w:name="_Toc512524354"/>
      <w:bookmarkStart w:id="25" w:name="_Toc512524644"/>
      <w:bookmarkStart w:id="26" w:name="_Toc512526840"/>
      <w:bookmarkStart w:id="27" w:name="_Toc512526988"/>
      <w:bookmarkStart w:id="28" w:name="_Toc512527137"/>
      <w:bookmarkStart w:id="29" w:name="_Toc512631036"/>
      <w:bookmarkStart w:id="30" w:name="_Toc513475039"/>
      <w:r w:rsidRPr="00B85A94">
        <w:rPr>
          <w:rFonts w:cs="Arial"/>
        </w:rPr>
        <w:t>General</w:t>
      </w:r>
      <w:bookmarkEnd w:id="23"/>
      <w:bookmarkEnd w:id="24"/>
      <w:bookmarkEnd w:id="25"/>
      <w:bookmarkEnd w:id="26"/>
      <w:bookmarkEnd w:id="27"/>
      <w:bookmarkEnd w:id="28"/>
      <w:bookmarkEnd w:id="29"/>
      <w:bookmarkEnd w:id="30"/>
    </w:p>
    <w:p w:rsidR="00F664A8" w:rsidRPr="00B85A94" w:rsidRDefault="00F664A8" w:rsidP="00F664A8">
      <w:pPr>
        <w:tabs>
          <w:tab w:val="left" w:pos="0"/>
          <w:tab w:val="left" w:pos="720"/>
          <w:tab w:val="left" w:pos="1080"/>
          <w:tab w:val="left" w:pos="1440"/>
        </w:tabs>
        <w:suppressAutoHyphens/>
        <w:ind w:left="720" w:hanging="720"/>
        <w:rPr>
          <w:rFonts w:cs="Arial"/>
        </w:rPr>
      </w:pPr>
      <w:r w:rsidRPr="00B85A94">
        <w:rPr>
          <w:rFonts w:cs="Arial"/>
        </w:rPr>
        <w:t>The following maintenance levels are distinguished:</w:t>
      </w:r>
    </w:p>
    <w:p w:rsidR="00F664A8" w:rsidRPr="00B85A94" w:rsidRDefault="00F664A8" w:rsidP="002774CE">
      <w:pPr>
        <w:pStyle w:val="Heading3"/>
        <w:numPr>
          <w:ilvl w:val="2"/>
          <w:numId w:val="6"/>
        </w:numPr>
        <w:rPr>
          <w:rFonts w:ascii="Arial" w:hAnsi="Arial" w:cs="Arial"/>
        </w:rPr>
      </w:pPr>
      <w:bookmarkStart w:id="31" w:name="_Toc512521158"/>
      <w:bookmarkStart w:id="32" w:name="_Toc512524355"/>
      <w:bookmarkStart w:id="33" w:name="_Toc512524645"/>
      <w:r w:rsidRPr="00B85A94">
        <w:rPr>
          <w:rFonts w:ascii="Arial" w:hAnsi="Arial" w:cs="Arial"/>
        </w:rPr>
        <w:t>First level maintenance</w:t>
      </w:r>
      <w:bookmarkEnd w:id="31"/>
      <w:bookmarkEnd w:id="32"/>
      <w:bookmarkEnd w:id="33"/>
    </w:p>
    <w:p w:rsidR="00F664A8" w:rsidRPr="00B85A94" w:rsidRDefault="00F664A8" w:rsidP="00F664A8">
      <w:pPr>
        <w:pStyle w:val="ListParagraph"/>
        <w:numPr>
          <w:ilvl w:val="0"/>
          <w:numId w:val="3"/>
        </w:numPr>
        <w:spacing w:after="120" w:line="240" w:lineRule="auto"/>
        <w:ind w:left="714" w:hanging="357"/>
        <w:rPr>
          <w:rFonts w:ascii="Arial" w:hAnsi="Arial" w:cs="Arial"/>
        </w:rPr>
      </w:pPr>
      <w:r w:rsidRPr="00B85A94">
        <w:rPr>
          <w:rFonts w:ascii="Arial" w:hAnsi="Arial" w:cs="Arial"/>
        </w:rPr>
        <w:t>daily and weekly checks of the System and System Components by system operators.</w:t>
      </w:r>
    </w:p>
    <w:p w:rsidR="00F664A8" w:rsidRPr="00B85A94" w:rsidRDefault="00F664A8" w:rsidP="002774CE">
      <w:pPr>
        <w:pStyle w:val="Heading3"/>
        <w:numPr>
          <w:ilvl w:val="2"/>
          <w:numId w:val="6"/>
        </w:numPr>
        <w:rPr>
          <w:rFonts w:ascii="Arial" w:hAnsi="Arial" w:cs="Arial"/>
        </w:rPr>
      </w:pPr>
      <w:bookmarkStart w:id="34" w:name="_Toc512521159"/>
      <w:bookmarkStart w:id="35" w:name="_Toc512524356"/>
      <w:bookmarkStart w:id="36" w:name="_Toc512524646"/>
      <w:r w:rsidRPr="00B85A94">
        <w:rPr>
          <w:rFonts w:ascii="Arial" w:hAnsi="Arial" w:cs="Arial"/>
        </w:rPr>
        <w:t>Second level maintenance</w:t>
      </w:r>
      <w:bookmarkEnd w:id="34"/>
      <w:bookmarkEnd w:id="35"/>
      <w:bookmarkEnd w:id="36"/>
    </w:p>
    <w:p w:rsidR="00F664A8" w:rsidRPr="00B85A94" w:rsidRDefault="00F664A8" w:rsidP="00F664A8">
      <w:pPr>
        <w:pStyle w:val="ListParagraph"/>
        <w:numPr>
          <w:ilvl w:val="0"/>
          <w:numId w:val="3"/>
        </w:numPr>
        <w:spacing w:after="120" w:line="240" w:lineRule="auto"/>
        <w:ind w:left="714" w:hanging="357"/>
        <w:rPr>
          <w:rFonts w:ascii="Arial" w:hAnsi="Arial" w:cs="Arial"/>
        </w:rPr>
      </w:pPr>
      <w:r w:rsidRPr="00B85A94">
        <w:rPr>
          <w:rFonts w:ascii="Arial" w:hAnsi="Arial" w:cs="Arial"/>
        </w:rPr>
        <w:t>preventive maintenance as required;</w:t>
      </w:r>
    </w:p>
    <w:p w:rsidR="00F664A8" w:rsidRPr="00B85A94" w:rsidRDefault="00F664A8" w:rsidP="00F664A8">
      <w:pPr>
        <w:pStyle w:val="ListParagraph"/>
        <w:numPr>
          <w:ilvl w:val="0"/>
          <w:numId w:val="3"/>
        </w:numPr>
        <w:spacing w:after="120" w:line="240" w:lineRule="auto"/>
        <w:ind w:left="714" w:hanging="357"/>
        <w:rPr>
          <w:rFonts w:ascii="Arial" w:hAnsi="Arial" w:cs="Arial"/>
        </w:rPr>
      </w:pPr>
      <w:r w:rsidRPr="00B85A94">
        <w:rPr>
          <w:rFonts w:ascii="Arial" w:hAnsi="Arial" w:cs="Arial"/>
        </w:rPr>
        <w:t>corrective maintenance troubleshooting;</w:t>
      </w:r>
    </w:p>
    <w:p w:rsidR="00F664A8" w:rsidRPr="00B85A94" w:rsidRDefault="00F664A8" w:rsidP="00F664A8">
      <w:pPr>
        <w:pStyle w:val="ListParagraph"/>
        <w:numPr>
          <w:ilvl w:val="0"/>
          <w:numId w:val="3"/>
        </w:numPr>
        <w:spacing w:after="120" w:line="240" w:lineRule="auto"/>
        <w:ind w:left="714" w:hanging="357"/>
        <w:rPr>
          <w:rFonts w:ascii="Arial" w:hAnsi="Arial" w:cs="Arial"/>
        </w:rPr>
      </w:pPr>
      <w:r w:rsidRPr="00B85A94">
        <w:rPr>
          <w:rFonts w:ascii="Arial" w:hAnsi="Arial" w:cs="Arial"/>
        </w:rPr>
        <w:t>repair by replacement of defective modules or sub-modules within the System and System Components.</w:t>
      </w:r>
    </w:p>
    <w:p w:rsidR="00F664A8" w:rsidRPr="00B85A94" w:rsidRDefault="00F664A8" w:rsidP="002774CE">
      <w:pPr>
        <w:pStyle w:val="Heading3"/>
        <w:numPr>
          <w:ilvl w:val="2"/>
          <w:numId w:val="6"/>
        </w:numPr>
        <w:rPr>
          <w:rFonts w:ascii="Arial" w:hAnsi="Arial" w:cs="Arial"/>
        </w:rPr>
      </w:pPr>
      <w:bookmarkStart w:id="37" w:name="_Toc512521160"/>
      <w:bookmarkStart w:id="38" w:name="_Toc512524357"/>
      <w:bookmarkStart w:id="39" w:name="_Toc512524647"/>
      <w:r w:rsidRPr="00B85A94">
        <w:rPr>
          <w:rFonts w:ascii="Arial" w:hAnsi="Arial" w:cs="Arial"/>
        </w:rPr>
        <w:t>Third level maintenance</w:t>
      </w:r>
      <w:bookmarkEnd w:id="37"/>
      <w:bookmarkEnd w:id="38"/>
      <w:bookmarkEnd w:id="39"/>
    </w:p>
    <w:p w:rsidR="00F664A8" w:rsidRPr="00B85A94" w:rsidRDefault="00F664A8" w:rsidP="00F664A8">
      <w:pPr>
        <w:pStyle w:val="ListParagraph"/>
        <w:numPr>
          <w:ilvl w:val="0"/>
          <w:numId w:val="3"/>
        </w:numPr>
        <w:spacing w:after="120" w:line="240" w:lineRule="auto"/>
        <w:ind w:left="714" w:hanging="357"/>
        <w:rPr>
          <w:rFonts w:ascii="Arial" w:hAnsi="Arial" w:cs="Arial"/>
        </w:rPr>
      </w:pPr>
      <w:r w:rsidRPr="00B85A94">
        <w:rPr>
          <w:rFonts w:ascii="Arial" w:hAnsi="Arial" w:cs="Arial"/>
        </w:rPr>
        <w:t>repair of defective modules or sub-modules of System and System Components by authorised personnel from manufacturer.</w:t>
      </w:r>
    </w:p>
    <w:p w:rsidR="00F664A8" w:rsidRPr="00B85A94" w:rsidRDefault="00F664A8" w:rsidP="002774CE">
      <w:pPr>
        <w:pStyle w:val="Heading3"/>
        <w:numPr>
          <w:ilvl w:val="2"/>
          <w:numId w:val="6"/>
        </w:numPr>
        <w:rPr>
          <w:rFonts w:ascii="Arial" w:hAnsi="Arial" w:cs="Arial"/>
        </w:rPr>
      </w:pPr>
      <w:bookmarkStart w:id="40" w:name="_Toc512521161"/>
      <w:bookmarkStart w:id="41" w:name="_Toc512524358"/>
      <w:bookmarkStart w:id="42" w:name="_Toc512524648"/>
      <w:r w:rsidRPr="00B85A94">
        <w:rPr>
          <w:rFonts w:ascii="Arial" w:hAnsi="Arial" w:cs="Arial"/>
        </w:rPr>
        <w:t>Fourth level maintenance</w:t>
      </w:r>
      <w:bookmarkEnd w:id="40"/>
      <w:bookmarkEnd w:id="41"/>
      <w:bookmarkEnd w:id="42"/>
    </w:p>
    <w:p w:rsidR="00F664A8" w:rsidRPr="00B85A94" w:rsidRDefault="00F664A8" w:rsidP="00F664A8">
      <w:pPr>
        <w:pStyle w:val="ListParagraph"/>
        <w:numPr>
          <w:ilvl w:val="0"/>
          <w:numId w:val="3"/>
        </w:numPr>
        <w:spacing w:after="120" w:line="240" w:lineRule="auto"/>
        <w:ind w:left="714" w:hanging="357"/>
        <w:rPr>
          <w:rFonts w:ascii="Arial" w:hAnsi="Arial" w:cs="Arial"/>
        </w:rPr>
      </w:pPr>
      <w:r w:rsidRPr="00B85A94">
        <w:rPr>
          <w:rFonts w:ascii="Arial" w:hAnsi="Arial" w:cs="Arial"/>
        </w:rPr>
        <w:t>repair by the manufacturer.</w:t>
      </w:r>
    </w:p>
    <w:p w:rsidR="00F664A8" w:rsidRPr="00B85A94" w:rsidRDefault="00F664A8" w:rsidP="002774CE">
      <w:pPr>
        <w:pStyle w:val="Heading2"/>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40" w:lineRule="auto"/>
        <w:ind w:left="578" w:hanging="578"/>
        <w:rPr>
          <w:rFonts w:cs="Arial"/>
        </w:rPr>
      </w:pPr>
      <w:bookmarkStart w:id="43" w:name="_Toc512521162"/>
      <w:bookmarkStart w:id="44" w:name="_Toc512524359"/>
      <w:bookmarkStart w:id="45" w:name="_Toc512524649"/>
      <w:bookmarkStart w:id="46" w:name="_Toc512526841"/>
      <w:bookmarkStart w:id="47" w:name="_Toc512526989"/>
      <w:bookmarkStart w:id="48" w:name="_Toc512527138"/>
      <w:bookmarkStart w:id="49" w:name="_Toc512631037"/>
      <w:bookmarkStart w:id="50" w:name="_Toc513475040"/>
      <w:r w:rsidRPr="00B85A94">
        <w:rPr>
          <w:rFonts w:cs="Arial"/>
        </w:rPr>
        <w:t>Maintainability</w:t>
      </w:r>
      <w:bookmarkEnd w:id="43"/>
      <w:bookmarkEnd w:id="44"/>
      <w:bookmarkEnd w:id="45"/>
      <w:bookmarkEnd w:id="46"/>
      <w:bookmarkEnd w:id="47"/>
      <w:bookmarkEnd w:id="48"/>
      <w:bookmarkEnd w:id="49"/>
      <w:bookmarkEnd w:id="50"/>
    </w:p>
    <w:p w:rsidR="00F664A8" w:rsidRPr="00B85A94" w:rsidRDefault="00F664A8" w:rsidP="00F664A8">
      <w:pPr>
        <w:tabs>
          <w:tab w:val="left" w:pos="0"/>
          <w:tab w:val="left" w:pos="720"/>
          <w:tab w:val="left" w:pos="1080"/>
          <w:tab w:val="left" w:pos="1440"/>
        </w:tabs>
        <w:suppressAutoHyphens/>
        <w:rPr>
          <w:rFonts w:cs="Arial"/>
        </w:rPr>
      </w:pPr>
      <w:r w:rsidRPr="00B85A94">
        <w:rPr>
          <w:rFonts w:cs="Arial"/>
        </w:rPr>
        <w:t>The maintenance concept for the System is repair by replacement of Line Replaceable Units (LRUs). The repair of LRUs shall be accomplished by sending defective LRUs to the manufacturer.</w:t>
      </w:r>
    </w:p>
    <w:p w:rsidR="00F664A8" w:rsidRPr="00B85A94" w:rsidRDefault="00F664A8" w:rsidP="002774CE">
      <w:pPr>
        <w:pStyle w:val="Heading2"/>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40" w:lineRule="auto"/>
        <w:ind w:left="578" w:hanging="578"/>
        <w:rPr>
          <w:rFonts w:cs="Arial"/>
        </w:rPr>
      </w:pPr>
      <w:bookmarkStart w:id="51" w:name="_Toc512521163"/>
      <w:bookmarkStart w:id="52" w:name="_Toc512524360"/>
      <w:bookmarkStart w:id="53" w:name="_Toc512524650"/>
      <w:bookmarkStart w:id="54" w:name="_Toc512526842"/>
      <w:bookmarkStart w:id="55" w:name="_Toc512526990"/>
      <w:bookmarkStart w:id="56" w:name="_Toc512527139"/>
      <w:bookmarkStart w:id="57" w:name="_Toc512631038"/>
      <w:bookmarkStart w:id="58" w:name="_Toc513475041"/>
      <w:r w:rsidRPr="00B85A94">
        <w:rPr>
          <w:rFonts w:cs="Arial"/>
        </w:rPr>
        <w:t>Specific Requirements</w:t>
      </w:r>
      <w:bookmarkEnd w:id="51"/>
      <w:bookmarkEnd w:id="52"/>
      <w:bookmarkEnd w:id="53"/>
      <w:bookmarkEnd w:id="54"/>
      <w:bookmarkEnd w:id="55"/>
      <w:bookmarkEnd w:id="56"/>
      <w:bookmarkEnd w:id="57"/>
      <w:bookmarkEnd w:id="58"/>
    </w:p>
    <w:p w:rsidR="00F664A8" w:rsidRPr="00B85A94" w:rsidRDefault="00F664A8" w:rsidP="00F664A8">
      <w:pPr>
        <w:numPr>
          <w:ilvl w:val="0"/>
          <w:numId w:val="2"/>
        </w:numPr>
        <w:tabs>
          <w:tab w:val="left" w:pos="0"/>
          <w:tab w:val="left" w:pos="720"/>
          <w:tab w:val="left" w:pos="1080"/>
          <w:tab w:val="left" w:pos="1350"/>
          <w:tab w:val="left" w:pos="2160"/>
        </w:tabs>
        <w:suppressAutoHyphens/>
        <w:spacing w:line="240" w:lineRule="auto"/>
        <w:ind w:left="357" w:hanging="357"/>
        <w:rPr>
          <w:rFonts w:cs="Arial"/>
        </w:rPr>
      </w:pPr>
      <w:r w:rsidRPr="00B85A94">
        <w:rPr>
          <w:rFonts w:cs="Arial"/>
        </w:rPr>
        <w:t>The Contractor shall guarantee that maintenance of the System and System Components will be carried out in such a way that it will not interfere with the operation of the remaining parts of the System and System Components, nor with maintenance of the other System Components in the System.</w:t>
      </w:r>
    </w:p>
    <w:p w:rsidR="00F664A8" w:rsidRPr="00B85A94" w:rsidRDefault="00F664A8" w:rsidP="00F664A8">
      <w:pPr>
        <w:numPr>
          <w:ilvl w:val="0"/>
          <w:numId w:val="2"/>
        </w:numPr>
        <w:tabs>
          <w:tab w:val="left" w:pos="0"/>
          <w:tab w:val="left" w:pos="720"/>
          <w:tab w:val="left" w:pos="1080"/>
          <w:tab w:val="left" w:pos="1350"/>
          <w:tab w:val="left" w:pos="2160"/>
        </w:tabs>
        <w:suppressAutoHyphens/>
        <w:spacing w:line="240" w:lineRule="auto"/>
        <w:ind w:left="357" w:hanging="357"/>
        <w:rPr>
          <w:rFonts w:cs="Arial"/>
        </w:rPr>
      </w:pPr>
      <w:r w:rsidRPr="00B85A94">
        <w:rPr>
          <w:rFonts w:cs="Arial"/>
        </w:rPr>
        <w:t>System Components shall be equipped with protection against hazardous voltages.</w:t>
      </w:r>
    </w:p>
    <w:p w:rsidR="00F664A8" w:rsidRPr="00B85A94" w:rsidRDefault="00F664A8" w:rsidP="00F664A8">
      <w:pPr>
        <w:numPr>
          <w:ilvl w:val="0"/>
          <w:numId w:val="2"/>
        </w:numPr>
        <w:tabs>
          <w:tab w:val="left" w:pos="0"/>
          <w:tab w:val="left" w:pos="720"/>
          <w:tab w:val="left" w:pos="1080"/>
          <w:tab w:val="left" w:pos="1350"/>
          <w:tab w:val="left" w:pos="2160"/>
        </w:tabs>
        <w:suppressAutoHyphens/>
        <w:spacing w:line="240" w:lineRule="auto"/>
        <w:ind w:left="357" w:hanging="357"/>
        <w:rPr>
          <w:rFonts w:cs="Arial"/>
        </w:rPr>
      </w:pPr>
      <w:r w:rsidRPr="00B85A94">
        <w:rPr>
          <w:rFonts w:cs="Arial"/>
        </w:rPr>
        <w:t>System Components shall have MTBFs as specified in the Statement of Work.</w:t>
      </w:r>
    </w:p>
    <w:p w:rsidR="00F664A8" w:rsidRPr="00B85A94" w:rsidRDefault="00F664A8" w:rsidP="00F664A8">
      <w:pPr>
        <w:numPr>
          <w:ilvl w:val="0"/>
          <w:numId w:val="2"/>
        </w:numPr>
        <w:tabs>
          <w:tab w:val="left" w:pos="0"/>
          <w:tab w:val="left" w:pos="720"/>
          <w:tab w:val="left" w:pos="1080"/>
          <w:tab w:val="left" w:pos="1350"/>
          <w:tab w:val="left" w:pos="2160"/>
        </w:tabs>
        <w:suppressAutoHyphens/>
        <w:spacing w:line="240" w:lineRule="auto"/>
        <w:ind w:left="357" w:hanging="357"/>
        <w:rPr>
          <w:rFonts w:cs="Arial"/>
        </w:rPr>
      </w:pPr>
      <w:r w:rsidRPr="00B85A94">
        <w:rPr>
          <w:rFonts w:cs="Arial"/>
        </w:rPr>
        <w:t>The System and System Components shall be built in a modular way. Replacement, cleaning and/or other maintenance activities of modules shall be easy and fast, with a minimum risk of damage.</w:t>
      </w:r>
    </w:p>
    <w:p w:rsidR="00F664A8" w:rsidRPr="00B85A94" w:rsidRDefault="00F664A8" w:rsidP="00F664A8">
      <w:pPr>
        <w:numPr>
          <w:ilvl w:val="0"/>
          <w:numId w:val="2"/>
        </w:numPr>
        <w:tabs>
          <w:tab w:val="left" w:pos="0"/>
          <w:tab w:val="left" w:pos="720"/>
          <w:tab w:val="left" w:pos="1080"/>
          <w:tab w:val="left" w:pos="1350"/>
          <w:tab w:val="left" w:pos="2160"/>
        </w:tabs>
        <w:suppressAutoHyphens/>
        <w:spacing w:line="240" w:lineRule="auto"/>
        <w:ind w:left="357" w:hanging="357"/>
        <w:rPr>
          <w:rFonts w:cs="Arial"/>
        </w:rPr>
      </w:pPr>
      <w:r w:rsidRPr="00B85A94">
        <w:rPr>
          <w:rFonts w:cs="Arial"/>
        </w:rPr>
        <w:t>Test facilities to control the operation of the System and System Components, shall be provided.</w:t>
      </w:r>
    </w:p>
    <w:p w:rsidR="00F664A8" w:rsidRPr="00B85A94" w:rsidRDefault="00F664A8" w:rsidP="00F664A8">
      <w:pPr>
        <w:numPr>
          <w:ilvl w:val="0"/>
          <w:numId w:val="2"/>
        </w:numPr>
        <w:tabs>
          <w:tab w:val="left" w:pos="0"/>
          <w:tab w:val="left" w:pos="720"/>
          <w:tab w:val="left" w:pos="1080"/>
          <w:tab w:val="left" w:pos="1350"/>
          <w:tab w:val="left" w:pos="2160"/>
        </w:tabs>
        <w:suppressAutoHyphens/>
        <w:spacing w:line="240" w:lineRule="auto"/>
        <w:ind w:left="357" w:hanging="357"/>
        <w:rPr>
          <w:rFonts w:cs="Arial"/>
        </w:rPr>
      </w:pPr>
      <w:r w:rsidRPr="00B85A94">
        <w:rPr>
          <w:rFonts w:cs="Arial"/>
        </w:rPr>
        <w:t>The time between consecutive maintenance and/or calibration (if applicable) of System Components, shall be at least twenty-six (26) weeks.</w:t>
      </w:r>
    </w:p>
    <w:p w:rsidR="00F664A8" w:rsidRPr="00B85A94" w:rsidRDefault="00F664A8" w:rsidP="00F664A8">
      <w:pPr>
        <w:numPr>
          <w:ilvl w:val="0"/>
          <w:numId w:val="2"/>
        </w:numPr>
        <w:tabs>
          <w:tab w:val="left" w:pos="0"/>
          <w:tab w:val="left" w:pos="720"/>
          <w:tab w:val="left" w:pos="1080"/>
          <w:tab w:val="left" w:pos="1350"/>
          <w:tab w:val="left" w:pos="2160"/>
        </w:tabs>
        <w:suppressAutoHyphens/>
        <w:spacing w:line="240" w:lineRule="auto"/>
        <w:ind w:left="357" w:hanging="357"/>
        <w:rPr>
          <w:rFonts w:cs="Arial"/>
        </w:rPr>
      </w:pPr>
      <w:r w:rsidRPr="00B85A94">
        <w:rPr>
          <w:rFonts w:cs="Arial"/>
        </w:rPr>
        <w:t>Sufficient, accurate and reliable control of main functions of System Components shall be possible with field maintenance systems at the sites where the System Components are located for operational purposes.</w:t>
      </w:r>
    </w:p>
    <w:p w:rsidR="00F664A8" w:rsidRPr="00B85A94" w:rsidRDefault="00F664A8" w:rsidP="00F664A8">
      <w:pPr>
        <w:numPr>
          <w:ilvl w:val="0"/>
          <w:numId w:val="2"/>
        </w:numPr>
        <w:tabs>
          <w:tab w:val="left" w:pos="0"/>
          <w:tab w:val="left" w:pos="720"/>
          <w:tab w:val="left" w:pos="1080"/>
          <w:tab w:val="left" w:pos="1350"/>
          <w:tab w:val="left" w:pos="2160"/>
        </w:tabs>
        <w:suppressAutoHyphens/>
        <w:spacing w:line="240" w:lineRule="auto"/>
        <w:ind w:left="357" w:hanging="357"/>
        <w:rPr>
          <w:rFonts w:cs="Arial"/>
        </w:rPr>
      </w:pPr>
      <w:r w:rsidRPr="00B85A94">
        <w:rPr>
          <w:rFonts w:cs="Arial"/>
        </w:rPr>
        <w:t>Lightning protection, where applicable, has to meet requirements from local regulations and standards, Contractor to demonstrate.</w:t>
      </w:r>
    </w:p>
    <w:p w:rsidR="00F664A8" w:rsidRPr="00B85A94" w:rsidRDefault="00F664A8" w:rsidP="002774CE">
      <w:pPr>
        <w:pStyle w:val="Heading2"/>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40" w:lineRule="auto"/>
        <w:ind w:left="578" w:hanging="578"/>
        <w:rPr>
          <w:rFonts w:cs="Arial"/>
        </w:rPr>
      </w:pPr>
      <w:bookmarkStart w:id="59" w:name="_Toc512521164"/>
      <w:bookmarkStart w:id="60" w:name="_Toc512524361"/>
      <w:bookmarkStart w:id="61" w:name="_Toc512524651"/>
      <w:bookmarkStart w:id="62" w:name="_Toc512526843"/>
      <w:bookmarkStart w:id="63" w:name="_Toc512526991"/>
      <w:bookmarkStart w:id="64" w:name="_Toc512527140"/>
      <w:bookmarkStart w:id="65" w:name="_Toc512631039"/>
      <w:bookmarkStart w:id="66" w:name="_Toc513475042"/>
      <w:r w:rsidRPr="00B85A94">
        <w:rPr>
          <w:rFonts w:cs="Arial"/>
        </w:rPr>
        <w:t>Spare Components</w:t>
      </w:r>
      <w:bookmarkEnd w:id="59"/>
      <w:bookmarkEnd w:id="60"/>
      <w:bookmarkEnd w:id="61"/>
      <w:bookmarkEnd w:id="62"/>
      <w:bookmarkEnd w:id="63"/>
      <w:bookmarkEnd w:id="64"/>
      <w:bookmarkEnd w:id="65"/>
      <w:bookmarkEnd w:id="66"/>
    </w:p>
    <w:p w:rsidR="00F664A8" w:rsidRPr="00B85A94" w:rsidRDefault="00F664A8" w:rsidP="00F664A8">
      <w:pPr>
        <w:tabs>
          <w:tab w:val="left" w:pos="0"/>
          <w:tab w:val="left" w:pos="720"/>
          <w:tab w:val="left" w:pos="1080"/>
          <w:tab w:val="left" w:pos="1440"/>
        </w:tabs>
        <w:suppressAutoHyphens/>
        <w:rPr>
          <w:rFonts w:cs="Arial"/>
        </w:rPr>
      </w:pPr>
      <w:r w:rsidRPr="00B85A94">
        <w:rPr>
          <w:rFonts w:cs="Arial"/>
        </w:rPr>
        <w:t>The spare components have to be available at least ten (10) years after acceptance of the system. A proposal for spare parts shall be supplied by the Contractor in the Recommended Spare Parts document.</w:t>
      </w:r>
    </w:p>
    <w:p w:rsidR="00F664A8" w:rsidRPr="00B85A94" w:rsidRDefault="00F664A8" w:rsidP="002774CE">
      <w:pPr>
        <w:pStyle w:val="Heading1"/>
        <w:pageBreakBefore/>
        <w:numPr>
          <w:ilvl w:val="0"/>
          <w:numId w:val="6"/>
        </w:numPr>
        <w:spacing w:before="0" w:after="240" w:line="240" w:lineRule="auto"/>
        <w:ind w:left="431" w:hanging="431"/>
        <w:rPr>
          <w:rFonts w:cs="Arial"/>
        </w:rPr>
      </w:pPr>
      <w:bookmarkStart w:id="67" w:name="_Toc512521165"/>
      <w:bookmarkStart w:id="68" w:name="_Toc512524362"/>
      <w:bookmarkStart w:id="69" w:name="_Toc512524652"/>
      <w:bookmarkStart w:id="70" w:name="_Toc512526844"/>
      <w:bookmarkStart w:id="71" w:name="_Toc512526992"/>
      <w:bookmarkStart w:id="72" w:name="_Toc512527141"/>
      <w:bookmarkStart w:id="73" w:name="_Toc512631040"/>
      <w:bookmarkStart w:id="74" w:name="_Toc513475043"/>
      <w:r w:rsidRPr="00B85A94">
        <w:rPr>
          <w:rFonts w:cs="Arial"/>
        </w:rPr>
        <w:lastRenderedPageBreak/>
        <w:t>Contractor Logistic Support</w:t>
      </w:r>
      <w:bookmarkEnd w:id="67"/>
      <w:bookmarkEnd w:id="68"/>
      <w:bookmarkEnd w:id="69"/>
      <w:bookmarkEnd w:id="70"/>
      <w:bookmarkEnd w:id="71"/>
      <w:bookmarkEnd w:id="72"/>
      <w:bookmarkEnd w:id="73"/>
      <w:bookmarkEnd w:id="74"/>
    </w:p>
    <w:p w:rsidR="00F664A8" w:rsidRPr="00B85A94" w:rsidRDefault="00F664A8" w:rsidP="002774CE">
      <w:pPr>
        <w:pStyle w:val="Heading2"/>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40" w:lineRule="auto"/>
        <w:ind w:left="578" w:hanging="578"/>
        <w:rPr>
          <w:rFonts w:cs="Arial"/>
        </w:rPr>
      </w:pPr>
      <w:bookmarkStart w:id="75" w:name="_Toc512521166"/>
      <w:bookmarkStart w:id="76" w:name="_Toc512524363"/>
      <w:bookmarkStart w:id="77" w:name="_Toc512524653"/>
      <w:bookmarkStart w:id="78" w:name="_Toc512526845"/>
      <w:bookmarkStart w:id="79" w:name="_Toc512526993"/>
      <w:bookmarkStart w:id="80" w:name="_Toc512527142"/>
      <w:bookmarkStart w:id="81" w:name="_Toc512631041"/>
      <w:bookmarkStart w:id="82" w:name="_Toc513475044"/>
      <w:r w:rsidRPr="00B85A94">
        <w:rPr>
          <w:rFonts w:cs="Arial"/>
        </w:rPr>
        <w:t>Definitions</w:t>
      </w:r>
      <w:bookmarkEnd w:id="75"/>
      <w:bookmarkEnd w:id="76"/>
      <w:bookmarkEnd w:id="77"/>
      <w:bookmarkEnd w:id="78"/>
      <w:bookmarkEnd w:id="79"/>
      <w:bookmarkEnd w:id="80"/>
      <w:bookmarkEnd w:id="81"/>
      <w:bookmarkEnd w:id="82"/>
    </w:p>
    <w:p w:rsidR="00F664A8" w:rsidRPr="00B85A94" w:rsidRDefault="00F664A8" w:rsidP="00F664A8">
      <w:pPr>
        <w:pStyle w:val="BodyText"/>
        <w:rPr>
          <w:rFonts w:ascii="Arial" w:hAnsi="Arial" w:cs="Arial"/>
          <w:b/>
          <w:sz w:val="20"/>
          <w:szCs w:val="20"/>
        </w:rPr>
      </w:pPr>
      <w:r w:rsidRPr="00B85A94">
        <w:rPr>
          <w:rFonts w:ascii="Arial" w:hAnsi="Arial" w:cs="Arial"/>
          <w:b/>
          <w:sz w:val="20"/>
          <w:szCs w:val="20"/>
        </w:rPr>
        <w:t>Preventive maintenance</w:t>
      </w:r>
    </w:p>
    <w:p w:rsidR="00F664A8" w:rsidRPr="00B85A94" w:rsidRDefault="00F664A8" w:rsidP="00F664A8">
      <w:pPr>
        <w:tabs>
          <w:tab w:val="left" w:pos="0"/>
          <w:tab w:val="left" w:pos="720"/>
          <w:tab w:val="left" w:pos="1080"/>
          <w:tab w:val="left" w:pos="1440"/>
        </w:tabs>
        <w:suppressAutoHyphens/>
        <w:rPr>
          <w:rFonts w:cs="Arial"/>
        </w:rPr>
      </w:pPr>
      <w:r w:rsidRPr="00B85A94">
        <w:rPr>
          <w:rFonts w:cs="Arial"/>
        </w:rPr>
        <w:t>User-maintenance, for instance daily and weekly checks of the system with the use of only the on-line tools/software. Special site maintenance and higher preventive maintenance is not foreseen in this project.</w:t>
      </w:r>
    </w:p>
    <w:p w:rsidR="00F664A8" w:rsidRPr="00B85A94" w:rsidRDefault="00F664A8" w:rsidP="00F664A8">
      <w:pPr>
        <w:pStyle w:val="BodyText"/>
        <w:rPr>
          <w:rFonts w:ascii="Arial" w:hAnsi="Arial" w:cs="Arial"/>
          <w:b/>
          <w:sz w:val="20"/>
          <w:szCs w:val="20"/>
        </w:rPr>
      </w:pPr>
      <w:r w:rsidRPr="00B85A94">
        <w:rPr>
          <w:rFonts w:ascii="Arial" w:hAnsi="Arial" w:cs="Arial"/>
          <w:b/>
          <w:sz w:val="20"/>
          <w:szCs w:val="20"/>
        </w:rPr>
        <w:t>Corrective maintenance</w:t>
      </w:r>
    </w:p>
    <w:p w:rsidR="00F664A8" w:rsidRPr="00B85A94" w:rsidRDefault="00F664A8" w:rsidP="00F664A8">
      <w:pPr>
        <w:pStyle w:val="BodyText"/>
        <w:rPr>
          <w:rFonts w:ascii="Arial" w:hAnsi="Arial" w:cs="Arial"/>
          <w:sz w:val="20"/>
          <w:szCs w:val="20"/>
        </w:rPr>
      </w:pPr>
      <w:r w:rsidRPr="00B85A94">
        <w:rPr>
          <w:rFonts w:ascii="Arial" w:hAnsi="Arial" w:cs="Arial"/>
          <w:i/>
          <w:sz w:val="20"/>
          <w:szCs w:val="20"/>
        </w:rPr>
        <w:t>Corrective site maintenance</w:t>
      </w:r>
      <w:r w:rsidRPr="00B85A94">
        <w:rPr>
          <w:rFonts w:ascii="Arial" w:hAnsi="Arial" w:cs="Arial"/>
          <w:sz w:val="20"/>
          <w:szCs w:val="20"/>
        </w:rPr>
        <w:t>, carried out by specialist personnel, with trouble-shooting as far as defective Line Replaceable Units (LRU) and Repair by Replacement of the defective LRUs. This includes the replacing of chassis level parts, minor assemblies, subassemblies and circuit card assemblies, splicing and patching of cables</w:t>
      </w:r>
    </w:p>
    <w:p w:rsidR="00F664A8" w:rsidRPr="00B85A94" w:rsidRDefault="00F664A8" w:rsidP="00F664A8">
      <w:pPr>
        <w:pStyle w:val="BodyText"/>
        <w:rPr>
          <w:rFonts w:ascii="Arial" w:hAnsi="Arial" w:cs="Arial"/>
          <w:sz w:val="20"/>
          <w:szCs w:val="20"/>
        </w:rPr>
      </w:pPr>
      <w:r w:rsidRPr="00B85A94">
        <w:rPr>
          <w:rFonts w:ascii="Arial" w:hAnsi="Arial" w:cs="Arial"/>
          <w:i/>
          <w:sz w:val="20"/>
          <w:szCs w:val="20"/>
        </w:rPr>
        <w:t>Corrective higher maintenance</w:t>
      </w:r>
      <w:r w:rsidRPr="00B85A94">
        <w:rPr>
          <w:rFonts w:ascii="Arial" w:hAnsi="Arial" w:cs="Arial"/>
          <w:sz w:val="20"/>
          <w:szCs w:val="20"/>
        </w:rPr>
        <w:t xml:space="preserve"> with trouble-shooting as far as defective Shop Replaceable Units (SRU) and Repair by Replacement of the defective SRU’s using Automated Test Equipment. Higher maintenance comprises the repair, modify, overhaul, reclaim and/or rebuild of parts, assemblies, subassemblies, components and items. It furthermore comprises of corrective site maintenance beyond the capability of the </w:t>
      </w:r>
      <w:r w:rsidRPr="00B85A94">
        <w:rPr>
          <w:rFonts w:ascii="Arial" w:hAnsi="Arial" w:cs="Arial"/>
          <w:color w:val="000000" w:themeColor="text1"/>
          <w:sz w:val="20"/>
          <w:szCs w:val="20"/>
        </w:rPr>
        <w:t>Purchaser</w:t>
      </w:r>
      <w:r w:rsidRPr="00B85A94">
        <w:rPr>
          <w:rFonts w:ascii="Arial" w:hAnsi="Arial" w:cs="Arial"/>
          <w:sz w:val="20"/>
          <w:szCs w:val="20"/>
        </w:rPr>
        <w:t>, due to lack of skills, test equipment or special tools.</w:t>
      </w:r>
    </w:p>
    <w:p w:rsidR="00F664A8" w:rsidRPr="00B85A94" w:rsidRDefault="00F664A8" w:rsidP="002774CE">
      <w:pPr>
        <w:pStyle w:val="Heading2"/>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40" w:lineRule="auto"/>
        <w:ind w:left="578" w:hanging="578"/>
        <w:rPr>
          <w:rFonts w:cs="Arial"/>
        </w:rPr>
      </w:pPr>
      <w:bookmarkStart w:id="83" w:name="_Toc512521167"/>
      <w:bookmarkStart w:id="84" w:name="_Toc512524364"/>
      <w:bookmarkStart w:id="85" w:name="_Toc512524654"/>
      <w:bookmarkStart w:id="86" w:name="_Toc512526846"/>
      <w:bookmarkStart w:id="87" w:name="_Toc512526994"/>
      <w:bookmarkStart w:id="88" w:name="_Toc512527143"/>
      <w:bookmarkStart w:id="89" w:name="_Toc512631042"/>
      <w:bookmarkStart w:id="90" w:name="_Toc513475045"/>
      <w:r w:rsidRPr="00B85A94">
        <w:rPr>
          <w:rFonts w:cs="Arial"/>
        </w:rPr>
        <w:t>Contents of CLS</w:t>
      </w:r>
      <w:bookmarkEnd w:id="83"/>
      <w:bookmarkEnd w:id="84"/>
      <w:bookmarkEnd w:id="85"/>
      <w:bookmarkEnd w:id="86"/>
      <w:bookmarkEnd w:id="87"/>
      <w:bookmarkEnd w:id="88"/>
      <w:bookmarkEnd w:id="89"/>
      <w:bookmarkEnd w:id="90"/>
    </w:p>
    <w:p w:rsidR="00F664A8" w:rsidRPr="00B85A94" w:rsidRDefault="00F664A8" w:rsidP="002774CE">
      <w:pPr>
        <w:pStyle w:val="Heading3"/>
        <w:numPr>
          <w:ilvl w:val="2"/>
          <w:numId w:val="6"/>
        </w:numPr>
        <w:rPr>
          <w:rFonts w:ascii="Arial" w:hAnsi="Arial" w:cs="Arial"/>
        </w:rPr>
      </w:pPr>
      <w:bookmarkStart w:id="91" w:name="_Toc512521168"/>
      <w:bookmarkStart w:id="92" w:name="_Toc512524365"/>
      <w:bookmarkStart w:id="93" w:name="_Toc512524655"/>
      <w:r w:rsidRPr="00B85A94">
        <w:rPr>
          <w:rFonts w:ascii="Arial" w:hAnsi="Arial" w:cs="Arial"/>
        </w:rPr>
        <w:t>Reliability Evaluation</w:t>
      </w:r>
      <w:bookmarkEnd w:id="91"/>
      <w:bookmarkEnd w:id="92"/>
      <w:bookmarkEnd w:id="93"/>
    </w:p>
    <w:p w:rsidR="00F664A8" w:rsidRPr="00B85A94" w:rsidRDefault="00F664A8" w:rsidP="00F664A8">
      <w:pPr>
        <w:pStyle w:val="BodyText"/>
        <w:rPr>
          <w:rFonts w:ascii="Arial" w:hAnsi="Arial" w:cs="Arial"/>
          <w:sz w:val="20"/>
          <w:szCs w:val="20"/>
        </w:rPr>
      </w:pPr>
      <w:r w:rsidRPr="00B85A94">
        <w:rPr>
          <w:rFonts w:ascii="Arial" w:hAnsi="Arial" w:cs="Arial"/>
          <w:sz w:val="20"/>
          <w:szCs w:val="20"/>
        </w:rPr>
        <w:t xml:space="preserve">For </w:t>
      </w:r>
      <w:r w:rsidRPr="00B85A94">
        <w:rPr>
          <w:rFonts w:ascii="Arial" w:hAnsi="Arial" w:cs="Arial"/>
          <w:i/>
          <w:sz w:val="20"/>
          <w:szCs w:val="20"/>
        </w:rPr>
        <w:t>reliability</w:t>
      </w:r>
      <w:r w:rsidRPr="00B85A94">
        <w:rPr>
          <w:rFonts w:ascii="Arial" w:hAnsi="Arial" w:cs="Arial"/>
          <w:sz w:val="20"/>
          <w:szCs w:val="20"/>
        </w:rPr>
        <w:t xml:space="preserve"> evaluation, the Contractor shall provide reliability block diagrams and mathematical models showing failure rates and redundancies for the main components in an end-item.</w:t>
      </w:r>
    </w:p>
    <w:p w:rsidR="00F664A8" w:rsidRPr="00B85A94" w:rsidRDefault="00F664A8" w:rsidP="00F664A8">
      <w:pPr>
        <w:pStyle w:val="BodyText"/>
        <w:rPr>
          <w:rFonts w:ascii="Arial" w:hAnsi="Arial" w:cs="Arial"/>
          <w:sz w:val="20"/>
          <w:szCs w:val="20"/>
        </w:rPr>
      </w:pPr>
      <w:r w:rsidRPr="00B85A94">
        <w:rPr>
          <w:rFonts w:ascii="Arial" w:hAnsi="Arial" w:cs="Arial"/>
          <w:sz w:val="20"/>
          <w:szCs w:val="20"/>
        </w:rPr>
        <w:t xml:space="preserve">The </w:t>
      </w:r>
      <w:r w:rsidRPr="00B85A94">
        <w:rPr>
          <w:rFonts w:ascii="Arial" w:hAnsi="Arial" w:cs="Arial"/>
          <w:i/>
          <w:sz w:val="20"/>
          <w:szCs w:val="20"/>
        </w:rPr>
        <w:t>Contractor</w:t>
      </w:r>
      <w:r w:rsidRPr="00B85A94">
        <w:rPr>
          <w:rFonts w:ascii="Arial" w:hAnsi="Arial" w:cs="Arial"/>
          <w:sz w:val="20"/>
          <w:szCs w:val="20"/>
        </w:rPr>
        <w:t xml:space="preserve"> shall furthermore present quantitative values for the reliability parameter: Mean Time Between Failure (MTBF)</w:t>
      </w:r>
      <w:r w:rsidRPr="00B85A94">
        <w:rPr>
          <w:rStyle w:val="FootnoteReference"/>
          <w:rFonts w:ascii="Arial" w:hAnsi="Arial" w:cs="Arial"/>
          <w:sz w:val="20"/>
          <w:szCs w:val="20"/>
        </w:rPr>
        <w:footnoteReference w:id="1"/>
      </w:r>
      <w:r w:rsidRPr="00B85A94">
        <w:rPr>
          <w:rFonts w:ascii="Arial" w:hAnsi="Arial" w:cs="Arial"/>
          <w:sz w:val="20"/>
          <w:szCs w:val="20"/>
        </w:rPr>
        <w:t>.</w:t>
      </w:r>
    </w:p>
    <w:p w:rsidR="00F664A8" w:rsidRPr="00B85A94" w:rsidRDefault="00F664A8" w:rsidP="002774CE">
      <w:pPr>
        <w:pStyle w:val="Heading3"/>
        <w:numPr>
          <w:ilvl w:val="2"/>
          <w:numId w:val="6"/>
        </w:numPr>
        <w:rPr>
          <w:rFonts w:ascii="Arial" w:hAnsi="Arial" w:cs="Arial"/>
        </w:rPr>
      </w:pPr>
      <w:bookmarkStart w:id="94" w:name="_Toc512521169"/>
      <w:bookmarkStart w:id="95" w:name="_Toc512524366"/>
      <w:bookmarkStart w:id="96" w:name="_Toc512524656"/>
      <w:r w:rsidRPr="00B85A94">
        <w:rPr>
          <w:rFonts w:ascii="Arial" w:hAnsi="Arial" w:cs="Arial"/>
        </w:rPr>
        <w:t>Maintainability Evaluation</w:t>
      </w:r>
      <w:bookmarkEnd w:id="94"/>
      <w:bookmarkEnd w:id="95"/>
      <w:bookmarkEnd w:id="96"/>
      <w:r w:rsidRPr="00B85A94">
        <w:rPr>
          <w:rFonts w:ascii="Arial" w:hAnsi="Arial" w:cs="Arial"/>
        </w:rPr>
        <w:t xml:space="preserve"> </w:t>
      </w:r>
    </w:p>
    <w:p w:rsidR="00F664A8" w:rsidRPr="00B85A94" w:rsidRDefault="00F664A8" w:rsidP="00F664A8">
      <w:pPr>
        <w:pStyle w:val="BodyText"/>
        <w:rPr>
          <w:rFonts w:ascii="Arial" w:hAnsi="Arial" w:cs="Arial"/>
          <w:sz w:val="20"/>
          <w:szCs w:val="20"/>
        </w:rPr>
      </w:pPr>
      <w:r w:rsidRPr="00B85A94">
        <w:rPr>
          <w:rFonts w:ascii="Arial" w:hAnsi="Arial" w:cs="Arial"/>
          <w:sz w:val="20"/>
          <w:szCs w:val="20"/>
        </w:rPr>
        <w:t xml:space="preserve">For </w:t>
      </w:r>
      <w:r w:rsidRPr="00B85A94">
        <w:rPr>
          <w:rFonts w:ascii="Arial" w:hAnsi="Arial" w:cs="Arial"/>
          <w:i/>
          <w:sz w:val="20"/>
          <w:szCs w:val="20"/>
        </w:rPr>
        <w:t>maintainability</w:t>
      </w:r>
      <w:r w:rsidRPr="00B85A94">
        <w:rPr>
          <w:rFonts w:ascii="Arial" w:hAnsi="Arial" w:cs="Arial"/>
          <w:sz w:val="20"/>
          <w:szCs w:val="20"/>
        </w:rPr>
        <w:t xml:space="preserve"> evaluation, the Contractor shall provide to the subsystem level of Mean Time To Repair (MTTR) in man-hours. Specified to the main components of an end-item.</w:t>
      </w:r>
    </w:p>
    <w:p w:rsidR="00F664A8" w:rsidRPr="00B85A94" w:rsidRDefault="00F664A8" w:rsidP="002774CE">
      <w:pPr>
        <w:pStyle w:val="Heading3"/>
        <w:numPr>
          <w:ilvl w:val="2"/>
          <w:numId w:val="6"/>
        </w:numPr>
        <w:rPr>
          <w:rFonts w:ascii="Arial" w:hAnsi="Arial" w:cs="Arial"/>
        </w:rPr>
      </w:pPr>
      <w:bookmarkStart w:id="97" w:name="_Toc512521170"/>
      <w:bookmarkStart w:id="98" w:name="_Toc512524367"/>
      <w:bookmarkStart w:id="99" w:name="_Toc512524657"/>
      <w:r w:rsidRPr="00B85A94">
        <w:rPr>
          <w:rFonts w:ascii="Arial" w:hAnsi="Arial" w:cs="Arial"/>
        </w:rPr>
        <w:t>Recommended Maintenance Plan</w:t>
      </w:r>
      <w:bookmarkEnd w:id="97"/>
      <w:bookmarkEnd w:id="98"/>
      <w:bookmarkEnd w:id="99"/>
    </w:p>
    <w:p w:rsidR="00F664A8" w:rsidRPr="00B85A94" w:rsidRDefault="00F664A8" w:rsidP="00F664A8">
      <w:pPr>
        <w:pStyle w:val="BodyText"/>
        <w:rPr>
          <w:rFonts w:ascii="Arial" w:hAnsi="Arial" w:cs="Arial"/>
          <w:sz w:val="20"/>
          <w:szCs w:val="20"/>
        </w:rPr>
      </w:pPr>
      <w:r w:rsidRPr="00B85A94">
        <w:rPr>
          <w:rFonts w:ascii="Arial" w:hAnsi="Arial" w:cs="Arial"/>
          <w:sz w:val="20"/>
          <w:szCs w:val="20"/>
        </w:rPr>
        <w:t xml:space="preserve">Contractor shall make proposals for a Recommended Maintenance Plan for all System Components. The Recommended Maintenance Plan can result in either maintenance activities that can be performed by </w:t>
      </w:r>
      <w:r w:rsidRPr="00B85A94">
        <w:rPr>
          <w:rFonts w:ascii="Arial" w:hAnsi="Arial" w:cs="Arial"/>
          <w:color w:val="000000" w:themeColor="text1"/>
          <w:sz w:val="20"/>
          <w:szCs w:val="20"/>
        </w:rPr>
        <w:t>Purchaser’s</w:t>
      </w:r>
      <w:r w:rsidRPr="00B85A94">
        <w:rPr>
          <w:rFonts w:ascii="Arial" w:hAnsi="Arial" w:cs="Arial"/>
          <w:sz w:val="20"/>
          <w:szCs w:val="20"/>
        </w:rPr>
        <w:t xml:space="preserve"> personnel, or maintenance activities that have to be performed by especially trained and/or skilled persons other than </w:t>
      </w:r>
      <w:r w:rsidRPr="00B85A94">
        <w:rPr>
          <w:rFonts w:ascii="Arial" w:hAnsi="Arial" w:cs="Arial"/>
          <w:color w:val="000000" w:themeColor="text1"/>
          <w:sz w:val="20"/>
          <w:szCs w:val="20"/>
        </w:rPr>
        <w:t>Purchaser</w:t>
      </w:r>
      <w:r w:rsidRPr="00B85A94">
        <w:rPr>
          <w:rFonts w:ascii="Arial" w:hAnsi="Arial" w:cs="Arial"/>
          <w:sz w:val="20"/>
          <w:szCs w:val="20"/>
        </w:rPr>
        <w:t xml:space="preserve"> personnel. </w:t>
      </w:r>
    </w:p>
    <w:p w:rsidR="00F664A8" w:rsidRPr="00B85A94" w:rsidRDefault="00F664A8" w:rsidP="00F664A8">
      <w:pPr>
        <w:pStyle w:val="BodyText"/>
        <w:rPr>
          <w:rFonts w:ascii="Arial" w:hAnsi="Arial" w:cs="Arial"/>
          <w:sz w:val="20"/>
          <w:szCs w:val="20"/>
        </w:rPr>
      </w:pPr>
      <w:r w:rsidRPr="00B85A94">
        <w:rPr>
          <w:rFonts w:ascii="Arial" w:hAnsi="Arial" w:cs="Arial"/>
          <w:color w:val="000000" w:themeColor="text1"/>
          <w:sz w:val="20"/>
          <w:szCs w:val="20"/>
        </w:rPr>
        <w:t>Purchaser</w:t>
      </w:r>
      <w:r w:rsidRPr="00B85A94">
        <w:rPr>
          <w:rFonts w:ascii="Arial" w:hAnsi="Arial" w:cs="Arial"/>
          <w:sz w:val="20"/>
          <w:szCs w:val="20"/>
        </w:rPr>
        <w:t xml:space="preserve"> holds the right to make own arrangements for maintenance contracts other than those proposed by Contractor. In that case Contractor shall be consulted and without reasonable ground, he shall not reject Purchaser’s proposal. Warranty conditions for the System and System Components will not be affected in any way by such arrangements.</w:t>
      </w:r>
    </w:p>
    <w:p w:rsidR="00F664A8" w:rsidRPr="00B85A94" w:rsidRDefault="00F664A8" w:rsidP="00F664A8">
      <w:pPr>
        <w:pStyle w:val="BodyText"/>
        <w:rPr>
          <w:rFonts w:ascii="Arial" w:hAnsi="Arial" w:cs="Arial"/>
          <w:sz w:val="20"/>
          <w:szCs w:val="20"/>
        </w:rPr>
      </w:pPr>
      <w:r w:rsidRPr="00B85A94">
        <w:rPr>
          <w:rFonts w:ascii="Arial" w:hAnsi="Arial" w:cs="Arial"/>
          <w:sz w:val="20"/>
          <w:szCs w:val="20"/>
        </w:rPr>
        <w:t>The Contractor shall present a Recommended Maintenance Plan. This plan is subject to Purchaser’s review and approval. The Contractor shall use the following items to establish a Recommended Maintenance Plan:</w:t>
      </w:r>
    </w:p>
    <w:p w:rsidR="00F664A8" w:rsidRPr="00B85A94" w:rsidRDefault="00F664A8" w:rsidP="00F664A8">
      <w:pPr>
        <w:pStyle w:val="BodyText"/>
        <w:rPr>
          <w:rFonts w:ascii="Arial" w:hAnsi="Arial" w:cs="Arial"/>
          <w:sz w:val="20"/>
          <w:szCs w:val="20"/>
        </w:rPr>
      </w:pPr>
      <w:r w:rsidRPr="00B85A94">
        <w:rPr>
          <w:rFonts w:ascii="Arial" w:hAnsi="Arial" w:cs="Arial"/>
          <w:sz w:val="20"/>
          <w:szCs w:val="20"/>
        </w:rPr>
        <w:t xml:space="preserve">The System shall demonstrate high reliability and require minimal preventive maintenance. The equipment shall meet the reliability and availability figures that are provided in the Requirement Specifications document. </w:t>
      </w:r>
    </w:p>
    <w:p w:rsidR="00F664A8" w:rsidRPr="00B85A94" w:rsidRDefault="00F664A8" w:rsidP="00F664A8">
      <w:pPr>
        <w:pStyle w:val="BodyText"/>
        <w:rPr>
          <w:rFonts w:ascii="Arial" w:hAnsi="Arial" w:cs="Arial"/>
          <w:sz w:val="20"/>
          <w:szCs w:val="20"/>
        </w:rPr>
      </w:pPr>
      <w:r w:rsidRPr="00B85A94">
        <w:rPr>
          <w:rFonts w:ascii="Arial" w:hAnsi="Arial" w:cs="Arial"/>
          <w:sz w:val="20"/>
          <w:szCs w:val="20"/>
        </w:rPr>
        <w:lastRenderedPageBreak/>
        <w:t>The Recommended Maintenance Plan shall be based on Contractor Logistic Support, which means that the Contractor shall base its Recommended Maintenance Plan on:</w:t>
      </w:r>
    </w:p>
    <w:p w:rsidR="00F664A8" w:rsidRPr="002774CE" w:rsidRDefault="00F664A8" w:rsidP="00F664A8">
      <w:pPr>
        <w:pStyle w:val="ListParagraph"/>
        <w:numPr>
          <w:ilvl w:val="0"/>
          <w:numId w:val="3"/>
        </w:numPr>
        <w:spacing w:after="120" w:line="240" w:lineRule="auto"/>
        <w:ind w:left="714" w:hanging="357"/>
        <w:rPr>
          <w:rFonts w:ascii="Arial" w:hAnsi="Arial" w:cs="Arial"/>
          <w:sz w:val="20"/>
          <w:szCs w:val="20"/>
        </w:rPr>
      </w:pPr>
      <w:r w:rsidRPr="002774CE">
        <w:rPr>
          <w:rFonts w:ascii="Arial" w:hAnsi="Arial" w:cs="Arial"/>
          <w:sz w:val="20"/>
          <w:szCs w:val="20"/>
        </w:rPr>
        <w:t xml:space="preserve">preventive site maintenance that shall be performed by </w:t>
      </w:r>
      <w:r w:rsidRPr="002774CE">
        <w:rPr>
          <w:rFonts w:ascii="Arial" w:hAnsi="Arial" w:cs="Arial"/>
          <w:color w:val="000000" w:themeColor="text1"/>
          <w:sz w:val="20"/>
          <w:szCs w:val="20"/>
        </w:rPr>
        <w:t>Purchaser’s</w:t>
      </w:r>
      <w:r w:rsidRPr="002774CE">
        <w:rPr>
          <w:rFonts w:ascii="Arial" w:hAnsi="Arial" w:cs="Arial"/>
          <w:sz w:val="20"/>
          <w:szCs w:val="20"/>
        </w:rPr>
        <w:t xml:space="preserve"> site personnel and shall be performed without having impact on the operational availability;</w:t>
      </w:r>
    </w:p>
    <w:p w:rsidR="00F664A8" w:rsidRPr="002774CE" w:rsidRDefault="00F664A8" w:rsidP="00F664A8">
      <w:pPr>
        <w:pStyle w:val="ListParagraph"/>
        <w:numPr>
          <w:ilvl w:val="0"/>
          <w:numId w:val="3"/>
        </w:numPr>
        <w:spacing w:after="120" w:line="240" w:lineRule="auto"/>
        <w:ind w:left="714" w:hanging="357"/>
        <w:rPr>
          <w:rFonts w:ascii="Arial" w:hAnsi="Arial" w:cs="Arial"/>
          <w:sz w:val="20"/>
          <w:szCs w:val="20"/>
        </w:rPr>
      </w:pPr>
      <w:r w:rsidRPr="002774CE">
        <w:rPr>
          <w:rFonts w:ascii="Arial" w:hAnsi="Arial" w:cs="Arial"/>
          <w:sz w:val="20"/>
          <w:szCs w:val="20"/>
        </w:rPr>
        <w:t xml:space="preserve">corrective site maintenance up to the level of exchanging LRUs shall be performed by specialist </w:t>
      </w:r>
      <w:r w:rsidRPr="002774CE">
        <w:rPr>
          <w:rFonts w:ascii="Arial" w:hAnsi="Arial" w:cs="Arial"/>
          <w:color w:val="000000" w:themeColor="text1"/>
          <w:sz w:val="20"/>
          <w:szCs w:val="20"/>
        </w:rPr>
        <w:t>Purchaser’s</w:t>
      </w:r>
      <w:r w:rsidRPr="002774CE">
        <w:rPr>
          <w:rFonts w:ascii="Arial" w:hAnsi="Arial" w:cs="Arial"/>
          <w:sz w:val="20"/>
          <w:szCs w:val="20"/>
        </w:rPr>
        <w:t xml:space="preserve"> site personnel;</w:t>
      </w:r>
    </w:p>
    <w:p w:rsidR="00F664A8" w:rsidRPr="002774CE" w:rsidRDefault="00F664A8" w:rsidP="00F664A8">
      <w:pPr>
        <w:pStyle w:val="ListParagraph"/>
        <w:numPr>
          <w:ilvl w:val="0"/>
          <w:numId w:val="3"/>
        </w:numPr>
        <w:spacing w:after="120" w:line="240" w:lineRule="auto"/>
        <w:ind w:left="714" w:hanging="357"/>
        <w:rPr>
          <w:rFonts w:ascii="Arial" w:hAnsi="Arial" w:cs="Arial"/>
          <w:sz w:val="20"/>
          <w:szCs w:val="20"/>
        </w:rPr>
      </w:pPr>
      <w:r w:rsidRPr="002774CE">
        <w:rPr>
          <w:rFonts w:ascii="Arial" w:hAnsi="Arial" w:cs="Arial"/>
          <w:sz w:val="20"/>
          <w:szCs w:val="20"/>
        </w:rPr>
        <w:t>corrective higher maintenance shall be performed by Contractor personnel, the Turn Around Time for to be repaired or to be exchanged items shall be 2 months or less;</w:t>
      </w:r>
    </w:p>
    <w:p w:rsidR="00F664A8" w:rsidRPr="002774CE" w:rsidRDefault="00F664A8" w:rsidP="00F664A8">
      <w:pPr>
        <w:pStyle w:val="ListParagraph"/>
        <w:numPr>
          <w:ilvl w:val="0"/>
          <w:numId w:val="3"/>
        </w:numPr>
        <w:spacing w:after="120" w:line="240" w:lineRule="auto"/>
        <w:ind w:left="714" w:hanging="357"/>
        <w:rPr>
          <w:rFonts w:ascii="Arial" w:hAnsi="Arial" w:cs="Arial"/>
          <w:sz w:val="20"/>
          <w:szCs w:val="20"/>
        </w:rPr>
      </w:pPr>
      <w:r w:rsidRPr="002774CE">
        <w:rPr>
          <w:rFonts w:ascii="Arial" w:hAnsi="Arial" w:cs="Arial"/>
          <w:sz w:val="20"/>
          <w:szCs w:val="20"/>
        </w:rPr>
        <w:t>faults that endanger the operational availability and that cannot be solved by corrective site maintenance require corrective higher maintenance with on-site intervention of the Contractor, a reaction time of 4 hours during service hours;</w:t>
      </w:r>
    </w:p>
    <w:p w:rsidR="00F664A8" w:rsidRPr="002774CE" w:rsidRDefault="00F664A8" w:rsidP="00F664A8">
      <w:pPr>
        <w:pStyle w:val="ListParagraph"/>
        <w:numPr>
          <w:ilvl w:val="0"/>
          <w:numId w:val="3"/>
        </w:numPr>
        <w:spacing w:after="120" w:line="240" w:lineRule="auto"/>
        <w:ind w:left="714" w:hanging="357"/>
        <w:rPr>
          <w:rFonts w:ascii="Arial" w:hAnsi="Arial" w:cs="Arial"/>
          <w:sz w:val="20"/>
          <w:szCs w:val="20"/>
        </w:rPr>
      </w:pPr>
      <w:r w:rsidRPr="002774CE">
        <w:rPr>
          <w:rFonts w:ascii="Arial" w:hAnsi="Arial" w:cs="Arial"/>
          <w:sz w:val="20"/>
          <w:szCs w:val="20"/>
        </w:rPr>
        <w:t>providing emergency telephone maintenance assistance to on-site maintenance activities, during normal office hours of the Contractor;</w:t>
      </w:r>
    </w:p>
    <w:p w:rsidR="00F664A8" w:rsidRPr="002774CE" w:rsidRDefault="00F664A8" w:rsidP="00F664A8">
      <w:pPr>
        <w:pStyle w:val="ListParagraph"/>
        <w:numPr>
          <w:ilvl w:val="0"/>
          <w:numId w:val="3"/>
        </w:numPr>
        <w:spacing w:after="120" w:line="240" w:lineRule="auto"/>
        <w:ind w:left="714" w:hanging="357"/>
        <w:rPr>
          <w:rFonts w:ascii="Arial" w:hAnsi="Arial" w:cs="Arial"/>
          <w:sz w:val="20"/>
          <w:szCs w:val="20"/>
        </w:rPr>
      </w:pPr>
      <w:r w:rsidRPr="002774CE">
        <w:rPr>
          <w:rFonts w:ascii="Arial" w:hAnsi="Arial" w:cs="Arial"/>
          <w:sz w:val="20"/>
          <w:szCs w:val="20"/>
        </w:rPr>
        <w:t>the Contractor’s responsibility for supplying the quantity of spare material to meet the requirements of site maintenance and operational availability, and to permanently keep the level of spare material up to the level required;</w:t>
      </w:r>
    </w:p>
    <w:p w:rsidR="00F664A8" w:rsidRPr="002774CE" w:rsidRDefault="00F664A8" w:rsidP="00F664A8">
      <w:pPr>
        <w:pStyle w:val="ListParagraph"/>
        <w:numPr>
          <w:ilvl w:val="0"/>
          <w:numId w:val="3"/>
        </w:numPr>
        <w:spacing w:after="120" w:line="240" w:lineRule="auto"/>
        <w:ind w:left="714" w:hanging="357"/>
        <w:rPr>
          <w:rFonts w:ascii="Arial" w:hAnsi="Arial" w:cs="Arial"/>
          <w:sz w:val="20"/>
          <w:szCs w:val="20"/>
        </w:rPr>
      </w:pPr>
      <w:r w:rsidRPr="002774CE">
        <w:rPr>
          <w:rFonts w:ascii="Arial" w:hAnsi="Arial" w:cs="Arial"/>
          <w:sz w:val="20"/>
          <w:szCs w:val="20"/>
        </w:rPr>
        <w:t>a spare parts stock on-site shall ensure a 3-day period of normal operation. This requirement shall be the basis for the level of initial spares starting at PSA.</w:t>
      </w:r>
    </w:p>
    <w:p w:rsidR="00F664A8" w:rsidRPr="002774CE" w:rsidRDefault="00F664A8" w:rsidP="00F664A8">
      <w:pPr>
        <w:pStyle w:val="BodyText"/>
        <w:rPr>
          <w:rFonts w:ascii="Arial" w:hAnsi="Arial" w:cs="Arial"/>
          <w:sz w:val="20"/>
          <w:szCs w:val="20"/>
        </w:rPr>
      </w:pPr>
      <w:r w:rsidRPr="002774CE">
        <w:rPr>
          <w:rFonts w:ascii="Arial" w:hAnsi="Arial" w:cs="Arial"/>
          <w:sz w:val="20"/>
          <w:szCs w:val="20"/>
        </w:rPr>
        <w:t>The Contractor shall guarantee a technical lifetime for the total system of 10 years, starting at the conclusion of FPA. During these 10 years the Contractor shall:</w:t>
      </w:r>
    </w:p>
    <w:p w:rsidR="00F664A8" w:rsidRPr="002774CE" w:rsidRDefault="00F664A8" w:rsidP="00F664A8">
      <w:pPr>
        <w:pStyle w:val="ListParagraph"/>
        <w:numPr>
          <w:ilvl w:val="0"/>
          <w:numId w:val="3"/>
        </w:numPr>
        <w:spacing w:after="120" w:line="240" w:lineRule="auto"/>
        <w:ind w:left="714" w:hanging="357"/>
        <w:rPr>
          <w:rFonts w:ascii="Arial" w:hAnsi="Arial" w:cs="Arial"/>
          <w:sz w:val="20"/>
          <w:szCs w:val="20"/>
        </w:rPr>
      </w:pPr>
      <w:r w:rsidRPr="002774CE">
        <w:rPr>
          <w:rFonts w:ascii="Arial" w:hAnsi="Arial" w:cs="Arial"/>
          <w:sz w:val="20"/>
          <w:szCs w:val="20"/>
        </w:rPr>
        <w:t xml:space="preserve">provide the </w:t>
      </w:r>
      <w:r w:rsidRPr="002774CE">
        <w:rPr>
          <w:rFonts w:ascii="Arial" w:hAnsi="Arial" w:cs="Arial"/>
          <w:color w:val="000000" w:themeColor="text1"/>
          <w:sz w:val="20"/>
          <w:szCs w:val="20"/>
        </w:rPr>
        <w:t>Purchaser</w:t>
      </w:r>
      <w:r w:rsidRPr="002774CE">
        <w:rPr>
          <w:rFonts w:ascii="Arial" w:hAnsi="Arial" w:cs="Arial"/>
          <w:sz w:val="20"/>
          <w:szCs w:val="20"/>
        </w:rPr>
        <w:t xml:space="preserve"> with information about updates on COTS hard- and software products;</w:t>
      </w:r>
    </w:p>
    <w:p w:rsidR="00F664A8" w:rsidRPr="002774CE" w:rsidRDefault="00F664A8" w:rsidP="00F664A8">
      <w:pPr>
        <w:pStyle w:val="ListParagraph"/>
        <w:numPr>
          <w:ilvl w:val="0"/>
          <w:numId w:val="3"/>
        </w:numPr>
        <w:spacing w:after="120" w:line="240" w:lineRule="auto"/>
        <w:ind w:left="714" w:hanging="357"/>
        <w:rPr>
          <w:rFonts w:ascii="Arial" w:hAnsi="Arial" w:cs="Arial"/>
          <w:sz w:val="20"/>
          <w:szCs w:val="20"/>
        </w:rPr>
      </w:pPr>
      <w:r w:rsidRPr="002774CE">
        <w:rPr>
          <w:rFonts w:ascii="Arial" w:hAnsi="Arial" w:cs="Arial"/>
          <w:sz w:val="20"/>
          <w:szCs w:val="20"/>
        </w:rPr>
        <w:t xml:space="preserve">provide the </w:t>
      </w:r>
      <w:r w:rsidRPr="002774CE">
        <w:rPr>
          <w:rFonts w:ascii="Arial" w:hAnsi="Arial" w:cs="Arial"/>
          <w:color w:val="000000" w:themeColor="text1"/>
          <w:sz w:val="20"/>
          <w:szCs w:val="20"/>
        </w:rPr>
        <w:t>Purchaser</w:t>
      </w:r>
      <w:r w:rsidRPr="002774CE">
        <w:rPr>
          <w:rFonts w:ascii="Arial" w:hAnsi="Arial" w:cs="Arial"/>
          <w:sz w:val="20"/>
          <w:szCs w:val="20"/>
        </w:rPr>
        <w:t xml:space="preserve"> on request with information about the impact -functionality, technically and financially-  of the above mentioned updates;</w:t>
      </w:r>
    </w:p>
    <w:p w:rsidR="00F664A8" w:rsidRPr="002774CE" w:rsidRDefault="00F664A8" w:rsidP="00F664A8">
      <w:pPr>
        <w:pStyle w:val="ListParagraph"/>
        <w:numPr>
          <w:ilvl w:val="0"/>
          <w:numId w:val="3"/>
        </w:numPr>
        <w:spacing w:after="120" w:line="240" w:lineRule="auto"/>
        <w:ind w:left="714" w:hanging="357"/>
        <w:rPr>
          <w:rFonts w:ascii="Arial" w:hAnsi="Arial" w:cs="Arial"/>
          <w:sz w:val="20"/>
          <w:szCs w:val="20"/>
        </w:rPr>
      </w:pPr>
      <w:r w:rsidRPr="002774CE">
        <w:rPr>
          <w:rFonts w:ascii="Arial" w:hAnsi="Arial" w:cs="Arial"/>
          <w:sz w:val="20"/>
          <w:szCs w:val="20"/>
        </w:rPr>
        <w:t xml:space="preserve">provide the </w:t>
      </w:r>
      <w:r w:rsidRPr="002774CE">
        <w:rPr>
          <w:rFonts w:ascii="Arial" w:hAnsi="Arial" w:cs="Arial"/>
          <w:color w:val="000000" w:themeColor="text1"/>
          <w:sz w:val="20"/>
          <w:szCs w:val="20"/>
        </w:rPr>
        <w:t>Purchaser</w:t>
      </w:r>
      <w:r w:rsidRPr="002774CE">
        <w:rPr>
          <w:rFonts w:ascii="Arial" w:hAnsi="Arial" w:cs="Arial"/>
          <w:sz w:val="20"/>
          <w:szCs w:val="20"/>
        </w:rPr>
        <w:t xml:space="preserve"> with information about the maintainability of the COTS products and suggestions about the premature replacements of COTS products when this could be justified on functional, technical or financial grounds.</w:t>
      </w:r>
    </w:p>
    <w:p w:rsidR="00F664A8" w:rsidRPr="002774CE" w:rsidRDefault="00F664A8" w:rsidP="00F664A8">
      <w:pPr>
        <w:pStyle w:val="BodyText"/>
        <w:rPr>
          <w:rFonts w:ascii="Arial" w:hAnsi="Arial" w:cs="Arial"/>
          <w:sz w:val="20"/>
          <w:szCs w:val="20"/>
        </w:rPr>
      </w:pPr>
      <w:r w:rsidRPr="002774CE">
        <w:rPr>
          <w:rFonts w:ascii="Arial" w:hAnsi="Arial" w:cs="Arial"/>
          <w:sz w:val="20"/>
          <w:szCs w:val="20"/>
        </w:rPr>
        <w:t xml:space="preserve">The Contractor shall give in his offer a price for the Recommended Maintenance Plan for the whole 10 years starting at FSA. This period of 10 years shall be divided in: </w:t>
      </w:r>
    </w:p>
    <w:p w:rsidR="00F664A8" w:rsidRPr="002774CE" w:rsidRDefault="00F664A8" w:rsidP="00F664A8">
      <w:pPr>
        <w:pStyle w:val="ListParagraph"/>
        <w:numPr>
          <w:ilvl w:val="0"/>
          <w:numId w:val="3"/>
        </w:numPr>
        <w:spacing w:after="120" w:line="240" w:lineRule="auto"/>
        <w:ind w:left="714" w:hanging="357"/>
        <w:rPr>
          <w:rFonts w:ascii="Arial" w:hAnsi="Arial" w:cs="Arial"/>
          <w:sz w:val="20"/>
          <w:szCs w:val="20"/>
        </w:rPr>
      </w:pPr>
      <w:r w:rsidRPr="002774CE">
        <w:rPr>
          <w:rFonts w:ascii="Arial" w:hAnsi="Arial" w:cs="Arial"/>
          <w:sz w:val="20"/>
          <w:szCs w:val="20"/>
        </w:rPr>
        <w:t xml:space="preserve">2 years’ warranty, </w:t>
      </w:r>
    </w:p>
    <w:p w:rsidR="00F664A8" w:rsidRPr="002774CE" w:rsidRDefault="00F664A8" w:rsidP="00F664A8">
      <w:pPr>
        <w:pStyle w:val="ListParagraph"/>
        <w:numPr>
          <w:ilvl w:val="0"/>
          <w:numId w:val="3"/>
        </w:numPr>
        <w:spacing w:after="120" w:line="240" w:lineRule="auto"/>
        <w:ind w:left="714" w:hanging="357"/>
        <w:rPr>
          <w:rFonts w:ascii="Arial" w:hAnsi="Arial" w:cs="Arial"/>
          <w:sz w:val="20"/>
          <w:szCs w:val="20"/>
        </w:rPr>
      </w:pPr>
      <w:r w:rsidRPr="002774CE">
        <w:rPr>
          <w:rFonts w:ascii="Arial" w:hAnsi="Arial" w:cs="Arial"/>
          <w:sz w:val="20"/>
          <w:szCs w:val="20"/>
        </w:rPr>
        <w:t xml:space="preserve">2 periods of 3 years, last period of 2 years. </w:t>
      </w:r>
    </w:p>
    <w:p w:rsidR="00F664A8" w:rsidRPr="002774CE" w:rsidRDefault="00F664A8" w:rsidP="00F664A8">
      <w:pPr>
        <w:pStyle w:val="BodyText"/>
        <w:rPr>
          <w:rFonts w:ascii="Arial" w:hAnsi="Arial" w:cs="Arial"/>
          <w:sz w:val="20"/>
          <w:szCs w:val="20"/>
        </w:rPr>
      </w:pPr>
      <w:r w:rsidRPr="002774CE">
        <w:rPr>
          <w:rFonts w:ascii="Arial" w:hAnsi="Arial" w:cs="Arial"/>
          <w:sz w:val="20"/>
          <w:szCs w:val="20"/>
        </w:rPr>
        <w:t>Every period, except warranty, shall be priced individually according to the provided work breakdown structure.</w:t>
      </w:r>
    </w:p>
    <w:p w:rsidR="00F664A8" w:rsidRPr="002774CE" w:rsidRDefault="00F664A8" w:rsidP="00F664A8">
      <w:pPr>
        <w:pStyle w:val="BodyText"/>
        <w:rPr>
          <w:rFonts w:ascii="Arial" w:hAnsi="Arial" w:cs="Arial"/>
          <w:sz w:val="20"/>
          <w:szCs w:val="20"/>
        </w:rPr>
      </w:pPr>
      <w:r w:rsidRPr="002774CE">
        <w:rPr>
          <w:rFonts w:ascii="Arial" w:hAnsi="Arial" w:cs="Arial"/>
          <w:sz w:val="20"/>
          <w:szCs w:val="20"/>
        </w:rPr>
        <w:t>The Contractor shall provide a software warranty period of 2 years, starting at FSA. After the software warranty period software maintenance is required within CLS. This will be based on a response time of 4 hours during service hours (9:00 to 17:00 from Monday to Friday, excluding public holidays). The costs of software maintenance will be based on a fixed annual fee and an hourly fee, the latter depending on the level of expertise of the maintenance engineer that is required (prices to be specified in Pricing document).</w:t>
      </w:r>
    </w:p>
    <w:p w:rsidR="0094599B" w:rsidRPr="00B85A94" w:rsidRDefault="0094599B">
      <w:pPr>
        <w:rPr>
          <w:rFonts w:cs="Arial"/>
        </w:rPr>
      </w:pPr>
    </w:p>
    <w:sectPr w:rsidR="0094599B" w:rsidRPr="00B85A9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406" w:rsidRDefault="007A7406" w:rsidP="00F664A8">
      <w:pPr>
        <w:spacing w:after="0" w:line="240" w:lineRule="auto"/>
      </w:pPr>
      <w:r>
        <w:separator/>
      </w:r>
    </w:p>
  </w:endnote>
  <w:endnote w:type="continuationSeparator" w:id="0">
    <w:p w:rsidR="007A7406" w:rsidRDefault="007A7406" w:rsidP="00F66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cala">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455" w:rsidRDefault="000854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455" w:rsidRDefault="000854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455" w:rsidRDefault="00085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406" w:rsidRDefault="007A7406" w:rsidP="00F664A8">
      <w:pPr>
        <w:spacing w:after="0" w:line="240" w:lineRule="auto"/>
      </w:pPr>
      <w:r>
        <w:separator/>
      </w:r>
    </w:p>
  </w:footnote>
  <w:footnote w:type="continuationSeparator" w:id="0">
    <w:p w:rsidR="007A7406" w:rsidRDefault="007A7406" w:rsidP="00F664A8">
      <w:pPr>
        <w:spacing w:after="0" w:line="240" w:lineRule="auto"/>
      </w:pPr>
      <w:r>
        <w:continuationSeparator/>
      </w:r>
    </w:p>
  </w:footnote>
  <w:footnote w:id="1">
    <w:p w:rsidR="00F664A8" w:rsidRPr="007E3258" w:rsidRDefault="00F664A8" w:rsidP="00F664A8">
      <w:pPr>
        <w:pStyle w:val="FootnoteText"/>
        <w:rPr>
          <w:rFonts w:ascii="Helvetica" w:hAnsi="Helvetica"/>
        </w:rPr>
      </w:pPr>
      <w:r w:rsidRPr="007E3258">
        <w:rPr>
          <w:rStyle w:val="FootnoteReference"/>
          <w:rFonts w:ascii="Helvetica" w:hAnsi="Helvetica"/>
        </w:rPr>
        <w:footnoteRef/>
      </w:r>
      <w:r w:rsidRPr="007E3258">
        <w:rPr>
          <w:rFonts w:ascii="Helvetica" w:hAnsi="Helvetica"/>
        </w:rPr>
        <w:t xml:space="preserve"> </w:t>
      </w:r>
      <w:r w:rsidRPr="007E3258">
        <w:rPr>
          <w:rFonts w:ascii="Helvetica" w:hAnsi="Helvetica"/>
          <w:sz w:val="16"/>
        </w:rPr>
        <w:t>The MTBF calculations shall be provided by the Contractor.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6E2" w:rsidRDefault="000854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62424" o:spid="_x0000_s2050" type="#_x0000_t136" style="position:absolute;margin-left:0;margin-top:0;width:454.5pt;height:181.8pt;rotation:315;z-index:-251655168;mso-position-horizontal:center;mso-position-horizontal-relative:margin;mso-position-vertical:center;mso-position-vertical-relative:margin" o:allowincell="f" fillcolor="#a5a5a5 [2092]"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6E2" w:rsidRDefault="000854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62425" o:spid="_x0000_s2051" type="#_x0000_t136" style="position:absolute;margin-left:0;margin-top:0;width:454.5pt;height:181.8pt;rotation:315;z-index:-251653120;mso-position-horizontal:center;mso-position-horizontal-relative:margin;mso-position-vertical:center;mso-position-vertical-relative:margin" o:allowincell="f" fillcolor="#a5a5a5 [2092]"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6E2" w:rsidRDefault="000854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62423" o:spid="_x0000_s2049" type="#_x0000_t136" style="position:absolute;margin-left:0;margin-top:0;width:454.5pt;height:181.8pt;rotation:315;z-index:-251657216;mso-position-horizontal:center;mso-position-horizontal-relative:margin;mso-position-vertical:center;mso-position-vertical-relative:margin" o:allowincell="f" fillcolor="#a5a5a5 [2092]"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2A1F"/>
    <w:multiLevelType w:val="singleLevel"/>
    <w:tmpl w:val="28F0FFAA"/>
    <w:lvl w:ilvl="0">
      <w:start w:val="1"/>
      <w:numFmt w:val="decimal"/>
      <w:lvlText w:val="%1."/>
      <w:lvlJc w:val="left"/>
      <w:pPr>
        <w:tabs>
          <w:tab w:val="num" w:pos="360"/>
        </w:tabs>
        <w:ind w:left="360" w:hanging="360"/>
      </w:pPr>
    </w:lvl>
  </w:abstractNum>
  <w:abstractNum w:abstractNumId="1">
    <w:nsid w:val="4113323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422B2FA6"/>
    <w:multiLevelType w:val="multilevel"/>
    <w:tmpl w:val="32E00E0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57F4708B"/>
    <w:multiLevelType w:val="hybridMultilevel"/>
    <w:tmpl w:val="6C7A13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BD6B76"/>
    <w:multiLevelType w:val="multilevel"/>
    <w:tmpl w:val="0C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b/>
        <w:i w:val="0"/>
        <w:color w:val="000000" w:themeColor="text1"/>
        <w:sz w:val="20"/>
        <w:vertAlign w:val="baseline"/>
      </w:rPr>
    </w:lvl>
    <w:lvl w:ilvl="3">
      <w:start w:val="1"/>
      <w:numFmt w:val="decimal"/>
      <w:pStyle w:val="Heading4"/>
      <w:lvlText w:val="%1.%2.%3.%4"/>
      <w:lvlJc w:val="left"/>
      <w:pPr>
        <w:ind w:left="864" w:hanging="864"/>
      </w:pPr>
      <w:rPr>
        <w:rFonts w:hint="default"/>
        <w:color w:val="000000" w:themeColor="text1"/>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A8"/>
    <w:rsid w:val="00085455"/>
    <w:rsid w:val="00273235"/>
    <w:rsid w:val="002774CE"/>
    <w:rsid w:val="002F31C8"/>
    <w:rsid w:val="003F4644"/>
    <w:rsid w:val="004B6FC2"/>
    <w:rsid w:val="007A7406"/>
    <w:rsid w:val="008836C4"/>
    <w:rsid w:val="008A06E2"/>
    <w:rsid w:val="0094599B"/>
    <w:rsid w:val="00B85A94"/>
    <w:rsid w:val="00D632F3"/>
    <w:rsid w:val="00F664A8"/>
    <w:rsid w:val="00FA63C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A8"/>
    <w:pPr>
      <w:spacing w:after="120"/>
    </w:pPr>
    <w:rPr>
      <w:rFonts w:ascii="Arial" w:eastAsia="Times New Roman" w:hAnsi="Arial" w:cs="Times New Roman"/>
      <w:sz w:val="20"/>
      <w:szCs w:val="24"/>
      <w:lang w:val="en-GB"/>
    </w:rPr>
  </w:style>
  <w:style w:type="paragraph" w:styleId="Heading1">
    <w:name w:val="heading 1"/>
    <w:basedOn w:val="Normal"/>
    <w:next w:val="Body"/>
    <w:link w:val="Heading1Char"/>
    <w:qFormat/>
    <w:rsid w:val="00F664A8"/>
    <w:pPr>
      <w:keepNext/>
      <w:numPr>
        <w:numId w:val="4"/>
      </w:numPr>
      <w:spacing w:before="360"/>
      <w:outlineLvl w:val="0"/>
    </w:pPr>
    <w:rPr>
      <w:b/>
      <w:caps/>
      <w:sz w:val="28"/>
    </w:rPr>
  </w:style>
  <w:style w:type="paragraph" w:styleId="Heading2">
    <w:name w:val="heading 2"/>
    <w:basedOn w:val="Heading1"/>
    <w:next w:val="Body"/>
    <w:link w:val="Heading2Char"/>
    <w:qFormat/>
    <w:rsid w:val="00F664A8"/>
    <w:pPr>
      <w:numPr>
        <w:ilvl w:val="1"/>
      </w:numPr>
      <w:spacing w:before="120"/>
      <w:outlineLvl w:val="1"/>
    </w:pPr>
    <w:rPr>
      <w:caps w:val="0"/>
      <w:sz w:val="24"/>
    </w:rPr>
  </w:style>
  <w:style w:type="paragraph" w:styleId="Heading3">
    <w:name w:val="heading 3"/>
    <w:basedOn w:val="Heading2"/>
    <w:next w:val="Body"/>
    <w:link w:val="Heading3Char"/>
    <w:autoRedefine/>
    <w:qFormat/>
    <w:rsid w:val="00F664A8"/>
    <w:pPr>
      <w:numPr>
        <w:ilvl w:val="2"/>
      </w:numPr>
      <w:spacing w:after="60"/>
      <w:outlineLvl w:val="2"/>
    </w:pPr>
    <w:rPr>
      <w:rFonts w:ascii="Helvetica" w:hAnsi="Helvetica"/>
      <w:sz w:val="20"/>
    </w:rPr>
  </w:style>
  <w:style w:type="paragraph" w:styleId="Heading4">
    <w:name w:val="heading 4"/>
    <w:basedOn w:val="Heading3"/>
    <w:next w:val="Body"/>
    <w:link w:val="Heading4Char"/>
    <w:qFormat/>
    <w:rsid w:val="00F664A8"/>
    <w:pPr>
      <w:numPr>
        <w:ilvl w:val="3"/>
      </w:numPr>
      <w:outlineLvl w:val="3"/>
    </w:pPr>
    <w:rPr>
      <w:rFonts w:cs="Arial"/>
    </w:rPr>
  </w:style>
  <w:style w:type="paragraph" w:styleId="Heading5">
    <w:name w:val="heading 5"/>
    <w:basedOn w:val="Heading4"/>
    <w:next w:val="Normal"/>
    <w:link w:val="Heading5Char"/>
    <w:qFormat/>
    <w:rsid w:val="00F664A8"/>
    <w:pPr>
      <w:numPr>
        <w:ilvl w:val="4"/>
      </w:numPr>
      <w:outlineLvl w:val="4"/>
    </w:pPr>
    <w:rPr>
      <w:iCs/>
    </w:rPr>
  </w:style>
  <w:style w:type="paragraph" w:styleId="Heading6">
    <w:name w:val="heading 6"/>
    <w:basedOn w:val="Heading4"/>
    <w:next w:val="Body"/>
    <w:link w:val="Heading6Char"/>
    <w:qFormat/>
    <w:rsid w:val="00F664A8"/>
    <w:pPr>
      <w:numPr>
        <w:ilvl w:val="5"/>
      </w:numPr>
      <w:spacing w:before="240"/>
      <w:outlineLvl w:val="5"/>
    </w:pPr>
    <w:rPr>
      <w:sz w:val="24"/>
    </w:rPr>
  </w:style>
  <w:style w:type="paragraph" w:styleId="Heading7">
    <w:name w:val="heading 7"/>
    <w:basedOn w:val="Normal"/>
    <w:next w:val="Normal"/>
    <w:link w:val="Heading7Char"/>
    <w:qFormat/>
    <w:rsid w:val="00F664A8"/>
    <w:pPr>
      <w:numPr>
        <w:ilvl w:val="6"/>
        <w:numId w:val="4"/>
      </w:numPr>
      <w:outlineLvl w:val="6"/>
    </w:pPr>
  </w:style>
  <w:style w:type="paragraph" w:styleId="Heading8">
    <w:name w:val="heading 8"/>
    <w:basedOn w:val="Normal"/>
    <w:next w:val="Normal"/>
    <w:link w:val="Heading8Char"/>
    <w:qFormat/>
    <w:rsid w:val="00F664A8"/>
    <w:pPr>
      <w:numPr>
        <w:ilvl w:val="7"/>
        <w:numId w:val="4"/>
      </w:numPr>
      <w:outlineLvl w:val="7"/>
    </w:pPr>
  </w:style>
  <w:style w:type="paragraph" w:styleId="Heading9">
    <w:name w:val="heading 9"/>
    <w:basedOn w:val="Normal"/>
    <w:next w:val="Normal"/>
    <w:link w:val="Heading9Char"/>
    <w:qFormat/>
    <w:rsid w:val="00F664A8"/>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64A8"/>
    <w:rPr>
      <w:rFonts w:ascii="Arial" w:eastAsia="Times New Roman" w:hAnsi="Arial" w:cs="Times New Roman"/>
      <w:b/>
      <w:caps/>
      <w:sz w:val="28"/>
      <w:szCs w:val="24"/>
      <w:lang w:val="en-GB"/>
    </w:rPr>
  </w:style>
  <w:style w:type="character" w:customStyle="1" w:styleId="Heading2Char">
    <w:name w:val="Heading 2 Char"/>
    <w:basedOn w:val="DefaultParagraphFont"/>
    <w:link w:val="Heading2"/>
    <w:rsid w:val="00F664A8"/>
    <w:rPr>
      <w:rFonts w:ascii="Arial" w:eastAsia="Times New Roman" w:hAnsi="Arial" w:cs="Times New Roman"/>
      <w:b/>
      <w:sz w:val="24"/>
      <w:szCs w:val="24"/>
      <w:lang w:val="en-GB"/>
    </w:rPr>
  </w:style>
  <w:style w:type="character" w:customStyle="1" w:styleId="Heading3Char">
    <w:name w:val="Heading 3 Char"/>
    <w:basedOn w:val="DefaultParagraphFont"/>
    <w:link w:val="Heading3"/>
    <w:rsid w:val="00F664A8"/>
    <w:rPr>
      <w:rFonts w:ascii="Helvetica" w:eastAsia="Times New Roman" w:hAnsi="Helvetica" w:cs="Times New Roman"/>
      <w:b/>
      <w:sz w:val="20"/>
      <w:szCs w:val="24"/>
      <w:lang w:val="en-GB"/>
    </w:rPr>
  </w:style>
  <w:style w:type="character" w:customStyle="1" w:styleId="Heading4Char">
    <w:name w:val="Heading 4 Char"/>
    <w:basedOn w:val="DefaultParagraphFont"/>
    <w:link w:val="Heading4"/>
    <w:rsid w:val="00F664A8"/>
    <w:rPr>
      <w:rFonts w:ascii="Helvetica" w:eastAsia="Times New Roman" w:hAnsi="Helvetica" w:cs="Arial"/>
      <w:b/>
      <w:sz w:val="20"/>
      <w:szCs w:val="24"/>
      <w:lang w:val="en-GB"/>
    </w:rPr>
  </w:style>
  <w:style w:type="character" w:customStyle="1" w:styleId="Heading5Char">
    <w:name w:val="Heading 5 Char"/>
    <w:basedOn w:val="DefaultParagraphFont"/>
    <w:link w:val="Heading5"/>
    <w:rsid w:val="00F664A8"/>
    <w:rPr>
      <w:rFonts w:ascii="Helvetica" w:eastAsia="Times New Roman" w:hAnsi="Helvetica" w:cs="Arial"/>
      <w:b/>
      <w:iCs/>
      <w:sz w:val="20"/>
      <w:szCs w:val="24"/>
      <w:lang w:val="en-GB"/>
    </w:rPr>
  </w:style>
  <w:style w:type="character" w:customStyle="1" w:styleId="Heading6Char">
    <w:name w:val="Heading 6 Char"/>
    <w:basedOn w:val="DefaultParagraphFont"/>
    <w:link w:val="Heading6"/>
    <w:rsid w:val="00F664A8"/>
    <w:rPr>
      <w:rFonts w:ascii="Helvetica" w:eastAsia="Times New Roman" w:hAnsi="Helvetica" w:cs="Arial"/>
      <w:b/>
      <w:sz w:val="24"/>
      <w:szCs w:val="24"/>
      <w:lang w:val="en-GB"/>
    </w:rPr>
  </w:style>
  <w:style w:type="character" w:customStyle="1" w:styleId="Heading7Char">
    <w:name w:val="Heading 7 Char"/>
    <w:basedOn w:val="DefaultParagraphFont"/>
    <w:link w:val="Heading7"/>
    <w:rsid w:val="00F664A8"/>
    <w:rPr>
      <w:rFonts w:ascii="Arial" w:eastAsia="Times New Roman" w:hAnsi="Arial" w:cs="Times New Roman"/>
      <w:sz w:val="20"/>
      <w:szCs w:val="24"/>
      <w:lang w:val="en-GB"/>
    </w:rPr>
  </w:style>
  <w:style w:type="character" w:customStyle="1" w:styleId="Heading8Char">
    <w:name w:val="Heading 8 Char"/>
    <w:basedOn w:val="DefaultParagraphFont"/>
    <w:link w:val="Heading8"/>
    <w:rsid w:val="00F664A8"/>
    <w:rPr>
      <w:rFonts w:ascii="Arial" w:eastAsia="Times New Roman" w:hAnsi="Arial" w:cs="Times New Roman"/>
      <w:sz w:val="20"/>
      <w:szCs w:val="24"/>
      <w:lang w:val="en-GB"/>
    </w:rPr>
  </w:style>
  <w:style w:type="character" w:customStyle="1" w:styleId="Heading9Char">
    <w:name w:val="Heading 9 Char"/>
    <w:basedOn w:val="DefaultParagraphFont"/>
    <w:link w:val="Heading9"/>
    <w:rsid w:val="00F664A8"/>
    <w:rPr>
      <w:rFonts w:ascii="Arial" w:eastAsia="Times New Roman" w:hAnsi="Arial" w:cs="Times New Roman"/>
      <w:sz w:val="20"/>
      <w:szCs w:val="24"/>
      <w:lang w:val="en-GB"/>
    </w:rPr>
  </w:style>
  <w:style w:type="paragraph" w:customStyle="1" w:styleId="Body">
    <w:name w:val="Body"/>
    <w:basedOn w:val="Normal"/>
    <w:rsid w:val="00F664A8"/>
    <w:pPr>
      <w:spacing w:after="240"/>
      <w:jc w:val="both"/>
    </w:pPr>
    <w:rPr>
      <w:rFonts w:cs="Arial"/>
    </w:rPr>
  </w:style>
  <w:style w:type="paragraph" w:styleId="FootnoteText">
    <w:name w:val="footnote text"/>
    <w:basedOn w:val="Normal"/>
    <w:link w:val="FootnoteTextChar"/>
    <w:semiHidden/>
    <w:rsid w:val="00F664A8"/>
  </w:style>
  <w:style w:type="character" w:customStyle="1" w:styleId="FootnoteTextChar">
    <w:name w:val="Footnote Text Char"/>
    <w:basedOn w:val="DefaultParagraphFont"/>
    <w:link w:val="FootnoteText"/>
    <w:semiHidden/>
    <w:rsid w:val="00F664A8"/>
    <w:rPr>
      <w:rFonts w:ascii="Arial" w:eastAsia="Times New Roman" w:hAnsi="Arial" w:cs="Times New Roman"/>
      <w:sz w:val="20"/>
      <w:szCs w:val="24"/>
      <w:lang w:val="en-GB"/>
    </w:rPr>
  </w:style>
  <w:style w:type="paragraph" w:styleId="TOC1">
    <w:name w:val="toc 1"/>
    <w:basedOn w:val="Normal"/>
    <w:next w:val="Normal"/>
    <w:autoRedefine/>
    <w:uiPriority w:val="39"/>
    <w:rsid w:val="00F664A8"/>
    <w:pPr>
      <w:spacing w:before="120"/>
    </w:pPr>
    <w:rPr>
      <w:rFonts w:asciiTheme="minorHAnsi" w:hAnsiTheme="minorHAnsi" w:cstheme="minorHAnsi"/>
      <w:b/>
      <w:bCs/>
      <w:caps/>
      <w:szCs w:val="20"/>
    </w:rPr>
  </w:style>
  <w:style w:type="paragraph" w:styleId="TOC2">
    <w:name w:val="toc 2"/>
    <w:basedOn w:val="Normal"/>
    <w:next w:val="Normal"/>
    <w:autoRedefine/>
    <w:uiPriority w:val="39"/>
    <w:rsid w:val="00F664A8"/>
    <w:pPr>
      <w:spacing w:after="0"/>
      <w:ind w:left="200"/>
    </w:pPr>
    <w:rPr>
      <w:rFonts w:asciiTheme="minorHAnsi" w:hAnsiTheme="minorHAnsi" w:cstheme="minorHAnsi"/>
      <w:smallCaps/>
      <w:szCs w:val="20"/>
    </w:rPr>
  </w:style>
  <w:style w:type="character" w:styleId="FootnoteReference">
    <w:name w:val="footnote reference"/>
    <w:basedOn w:val="DefaultParagraphFont"/>
    <w:rsid w:val="00F664A8"/>
    <w:rPr>
      <w:vertAlign w:val="superscript"/>
    </w:rPr>
  </w:style>
  <w:style w:type="paragraph" w:styleId="BodyTextIndent">
    <w:name w:val="Body Text Indent"/>
    <w:basedOn w:val="Normal"/>
    <w:link w:val="BodyTextIndentChar"/>
    <w:semiHidden/>
    <w:rsid w:val="00F664A8"/>
    <w:pPr>
      <w:ind w:left="1418" w:hanging="1418"/>
    </w:pPr>
    <w:rPr>
      <w:rFonts w:ascii="Scala" w:hAnsi="Scala"/>
    </w:rPr>
  </w:style>
  <w:style w:type="character" w:customStyle="1" w:styleId="BodyTextIndentChar">
    <w:name w:val="Body Text Indent Char"/>
    <w:basedOn w:val="DefaultParagraphFont"/>
    <w:link w:val="BodyTextIndent"/>
    <w:semiHidden/>
    <w:rsid w:val="00F664A8"/>
    <w:rPr>
      <w:rFonts w:ascii="Scala" w:eastAsia="Times New Roman" w:hAnsi="Scala" w:cs="Times New Roman"/>
      <w:sz w:val="20"/>
      <w:szCs w:val="24"/>
      <w:lang w:val="en-GB"/>
    </w:rPr>
  </w:style>
  <w:style w:type="paragraph" w:styleId="BodyText">
    <w:name w:val="Body Text"/>
    <w:basedOn w:val="Normal"/>
    <w:link w:val="BodyTextChar"/>
    <w:semiHidden/>
    <w:rsid w:val="00F664A8"/>
    <w:rPr>
      <w:rFonts w:ascii="Scala" w:hAnsi="Scala"/>
      <w:sz w:val="18"/>
    </w:rPr>
  </w:style>
  <w:style w:type="character" w:customStyle="1" w:styleId="BodyTextChar">
    <w:name w:val="Body Text Char"/>
    <w:basedOn w:val="DefaultParagraphFont"/>
    <w:link w:val="BodyText"/>
    <w:semiHidden/>
    <w:rsid w:val="00F664A8"/>
    <w:rPr>
      <w:rFonts w:ascii="Scala" w:eastAsia="Times New Roman" w:hAnsi="Scala" w:cs="Times New Roman"/>
      <w:sz w:val="18"/>
      <w:szCs w:val="24"/>
      <w:lang w:val="en-GB"/>
    </w:rPr>
  </w:style>
  <w:style w:type="paragraph" w:styleId="TOC3">
    <w:name w:val="toc 3"/>
    <w:basedOn w:val="Normal"/>
    <w:next w:val="Normal"/>
    <w:autoRedefine/>
    <w:uiPriority w:val="39"/>
    <w:rsid w:val="00F664A8"/>
    <w:pPr>
      <w:spacing w:after="0"/>
      <w:ind w:left="400"/>
    </w:pPr>
    <w:rPr>
      <w:rFonts w:asciiTheme="minorHAnsi" w:hAnsiTheme="minorHAnsi" w:cstheme="minorHAnsi"/>
      <w:i/>
      <w:iCs/>
      <w:szCs w:val="20"/>
    </w:rPr>
  </w:style>
  <w:style w:type="paragraph" w:styleId="ListParagraph">
    <w:name w:val="List Paragraph"/>
    <w:basedOn w:val="Normal"/>
    <w:uiPriority w:val="34"/>
    <w:qFormat/>
    <w:rsid w:val="00F664A8"/>
    <w:pPr>
      <w:spacing w:after="200"/>
      <w:ind w:left="720"/>
    </w:pPr>
    <w:rPr>
      <w:rFonts w:ascii="Calibri" w:eastAsia="Calibri" w:hAnsi="Calibri"/>
      <w:sz w:val="22"/>
      <w:szCs w:val="22"/>
      <w:lang w:val="en-CA"/>
    </w:rPr>
  </w:style>
  <w:style w:type="paragraph" w:styleId="BodyText2">
    <w:name w:val="Body Text 2"/>
    <w:basedOn w:val="Normal"/>
    <w:link w:val="BodyText2Char"/>
    <w:semiHidden/>
    <w:unhideWhenUsed/>
    <w:rsid w:val="00F664A8"/>
    <w:pPr>
      <w:spacing w:line="480" w:lineRule="auto"/>
    </w:pPr>
  </w:style>
  <w:style w:type="character" w:customStyle="1" w:styleId="BodyText2Char">
    <w:name w:val="Body Text 2 Char"/>
    <w:basedOn w:val="DefaultParagraphFont"/>
    <w:link w:val="BodyText2"/>
    <w:semiHidden/>
    <w:rsid w:val="00F664A8"/>
    <w:rPr>
      <w:rFonts w:ascii="Arial" w:eastAsia="Times New Roman" w:hAnsi="Arial" w:cs="Times New Roman"/>
      <w:sz w:val="20"/>
      <w:szCs w:val="24"/>
      <w:lang w:val="en-GB"/>
    </w:rPr>
  </w:style>
  <w:style w:type="paragraph" w:styleId="BalloonText">
    <w:name w:val="Balloon Text"/>
    <w:basedOn w:val="Normal"/>
    <w:link w:val="BalloonTextChar"/>
    <w:uiPriority w:val="99"/>
    <w:semiHidden/>
    <w:unhideWhenUsed/>
    <w:rsid w:val="00F66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4A8"/>
    <w:rPr>
      <w:rFonts w:ascii="Tahoma" w:eastAsia="Times New Roman" w:hAnsi="Tahoma" w:cs="Tahoma"/>
      <w:sz w:val="16"/>
      <w:szCs w:val="16"/>
      <w:lang w:val="en-GB"/>
    </w:rPr>
  </w:style>
  <w:style w:type="paragraph" w:styleId="Header">
    <w:name w:val="header"/>
    <w:basedOn w:val="Normal"/>
    <w:link w:val="HeaderChar"/>
    <w:uiPriority w:val="99"/>
    <w:unhideWhenUsed/>
    <w:rsid w:val="008A0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6E2"/>
    <w:rPr>
      <w:rFonts w:ascii="Arial" w:eastAsia="Times New Roman" w:hAnsi="Arial" w:cs="Times New Roman"/>
      <w:sz w:val="20"/>
      <w:szCs w:val="24"/>
      <w:lang w:val="en-GB"/>
    </w:rPr>
  </w:style>
  <w:style w:type="paragraph" w:styleId="Footer">
    <w:name w:val="footer"/>
    <w:basedOn w:val="Normal"/>
    <w:link w:val="FooterChar"/>
    <w:uiPriority w:val="99"/>
    <w:unhideWhenUsed/>
    <w:rsid w:val="008A0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6E2"/>
    <w:rPr>
      <w:rFonts w:ascii="Arial" w:eastAsia="Times New Roman" w:hAnsi="Arial" w:cs="Times New Roman"/>
      <w:sz w:val="2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A8"/>
    <w:pPr>
      <w:spacing w:after="120"/>
    </w:pPr>
    <w:rPr>
      <w:rFonts w:ascii="Arial" w:eastAsia="Times New Roman" w:hAnsi="Arial" w:cs="Times New Roman"/>
      <w:sz w:val="20"/>
      <w:szCs w:val="24"/>
      <w:lang w:val="en-GB"/>
    </w:rPr>
  </w:style>
  <w:style w:type="paragraph" w:styleId="Heading1">
    <w:name w:val="heading 1"/>
    <w:basedOn w:val="Normal"/>
    <w:next w:val="Body"/>
    <w:link w:val="Heading1Char"/>
    <w:qFormat/>
    <w:rsid w:val="00F664A8"/>
    <w:pPr>
      <w:keepNext/>
      <w:numPr>
        <w:numId w:val="4"/>
      </w:numPr>
      <w:spacing w:before="360"/>
      <w:outlineLvl w:val="0"/>
    </w:pPr>
    <w:rPr>
      <w:b/>
      <w:caps/>
      <w:sz w:val="28"/>
    </w:rPr>
  </w:style>
  <w:style w:type="paragraph" w:styleId="Heading2">
    <w:name w:val="heading 2"/>
    <w:basedOn w:val="Heading1"/>
    <w:next w:val="Body"/>
    <w:link w:val="Heading2Char"/>
    <w:qFormat/>
    <w:rsid w:val="00F664A8"/>
    <w:pPr>
      <w:numPr>
        <w:ilvl w:val="1"/>
      </w:numPr>
      <w:spacing w:before="120"/>
      <w:outlineLvl w:val="1"/>
    </w:pPr>
    <w:rPr>
      <w:caps w:val="0"/>
      <w:sz w:val="24"/>
    </w:rPr>
  </w:style>
  <w:style w:type="paragraph" w:styleId="Heading3">
    <w:name w:val="heading 3"/>
    <w:basedOn w:val="Heading2"/>
    <w:next w:val="Body"/>
    <w:link w:val="Heading3Char"/>
    <w:autoRedefine/>
    <w:qFormat/>
    <w:rsid w:val="00F664A8"/>
    <w:pPr>
      <w:numPr>
        <w:ilvl w:val="2"/>
      </w:numPr>
      <w:spacing w:after="60"/>
      <w:outlineLvl w:val="2"/>
    </w:pPr>
    <w:rPr>
      <w:rFonts w:ascii="Helvetica" w:hAnsi="Helvetica"/>
      <w:sz w:val="20"/>
    </w:rPr>
  </w:style>
  <w:style w:type="paragraph" w:styleId="Heading4">
    <w:name w:val="heading 4"/>
    <w:basedOn w:val="Heading3"/>
    <w:next w:val="Body"/>
    <w:link w:val="Heading4Char"/>
    <w:qFormat/>
    <w:rsid w:val="00F664A8"/>
    <w:pPr>
      <w:numPr>
        <w:ilvl w:val="3"/>
      </w:numPr>
      <w:outlineLvl w:val="3"/>
    </w:pPr>
    <w:rPr>
      <w:rFonts w:cs="Arial"/>
    </w:rPr>
  </w:style>
  <w:style w:type="paragraph" w:styleId="Heading5">
    <w:name w:val="heading 5"/>
    <w:basedOn w:val="Heading4"/>
    <w:next w:val="Normal"/>
    <w:link w:val="Heading5Char"/>
    <w:qFormat/>
    <w:rsid w:val="00F664A8"/>
    <w:pPr>
      <w:numPr>
        <w:ilvl w:val="4"/>
      </w:numPr>
      <w:outlineLvl w:val="4"/>
    </w:pPr>
    <w:rPr>
      <w:iCs/>
    </w:rPr>
  </w:style>
  <w:style w:type="paragraph" w:styleId="Heading6">
    <w:name w:val="heading 6"/>
    <w:basedOn w:val="Heading4"/>
    <w:next w:val="Body"/>
    <w:link w:val="Heading6Char"/>
    <w:qFormat/>
    <w:rsid w:val="00F664A8"/>
    <w:pPr>
      <w:numPr>
        <w:ilvl w:val="5"/>
      </w:numPr>
      <w:spacing w:before="240"/>
      <w:outlineLvl w:val="5"/>
    </w:pPr>
    <w:rPr>
      <w:sz w:val="24"/>
    </w:rPr>
  </w:style>
  <w:style w:type="paragraph" w:styleId="Heading7">
    <w:name w:val="heading 7"/>
    <w:basedOn w:val="Normal"/>
    <w:next w:val="Normal"/>
    <w:link w:val="Heading7Char"/>
    <w:qFormat/>
    <w:rsid w:val="00F664A8"/>
    <w:pPr>
      <w:numPr>
        <w:ilvl w:val="6"/>
        <w:numId w:val="4"/>
      </w:numPr>
      <w:outlineLvl w:val="6"/>
    </w:pPr>
  </w:style>
  <w:style w:type="paragraph" w:styleId="Heading8">
    <w:name w:val="heading 8"/>
    <w:basedOn w:val="Normal"/>
    <w:next w:val="Normal"/>
    <w:link w:val="Heading8Char"/>
    <w:qFormat/>
    <w:rsid w:val="00F664A8"/>
    <w:pPr>
      <w:numPr>
        <w:ilvl w:val="7"/>
        <w:numId w:val="4"/>
      </w:numPr>
      <w:outlineLvl w:val="7"/>
    </w:pPr>
  </w:style>
  <w:style w:type="paragraph" w:styleId="Heading9">
    <w:name w:val="heading 9"/>
    <w:basedOn w:val="Normal"/>
    <w:next w:val="Normal"/>
    <w:link w:val="Heading9Char"/>
    <w:qFormat/>
    <w:rsid w:val="00F664A8"/>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64A8"/>
    <w:rPr>
      <w:rFonts w:ascii="Arial" w:eastAsia="Times New Roman" w:hAnsi="Arial" w:cs="Times New Roman"/>
      <w:b/>
      <w:caps/>
      <w:sz w:val="28"/>
      <w:szCs w:val="24"/>
      <w:lang w:val="en-GB"/>
    </w:rPr>
  </w:style>
  <w:style w:type="character" w:customStyle="1" w:styleId="Heading2Char">
    <w:name w:val="Heading 2 Char"/>
    <w:basedOn w:val="DefaultParagraphFont"/>
    <w:link w:val="Heading2"/>
    <w:rsid w:val="00F664A8"/>
    <w:rPr>
      <w:rFonts w:ascii="Arial" w:eastAsia="Times New Roman" w:hAnsi="Arial" w:cs="Times New Roman"/>
      <w:b/>
      <w:sz w:val="24"/>
      <w:szCs w:val="24"/>
      <w:lang w:val="en-GB"/>
    </w:rPr>
  </w:style>
  <w:style w:type="character" w:customStyle="1" w:styleId="Heading3Char">
    <w:name w:val="Heading 3 Char"/>
    <w:basedOn w:val="DefaultParagraphFont"/>
    <w:link w:val="Heading3"/>
    <w:rsid w:val="00F664A8"/>
    <w:rPr>
      <w:rFonts w:ascii="Helvetica" w:eastAsia="Times New Roman" w:hAnsi="Helvetica" w:cs="Times New Roman"/>
      <w:b/>
      <w:sz w:val="20"/>
      <w:szCs w:val="24"/>
      <w:lang w:val="en-GB"/>
    </w:rPr>
  </w:style>
  <w:style w:type="character" w:customStyle="1" w:styleId="Heading4Char">
    <w:name w:val="Heading 4 Char"/>
    <w:basedOn w:val="DefaultParagraphFont"/>
    <w:link w:val="Heading4"/>
    <w:rsid w:val="00F664A8"/>
    <w:rPr>
      <w:rFonts w:ascii="Helvetica" w:eastAsia="Times New Roman" w:hAnsi="Helvetica" w:cs="Arial"/>
      <w:b/>
      <w:sz w:val="20"/>
      <w:szCs w:val="24"/>
      <w:lang w:val="en-GB"/>
    </w:rPr>
  </w:style>
  <w:style w:type="character" w:customStyle="1" w:styleId="Heading5Char">
    <w:name w:val="Heading 5 Char"/>
    <w:basedOn w:val="DefaultParagraphFont"/>
    <w:link w:val="Heading5"/>
    <w:rsid w:val="00F664A8"/>
    <w:rPr>
      <w:rFonts w:ascii="Helvetica" w:eastAsia="Times New Roman" w:hAnsi="Helvetica" w:cs="Arial"/>
      <w:b/>
      <w:iCs/>
      <w:sz w:val="20"/>
      <w:szCs w:val="24"/>
      <w:lang w:val="en-GB"/>
    </w:rPr>
  </w:style>
  <w:style w:type="character" w:customStyle="1" w:styleId="Heading6Char">
    <w:name w:val="Heading 6 Char"/>
    <w:basedOn w:val="DefaultParagraphFont"/>
    <w:link w:val="Heading6"/>
    <w:rsid w:val="00F664A8"/>
    <w:rPr>
      <w:rFonts w:ascii="Helvetica" w:eastAsia="Times New Roman" w:hAnsi="Helvetica" w:cs="Arial"/>
      <w:b/>
      <w:sz w:val="24"/>
      <w:szCs w:val="24"/>
      <w:lang w:val="en-GB"/>
    </w:rPr>
  </w:style>
  <w:style w:type="character" w:customStyle="1" w:styleId="Heading7Char">
    <w:name w:val="Heading 7 Char"/>
    <w:basedOn w:val="DefaultParagraphFont"/>
    <w:link w:val="Heading7"/>
    <w:rsid w:val="00F664A8"/>
    <w:rPr>
      <w:rFonts w:ascii="Arial" w:eastAsia="Times New Roman" w:hAnsi="Arial" w:cs="Times New Roman"/>
      <w:sz w:val="20"/>
      <w:szCs w:val="24"/>
      <w:lang w:val="en-GB"/>
    </w:rPr>
  </w:style>
  <w:style w:type="character" w:customStyle="1" w:styleId="Heading8Char">
    <w:name w:val="Heading 8 Char"/>
    <w:basedOn w:val="DefaultParagraphFont"/>
    <w:link w:val="Heading8"/>
    <w:rsid w:val="00F664A8"/>
    <w:rPr>
      <w:rFonts w:ascii="Arial" w:eastAsia="Times New Roman" w:hAnsi="Arial" w:cs="Times New Roman"/>
      <w:sz w:val="20"/>
      <w:szCs w:val="24"/>
      <w:lang w:val="en-GB"/>
    </w:rPr>
  </w:style>
  <w:style w:type="character" w:customStyle="1" w:styleId="Heading9Char">
    <w:name w:val="Heading 9 Char"/>
    <w:basedOn w:val="DefaultParagraphFont"/>
    <w:link w:val="Heading9"/>
    <w:rsid w:val="00F664A8"/>
    <w:rPr>
      <w:rFonts w:ascii="Arial" w:eastAsia="Times New Roman" w:hAnsi="Arial" w:cs="Times New Roman"/>
      <w:sz w:val="20"/>
      <w:szCs w:val="24"/>
      <w:lang w:val="en-GB"/>
    </w:rPr>
  </w:style>
  <w:style w:type="paragraph" w:customStyle="1" w:styleId="Body">
    <w:name w:val="Body"/>
    <w:basedOn w:val="Normal"/>
    <w:rsid w:val="00F664A8"/>
    <w:pPr>
      <w:spacing w:after="240"/>
      <w:jc w:val="both"/>
    </w:pPr>
    <w:rPr>
      <w:rFonts w:cs="Arial"/>
    </w:rPr>
  </w:style>
  <w:style w:type="paragraph" w:styleId="FootnoteText">
    <w:name w:val="footnote text"/>
    <w:basedOn w:val="Normal"/>
    <w:link w:val="FootnoteTextChar"/>
    <w:semiHidden/>
    <w:rsid w:val="00F664A8"/>
  </w:style>
  <w:style w:type="character" w:customStyle="1" w:styleId="FootnoteTextChar">
    <w:name w:val="Footnote Text Char"/>
    <w:basedOn w:val="DefaultParagraphFont"/>
    <w:link w:val="FootnoteText"/>
    <w:semiHidden/>
    <w:rsid w:val="00F664A8"/>
    <w:rPr>
      <w:rFonts w:ascii="Arial" w:eastAsia="Times New Roman" w:hAnsi="Arial" w:cs="Times New Roman"/>
      <w:sz w:val="20"/>
      <w:szCs w:val="24"/>
      <w:lang w:val="en-GB"/>
    </w:rPr>
  </w:style>
  <w:style w:type="paragraph" w:styleId="TOC1">
    <w:name w:val="toc 1"/>
    <w:basedOn w:val="Normal"/>
    <w:next w:val="Normal"/>
    <w:autoRedefine/>
    <w:uiPriority w:val="39"/>
    <w:rsid w:val="00F664A8"/>
    <w:pPr>
      <w:spacing w:before="120"/>
    </w:pPr>
    <w:rPr>
      <w:rFonts w:asciiTheme="minorHAnsi" w:hAnsiTheme="minorHAnsi" w:cstheme="minorHAnsi"/>
      <w:b/>
      <w:bCs/>
      <w:caps/>
      <w:szCs w:val="20"/>
    </w:rPr>
  </w:style>
  <w:style w:type="paragraph" w:styleId="TOC2">
    <w:name w:val="toc 2"/>
    <w:basedOn w:val="Normal"/>
    <w:next w:val="Normal"/>
    <w:autoRedefine/>
    <w:uiPriority w:val="39"/>
    <w:rsid w:val="00F664A8"/>
    <w:pPr>
      <w:spacing w:after="0"/>
      <w:ind w:left="200"/>
    </w:pPr>
    <w:rPr>
      <w:rFonts w:asciiTheme="minorHAnsi" w:hAnsiTheme="minorHAnsi" w:cstheme="minorHAnsi"/>
      <w:smallCaps/>
      <w:szCs w:val="20"/>
    </w:rPr>
  </w:style>
  <w:style w:type="character" w:styleId="FootnoteReference">
    <w:name w:val="footnote reference"/>
    <w:basedOn w:val="DefaultParagraphFont"/>
    <w:rsid w:val="00F664A8"/>
    <w:rPr>
      <w:vertAlign w:val="superscript"/>
    </w:rPr>
  </w:style>
  <w:style w:type="paragraph" w:styleId="BodyTextIndent">
    <w:name w:val="Body Text Indent"/>
    <w:basedOn w:val="Normal"/>
    <w:link w:val="BodyTextIndentChar"/>
    <w:semiHidden/>
    <w:rsid w:val="00F664A8"/>
    <w:pPr>
      <w:ind w:left="1418" w:hanging="1418"/>
    </w:pPr>
    <w:rPr>
      <w:rFonts w:ascii="Scala" w:hAnsi="Scala"/>
    </w:rPr>
  </w:style>
  <w:style w:type="character" w:customStyle="1" w:styleId="BodyTextIndentChar">
    <w:name w:val="Body Text Indent Char"/>
    <w:basedOn w:val="DefaultParagraphFont"/>
    <w:link w:val="BodyTextIndent"/>
    <w:semiHidden/>
    <w:rsid w:val="00F664A8"/>
    <w:rPr>
      <w:rFonts w:ascii="Scala" w:eastAsia="Times New Roman" w:hAnsi="Scala" w:cs="Times New Roman"/>
      <w:sz w:val="20"/>
      <w:szCs w:val="24"/>
      <w:lang w:val="en-GB"/>
    </w:rPr>
  </w:style>
  <w:style w:type="paragraph" w:styleId="BodyText">
    <w:name w:val="Body Text"/>
    <w:basedOn w:val="Normal"/>
    <w:link w:val="BodyTextChar"/>
    <w:semiHidden/>
    <w:rsid w:val="00F664A8"/>
    <w:rPr>
      <w:rFonts w:ascii="Scala" w:hAnsi="Scala"/>
      <w:sz w:val="18"/>
    </w:rPr>
  </w:style>
  <w:style w:type="character" w:customStyle="1" w:styleId="BodyTextChar">
    <w:name w:val="Body Text Char"/>
    <w:basedOn w:val="DefaultParagraphFont"/>
    <w:link w:val="BodyText"/>
    <w:semiHidden/>
    <w:rsid w:val="00F664A8"/>
    <w:rPr>
      <w:rFonts w:ascii="Scala" w:eastAsia="Times New Roman" w:hAnsi="Scala" w:cs="Times New Roman"/>
      <w:sz w:val="18"/>
      <w:szCs w:val="24"/>
      <w:lang w:val="en-GB"/>
    </w:rPr>
  </w:style>
  <w:style w:type="paragraph" w:styleId="TOC3">
    <w:name w:val="toc 3"/>
    <w:basedOn w:val="Normal"/>
    <w:next w:val="Normal"/>
    <w:autoRedefine/>
    <w:uiPriority w:val="39"/>
    <w:rsid w:val="00F664A8"/>
    <w:pPr>
      <w:spacing w:after="0"/>
      <w:ind w:left="400"/>
    </w:pPr>
    <w:rPr>
      <w:rFonts w:asciiTheme="minorHAnsi" w:hAnsiTheme="minorHAnsi" w:cstheme="minorHAnsi"/>
      <w:i/>
      <w:iCs/>
      <w:szCs w:val="20"/>
    </w:rPr>
  </w:style>
  <w:style w:type="paragraph" w:styleId="ListParagraph">
    <w:name w:val="List Paragraph"/>
    <w:basedOn w:val="Normal"/>
    <w:uiPriority w:val="34"/>
    <w:qFormat/>
    <w:rsid w:val="00F664A8"/>
    <w:pPr>
      <w:spacing w:after="200"/>
      <w:ind w:left="720"/>
    </w:pPr>
    <w:rPr>
      <w:rFonts w:ascii="Calibri" w:eastAsia="Calibri" w:hAnsi="Calibri"/>
      <w:sz w:val="22"/>
      <w:szCs w:val="22"/>
      <w:lang w:val="en-CA"/>
    </w:rPr>
  </w:style>
  <w:style w:type="paragraph" w:styleId="BodyText2">
    <w:name w:val="Body Text 2"/>
    <w:basedOn w:val="Normal"/>
    <w:link w:val="BodyText2Char"/>
    <w:semiHidden/>
    <w:unhideWhenUsed/>
    <w:rsid w:val="00F664A8"/>
    <w:pPr>
      <w:spacing w:line="480" w:lineRule="auto"/>
    </w:pPr>
  </w:style>
  <w:style w:type="character" w:customStyle="1" w:styleId="BodyText2Char">
    <w:name w:val="Body Text 2 Char"/>
    <w:basedOn w:val="DefaultParagraphFont"/>
    <w:link w:val="BodyText2"/>
    <w:semiHidden/>
    <w:rsid w:val="00F664A8"/>
    <w:rPr>
      <w:rFonts w:ascii="Arial" w:eastAsia="Times New Roman" w:hAnsi="Arial" w:cs="Times New Roman"/>
      <w:sz w:val="20"/>
      <w:szCs w:val="24"/>
      <w:lang w:val="en-GB"/>
    </w:rPr>
  </w:style>
  <w:style w:type="paragraph" w:styleId="BalloonText">
    <w:name w:val="Balloon Text"/>
    <w:basedOn w:val="Normal"/>
    <w:link w:val="BalloonTextChar"/>
    <w:uiPriority w:val="99"/>
    <w:semiHidden/>
    <w:unhideWhenUsed/>
    <w:rsid w:val="00F66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4A8"/>
    <w:rPr>
      <w:rFonts w:ascii="Tahoma" w:eastAsia="Times New Roman" w:hAnsi="Tahoma" w:cs="Tahoma"/>
      <w:sz w:val="16"/>
      <w:szCs w:val="16"/>
      <w:lang w:val="en-GB"/>
    </w:rPr>
  </w:style>
  <w:style w:type="paragraph" w:styleId="Header">
    <w:name w:val="header"/>
    <w:basedOn w:val="Normal"/>
    <w:link w:val="HeaderChar"/>
    <w:uiPriority w:val="99"/>
    <w:unhideWhenUsed/>
    <w:rsid w:val="008A0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6E2"/>
    <w:rPr>
      <w:rFonts w:ascii="Arial" w:eastAsia="Times New Roman" w:hAnsi="Arial" w:cs="Times New Roman"/>
      <w:sz w:val="20"/>
      <w:szCs w:val="24"/>
      <w:lang w:val="en-GB"/>
    </w:rPr>
  </w:style>
  <w:style w:type="paragraph" w:styleId="Footer">
    <w:name w:val="footer"/>
    <w:basedOn w:val="Normal"/>
    <w:link w:val="FooterChar"/>
    <w:uiPriority w:val="99"/>
    <w:unhideWhenUsed/>
    <w:rsid w:val="008A0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6E2"/>
    <w:rPr>
      <w:rFonts w:ascii="Arial" w:eastAsia="Times New Roman" w:hAnsi="Arial"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Krunoslav PREMEC</cp:lastModifiedBy>
  <cp:revision>8</cp:revision>
  <dcterms:created xsi:type="dcterms:W3CDTF">2018-05-07T05:52:00Z</dcterms:created>
  <dcterms:modified xsi:type="dcterms:W3CDTF">2018-06-01T11:47:00Z</dcterms:modified>
</cp:coreProperties>
</file>