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82" w:rsidRPr="00321348" w:rsidRDefault="00760382">
      <w:pPr>
        <w:pStyle w:val="Heading1"/>
        <w:rPr>
          <w:sz w:val="24"/>
        </w:rPr>
      </w:pPr>
      <w:r w:rsidRPr="00321348">
        <w:rPr>
          <w:sz w:val="24"/>
        </w:rPr>
        <w:t xml:space="preserve">JOINT WMO TECHNICAL PROGRESS REPORT ON THE GLOBAL DATA PROCESSING AND FORECASTING SYSTEM AND NUMERICAL WEATHER PREDICTION RESEARCH ACTIVITIES FOR </w:t>
      </w:r>
      <w:r w:rsidR="001C52DC">
        <w:rPr>
          <w:sz w:val="24"/>
        </w:rPr>
        <w:t>2015</w:t>
      </w:r>
    </w:p>
    <w:p w:rsidR="00760382" w:rsidRPr="00321348" w:rsidRDefault="00760382">
      <w:pPr>
        <w:pStyle w:val="Heading1"/>
        <w:rPr>
          <w:sz w:val="24"/>
        </w:rPr>
      </w:pPr>
    </w:p>
    <w:p w:rsidR="00760382" w:rsidRPr="00321348" w:rsidRDefault="00C35875">
      <w:pPr>
        <w:jc w:val="center"/>
        <w:rPr>
          <w:rFonts w:cs="Arial"/>
          <w:b/>
          <w:sz w:val="24"/>
        </w:rPr>
      </w:pPr>
      <w:r w:rsidRPr="00321348">
        <w:rPr>
          <w:rFonts w:cs="Arial"/>
          <w:b/>
          <w:sz w:val="24"/>
        </w:rPr>
        <w:t>Singapore</w:t>
      </w:r>
    </w:p>
    <w:p w:rsidR="00C35875" w:rsidRPr="00321348" w:rsidRDefault="00C35875">
      <w:pPr>
        <w:jc w:val="center"/>
        <w:rPr>
          <w:rFonts w:cs="Arial"/>
          <w:b/>
          <w:sz w:val="24"/>
        </w:rPr>
      </w:pPr>
    </w:p>
    <w:p w:rsidR="00C35875" w:rsidRPr="00321348" w:rsidRDefault="00C35875">
      <w:pPr>
        <w:jc w:val="center"/>
        <w:rPr>
          <w:rFonts w:cs="Arial"/>
          <w:b/>
          <w:sz w:val="24"/>
        </w:rPr>
      </w:pPr>
      <w:r w:rsidRPr="00321348">
        <w:rPr>
          <w:rFonts w:cs="Arial"/>
          <w:b/>
          <w:sz w:val="24"/>
        </w:rPr>
        <w:t>Meteorological Service</w:t>
      </w:r>
      <w:r w:rsidR="009C4633">
        <w:rPr>
          <w:rFonts w:cs="Arial"/>
          <w:b/>
          <w:sz w:val="24"/>
        </w:rPr>
        <w:t xml:space="preserve"> Singapore</w:t>
      </w:r>
      <w:r w:rsidR="00BE0C04">
        <w:rPr>
          <w:rFonts w:cs="Arial"/>
          <w:b/>
          <w:sz w:val="24"/>
        </w:rPr>
        <w:t xml:space="preserve"> (MSS)</w:t>
      </w:r>
    </w:p>
    <w:p w:rsidR="00760382" w:rsidRPr="00321348" w:rsidRDefault="00760382">
      <w:pPr>
        <w:jc w:val="center"/>
        <w:rPr>
          <w:rFonts w:cs="Arial"/>
          <w:sz w:val="24"/>
        </w:rPr>
      </w:pPr>
    </w:p>
    <w:p w:rsidR="00760382" w:rsidRPr="00321348" w:rsidRDefault="00827356">
      <w:pPr>
        <w:pStyle w:val="Heading2"/>
      </w:pPr>
      <w:r>
        <w:t>1.</w:t>
      </w:r>
      <w:r>
        <w:tab/>
        <w:t>Summary of highlights</w:t>
      </w:r>
    </w:p>
    <w:p w:rsidR="0048460B" w:rsidRDefault="0048460B">
      <w:pPr>
        <w:pStyle w:val="BodyText"/>
        <w:rPr>
          <w:color w:val="FF0000"/>
          <w:sz w:val="24"/>
          <w:szCs w:val="24"/>
        </w:rPr>
      </w:pPr>
      <w:r>
        <w:rPr>
          <w:sz w:val="24"/>
          <w:szCs w:val="24"/>
        </w:rPr>
        <w:tab/>
      </w:r>
    </w:p>
    <w:p w:rsidR="00442383" w:rsidRDefault="00211921">
      <w:pPr>
        <w:pStyle w:val="BodyText"/>
        <w:rPr>
          <w:sz w:val="24"/>
          <w:szCs w:val="24"/>
        </w:rPr>
      </w:pPr>
      <w:r>
        <w:rPr>
          <w:sz w:val="24"/>
          <w:szCs w:val="24"/>
        </w:rPr>
        <w:t>MSS has been developing a convective scale NWP/Nowcasting system for Singapore based on the UK Met Office Unified Model</w:t>
      </w:r>
      <w:r w:rsidR="00AF35B4">
        <w:rPr>
          <w:sz w:val="24"/>
          <w:szCs w:val="24"/>
        </w:rPr>
        <w:t xml:space="preserve"> with </w:t>
      </w:r>
      <w:r w:rsidR="00036EA4">
        <w:rPr>
          <w:sz w:val="24"/>
          <w:szCs w:val="24"/>
        </w:rPr>
        <w:t>further developments and optimisations for equatorial tropical conditions</w:t>
      </w:r>
      <w:r>
        <w:rPr>
          <w:sz w:val="24"/>
          <w:szCs w:val="24"/>
        </w:rPr>
        <w:t>. The real-time testing of the downscaler option of the system started in 2015</w:t>
      </w:r>
      <w:r w:rsidR="00442383">
        <w:rPr>
          <w:sz w:val="24"/>
          <w:szCs w:val="24"/>
        </w:rPr>
        <w:t>.</w:t>
      </w:r>
    </w:p>
    <w:p w:rsidR="00DE5EC0" w:rsidRDefault="00FE071B">
      <w:pPr>
        <w:pStyle w:val="BodyText"/>
        <w:rPr>
          <w:sz w:val="24"/>
          <w:szCs w:val="24"/>
        </w:rPr>
      </w:pPr>
      <w:r>
        <w:rPr>
          <w:sz w:val="24"/>
          <w:szCs w:val="24"/>
        </w:rPr>
        <w:t xml:space="preserve"> </w:t>
      </w:r>
    </w:p>
    <w:p w:rsidR="0064250B" w:rsidRDefault="00DE5EC0">
      <w:pPr>
        <w:pStyle w:val="BodyText"/>
        <w:rPr>
          <w:sz w:val="24"/>
          <w:szCs w:val="24"/>
        </w:rPr>
      </w:pPr>
      <w:r>
        <w:rPr>
          <w:sz w:val="24"/>
        </w:rPr>
        <w:t xml:space="preserve">MSS has implemented a customised and parallelised setup of the UK Met Office's </w:t>
      </w:r>
      <w:proofErr w:type="spellStart"/>
      <w:r>
        <w:rPr>
          <w:sz w:val="24"/>
        </w:rPr>
        <w:t>Lagrangian</w:t>
      </w:r>
      <w:proofErr w:type="spellEnd"/>
      <w:r>
        <w:rPr>
          <w:sz w:val="24"/>
        </w:rPr>
        <w:t xml:space="preserve"> particle dispersion model NAME which is</w:t>
      </w:r>
      <w:r w:rsidRPr="00DE5EC0">
        <w:rPr>
          <w:sz w:val="24"/>
        </w:rPr>
        <w:t xml:space="preserve"> used to inform operations and hazard assessments for transboundary haze from </w:t>
      </w:r>
      <w:proofErr w:type="spellStart"/>
      <w:r w:rsidRPr="00DE5EC0">
        <w:rPr>
          <w:sz w:val="24"/>
        </w:rPr>
        <w:t>peatland</w:t>
      </w:r>
      <w:proofErr w:type="spellEnd"/>
      <w:r w:rsidRPr="00DE5EC0">
        <w:rPr>
          <w:sz w:val="24"/>
        </w:rPr>
        <w:t xml:space="preserve"> fires in Southeast Asia</w:t>
      </w:r>
      <w:r w:rsidR="00AF35B4">
        <w:rPr>
          <w:sz w:val="24"/>
        </w:rPr>
        <w:t>.</w:t>
      </w:r>
    </w:p>
    <w:p w:rsidR="00BE0C04" w:rsidRDefault="00BE0C04">
      <w:pPr>
        <w:pStyle w:val="BodyText"/>
        <w:rPr>
          <w:sz w:val="24"/>
          <w:szCs w:val="24"/>
        </w:rPr>
      </w:pPr>
    </w:p>
    <w:p w:rsidR="00BE0C04" w:rsidRDefault="00BE0C04" w:rsidP="00BE0C04">
      <w:pPr>
        <w:pStyle w:val="BodyText"/>
        <w:rPr>
          <w:sz w:val="24"/>
          <w:szCs w:val="24"/>
        </w:rPr>
      </w:pPr>
      <w:r>
        <w:rPr>
          <w:sz w:val="24"/>
          <w:szCs w:val="24"/>
        </w:rPr>
        <w:t>In 2015, MSS as host</w:t>
      </w:r>
      <w:r w:rsidR="00DD71B4">
        <w:rPr>
          <w:sz w:val="24"/>
          <w:szCs w:val="24"/>
        </w:rPr>
        <w:t xml:space="preserve"> of</w:t>
      </w:r>
      <w:r>
        <w:rPr>
          <w:sz w:val="24"/>
          <w:szCs w:val="24"/>
        </w:rPr>
        <w:t xml:space="preserve"> the ASEAN Specialised Meteorological Centre (ASMC) </w:t>
      </w:r>
      <w:r>
        <w:rPr>
          <w:sz w:val="24"/>
        </w:rPr>
        <w:t>successfully coordinated two ASEAN Climate Outlook Forum</w:t>
      </w:r>
      <w:r w:rsidR="00DD71B4">
        <w:rPr>
          <w:sz w:val="24"/>
        </w:rPr>
        <w:t>s,</w:t>
      </w:r>
      <w:r>
        <w:rPr>
          <w:sz w:val="24"/>
        </w:rPr>
        <w:t xml:space="preserve"> ASEANCOF-4 and ASEANCOF-5</w:t>
      </w:r>
      <w:r w:rsidR="00DD71B4">
        <w:rPr>
          <w:sz w:val="24"/>
        </w:rPr>
        <w:t>,</w:t>
      </w:r>
      <w:r>
        <w:rPr>
          <w:sz w:val="24"/>
        </w:rPr>
        <w:t xml:space="preserve"> in collaboration with regional and international partners. </w:t>
      </w:r>
    </w:p>
    <w:p w:rsidR="0064250B" w:rsidRPr="0046122F" w:rsidRDefault="0064250B">
      <w:pPr>
        <w:pStyle w:val="BodyText"/>
        <w:rPr>
          <w:sz w:val="24"/>
          <w:szCs w:val="24"/>
        </w:rPr>
      </w:pPr>
    </w:p>
    <w:p w:rsidR="00760382" w:rsidRPr="000718D3" w:rsidRDefault="00760382">
      <w:pPr>
        <w:pStyle w:val="Heading2"/>
      </w:pPr>
      <w:r w:rsidRPr="000718D3">
        <w:t>2.</w:t>
      </w:r>
      <w:r w:rsidRPr="000718D3">
        <w:tab/>
        <w:t>Equipment in use</w:t>
      </w:r>
      <w:r w:rsidR="00321348" w:rsidRPr="000718D3">
        <w:t xml:space="preserve"> </w:t>
      </w:r>
    </w:p>
    <w:p w:rsidR="00760382" w:rsidRPr="000718D3" w:rsidRDefault="00760382">
      <w:pPr>
        <w:pStyle w:val="BodyText"/>
        <w:rPr>
          <w:sz w:val="24"/>
          <w:szCs w:val="24"/>
        </w:rPr>
      </w:pPr>
    </w:p>
    <w:p w:rsidR="00C35875" w:rsidRPr="000718D3" w:rsidRDefault="00827356" w:rsidP="00C35875">
      <w:pPr>
        <w:pStyle w:val="BodyText"/>
        <w:rPr>
          <w:sz w:val="24"/>
          <w:szCs w:val="24"/>
        </w:rPr>
      </w:pPr>
      <w:r w:rsidRPr="000718D3">
        <w:rPr>
          <w:sz w:val="24"/>
          <w:szCs w:val="24"/>
        </w:rPr>
        <w:t>The m</w:t>
      </w:r>
      <w:r w:rsidR="00C35875" w:rsidRPr="000718D3">
        <w:rPr>
          <w:sz w:val="24"/>
          <w:szCs w:val="24"/>
        </w:rPr>
        <w:t xml:space="preserve">ain equipment for the </w:t>
      </w:r>
      <w:r w:rsidR="00AB1165" w:rsidRPr="000718D3">
        <w:rPr>
          <w:sz w:val="24"/>
          <w:szCs w:val="24"/>
        </w:rPr>
        <w:t>meteorological</w:t>
      </w:r>
      <w:r w:rsidR="00C35875" w:rsidRPr="000718D3">
        <w:rPr>
          <w:sz w:val="24"/>
          <w:szCs w:val="24"/>
        </w:rPr>
        <w:t xml:space="preserve"> data processing system </w:t>
      </w:r>
      <w:r w:rsidR="00733DB0" w:rsidRPr="000718D3">
        <w:rPr>
          <w:sz w:val="24"/>
          <w:szCs w:val="24"/>
        </w:rPr>
        <w:t>includes</w:t>
      </w:r>
      <w:r w:rsidR="00C35875" w:rsidRPr="000718D3">
        <w:rPr>
          <w:sz w:val="24"/>
          <w:szCs w:val="24"/>
        </w:rPr>
        <w:t xml:space="preserve">: </w:t>
      </w:r>
    </w:p>
    <w:p w:rsidR="00E454A4" w:rsidRPr="000718D3" w:rsidRDefault="00E454A4" w:rsidP="00C35875">
      <w:pPr>
        <w:pStyle w:val="BodyText"/>
        <w:rPr>
          <w:sz w:val="24"/>
          <w:szCs w:val="24"/>
        </w:rPr>
      </w:pPr>
    </w:p>
    <w:p w:rsidR="00AB1165" w:rsidRPr="000718D3" w:rsidRDefault="00AB1165" w:rsidP="0013790A">
      <w:pPr>
        <w:pStyle w:val="BodyText"/>
        <w:numPr>
          <w:ilvl w:val="0"/>
          <w:numId w:val="8"/>
        </w:numPr>
        <w:tabs>
          <w:tab w:val="clear" w:pos="0"/>
          <w:tab w:val="clear" w:pos="600"/>
        </w:tabs>
        <w:spacing w:after="240"/>
        <w:rPr>
          <w:sz w:val="24"/>
          <w:szCs w:val="24"/>
        </w:rPr>
      </w:pPr>
      <w:r w:rsidRPr="000718D3">
        <w:rPr>
          <w:sz w:val="24"/>
          <w:szCs w:val="24"/>
        </w:rPr>
        <w:t>Cray XC-30 high performance computing system</w:t>
      </w:r>
      <w:r w:rsidR="0013790A" w:rsidRPr="000718D3">
        <w:rPr>
          <w:sz w:val="24"/>
          <w:szCs w:val="24"/>
        </w:rPr>
        <w:t xml:space="preserve"> for the purpose of running NWP and climate models in research and operation</w:t>
      </w:r>
      <w:r w:rsidR="00DA4D13" w:rsidRPr="000718D3">
        <w:rPr>
          <w:sz w:val="24"/>
          <w:szCs w:val="24"/>
        </w:rPr>
        <w:t>al</w:t>
      </w:r>
      <w:r w:rsidR="0013790A" w:rsidRPr="000718D3">
        <w:rPr>
          <w:sz w:val="24"/>
          <w:szCs w:val="24"/>
        </w:rPr>
        <w:t xml:space="preserve"> mode</w:t>
      </w:r>
      <w:r w:rsidRPr="000718D3">
        <w:rPr>
          <w:sz w:val="24"/>
          <w:szCs w:val="24"/>
        </w:rPr>
        <w:t xml:space="preserve">. This system </w:t>
      </w:r>
      <w:r w:rsidR="00063531" w:rsidRPr="000718D3">
        <w:rPr>
          <w:sz w:val="24"/>
          <w:szCs w:val="24"/>
        </w:rPr>
        <w:t xml:space="preserve">is configured with 336 Intel Xeon </w:t>
      </w:r>
      <w:r w:rsidR="0013790A" w:rsidRPr="000718D3">
        <w:rPr>
          <w:sz w:val="24"/>
          <w:szCs w:val="24"/>
        </w:rPr>
        <w:t>2</w:t>
      </w:r>
      <w:r w:rsidRPr="000718D3">
        <w:rPr>
          <w:sz w:val="24"/>
          <w:szCs w:val="24"/>
        </w:rPr>
        <w:t>.</w:t>
      </w:r>
      <w:r w:rsidR="0013790A" w:rsidRPr="000718D3">
        <w:rPr>
          <w:sz w:val="24"/>
          <w:szCs w:val="24"/>
        </w:rPr>
        <w:t>6</w:t>
      </w:r>
      <w:r w:rsidRPr="000718D3">
        <w:rPr>
          <w:sz w:val="24"/>
          <w:szCs w:val="24"/>
        </w:rPr>
        <w:t>GHz</w:t>
      </w:r>
      <w:r w:rsidR="00063531" w:rsidRPr="000718D3">
        <w:rPr>
          <w:sz w:val="24"/>
          <w:szCs w:val="24"/>
        </w:rPr>
        <w:t xml:space="preserve"> (8 Cores, Sandy Bridge) processors</w:t>
      </w:r>
      <w:r w:rsidRPr="000718D3">
        <w:rPr>
          <w:sz w:val="24"/>
          <w:szCs w:val="24"/>
        </w:rPr>
        <w:t xml:space="preserve"> and </w:t>
      </w:r>
      <w:r w:rsidR="0013790A" w:rsidRPr="000718D3">
        <w:rPr>
          <w:sz w:val="24"/>
          <w:szCs w:val="24"/>
        </w:rPr>
        <w:t>10.</w:t>
      </w:r>
      <w:r w:rsidR="00EA2AE1" w:rsidRPr="000718D3">
        <w:rPr>
          <w:sz w:val="24"/>
          <w:szCs w:val="24"/>
        </w:rPr>
        <w:t>7</w:t>
      </w:r>
      <w:r w:rsidRPr="000718D3">
        <w:rPr>
          <w:sz w:val="24"/>
          <w:szCs w:val="24"/>
        </w:rPr>
        <w:t xml:space="preserve">TB of total </w:t>
      </w:r>
      <w:r w:rsidR="00EA2AE1" w:rsidRPr="000718D3">
        <w:rPr>
          <w:sz w:val="24"/>
          <w:szCs w:val="24"/>
        </w:rPr>
        <w:t xml:space="preserve">system </w:t>
      </w:r>
      <w:r w:rsidRPr="000718D3">
        <w:rPr>
          <w:sz w:val="24"/>
          <w:szCs w:val="24"/>
        </w:rPr>
        <w:t xml:space="preserve">memory, with a </w:t>
      </w:r>
      <w:r w:rsidR="00EA2AE1" w:rsidRPr="000718D3">
        <w:rPr>
          <w:sz w:val="24"/>
          <w:szCs w:val="24"/>
        </w:rPr>
        <w:t xml:space="preserve">theoretical </w:t>
      </w:r>
      <w:r w:rsidRPr="000718D3">
        <w:rPr>
          <w:sz w:val="24"/>
          <w:szCs w:val="24"/>
        </w:rPr>
        <w:t xml:space="preserve">peak </w:t>
      </w:r>
      <w:r w:rsidR="0013790A" w:rsidRPr="000718D3">
        <w:rPr>
          <w:sz w:val="24"/>
          <w:szCs w:val="24"/>
        </w:rPr>
        <w:t>p</w:t>
      </w:r>
      <w:r w:rsidRPr="000718D3">
        <w:rPr>
          <w:sz w:val="24"/>
          <w:szCs w:val="24"/>
        </w:rPr>
        <w:t>er</w:t>
      </w:r>
      <w:r w:rsidR="0013790A" w:rsidRPr="000718D3">
        <w:rPr>
          <w:sz w:val="24"/>
          <w:szCs w:val="24"/>
        </w:rPr>
        <w:t>formance of 55</w:t>
      </w:r>
      <w:r w:rsidR="00EA2AE1" w:rsidRPr="000718D3">
        <w:rPr>
          <w:sz w:val="24"/>
          <w:szCs w:val="24"/>
        </w:rPr>
        <w:t xml:space="preserve">.9 </w:t>
      </w:r>
      <w:r w:rsidR="00CB0503" w:rsidRPr="000718D3">
        <w:rPr>
          <w:sz w:val="24"/>
          <w:szCs w:val="24"/>
        </w:rPr>
        <w:t>T</w:t>
      </w:r>
      <w:r w:rsidR="00EA2AE1" w:rsidRPr="000718D3">
        <w:rPr>
          <w:sz w:val="24"/>
          <w:szCs w:val="24"/>
        </w:rPr>
        <w:t>F</w:t>
      </w:r>
      <w:r w:rsidR="00CB0503" w:rsidRPr="000718D3">
        <w:rPr>
          <w:sz w:val="24"/>
          <w:szCs w:val="24"/>
        </w:rPr>
        <w:t>.</w:t>
      </w:r>
      <w:r w:rsidR="00715A8B" w:rsidRPr="000718D3">
        <w:rPr>
          <w:sz w:val="24"/>
          <w:szCs w:val="24"/>
        </w:rPr>
        <w:t xml:space="preserve"> The system </w:t>
      </w:r>
      <w:r w:rsidR="000718D3">
        <w:rPr>
          <w:sz w:val="24"/>
          <w:szCs w:val="24"/>
        </w:rPr>
        <w:t>uses</w:t>
      </w:r>
      <w:r w:rsidR="00715A8B" w:rsidRPr="000718D3">
        <w:rPr>
          <w:sz w:val="24"/>
          <w:szCs w:val="24"/>
        </w:rPr>
        <w:t xml:space="preserve"> Lustre file</w:t>
      </w:r>
      <w:r w:rsidR="00F516EA">
        <w:rPr>
          <w:sz w:val="24"/>
          <w:szCs w:val="24"/>
        </w:rPr>
        <w:t xml:space="preserve"> </w:t>
      </w:r>
      <w:r w:rsidR="00715A8B" w:rsidRPr="000718D3">
        <w:rPr>
          <w:sz w:val="24"/>
          <w:szCs w:val="24"/>
        </w:rPr>
        <w:t>system with a usable storage space of 749TB.</w:t>
      </w:r>
    </w:p>
    <w:p w:rsidR="00E454A4" w:rsidRPr="000718D3" w:rsidRDefault="00C35875" w:rsidP="00E454A4">
      <w:pPr>
        <w:pStyle w:val="BodyText"/>
        <w:numPr>
          <w:ilvl w:val="0"/>
          <w:numId w:val="8"/>
        </w:numPr>
        <w:tabs>
          <w:tab w:val="clear" w:pos="0"/>
          <w:tab w:val="clear" w:pos="600"/>
          <w:tab w:val="clear" w:pos="720"/>
          <w:tab w:val="left" w:pos="700"/>
        </w:tabs>
        <w:spacing w:after="240"/>
        <w:rPr>
          <w:sz w:val="24"/>
          <w:szCs w:val="24"/>
        </w:rPr>
      </w:pPr>
      <w:r w:rsidRPr="000718D3">
        <w:rPr>
          <w:sz w:val="24"/>
          <w:szCs w:val="24"/>
        </w:rPr>
        <w:t>Set of p-series and x-series IBM servers running web, application server and database applications for processing of weather data (decoding, formatting and customization of data for forecasters and external users)</w:t>
      </w:r>
      <w:r w:rsidR="00321348" w:rsidRPr="000718D3">
        <w:rPr>
          <w:sz w:val="24"/>
          <w:szCs w:val="24"/>
        </w:rPr>
        <w:t>.</w:t>
      </w:r>
    </w:p>
    <w:p w:rsidR="00C35875" w:rsidRPr="000718D3" w:rsidRDefault="00C35875" w:rsidP="00E454A4">
      <w:pPr>
        <w:pStyle w:val="BodyText"/>
        <w:numPr>
          <w:ilvl w:val="0"/>
          <w:numId w:val="8"/>
        </w:numPr>
        <w:tabs>
          <w:tab w:val="clear" w:pos="0"/>
          <w:tab w:val="clear" w:pos="600"/>
          <w:tab w:val="clear" w:pos="720"/>
          <w:tab w:val="left" w:pos="700"/>
        </w:tabs>
        <w:spacing w:after="240"/>
        <w:rPr>
          <w:sz w:val="24"/>
          <w:szCs w:val="24"/>
        </w:rPr>
      </w:pPr>
      <w:r w:rsidRPr="000718D3">
        <w:rPr>
          <w:sz w:val="24"/>
          <w:szCs w:val="24"/>
        </w:rPr>
        <w:t>2 Windows Message Switching servers performing data reception and international message switching through the GTS/AFTN circuits and a set of 6 windows workstations for the purpose of processing/visualization of data from the GTS/AFTN.</w:t>
      </w:r>
    </w:p>
    <w:p w:rsidR="00C35875" w:rsidRPr="000718D3" w:rsidRDefault="00321348" w:rsidP="00E454A4">
      <w:pPr>
        <w:pStyle w:val="BodyText"/>
        <w:numPr>
          <w:ilvl w:val="0"/>
          <w:numId w:val="8"/>
        </w:numPr>
        <w:tabs>
          <w:tab w:val="clear" w:pos="0"/>
          <w:tab w:val="clear" w:pos="600"/>
          <w:tab w:val="clear" w:pos="720"/>
          <w:tab w:val="left" w:pos="700"/>
        </w:tabs>
        <w:spacing w:after="240"/>
        <w:rPr>
          <w:sz w:val="24"/>
          <w:szCs w:val="24"/>
        </w:rPr>
      </w:pPr>
      <w:r w:rsidRPr="000718D3">
        <w:rPr>
          <w:sz w:val="24"/>
          <w:szCs w:val="24"/>
        </w:rPr>
        <w:t xml:space="preserve">HP </w:t>
      </w:r>
      <w:r w:rsidR="0015261C" w:rsidRPr="000718D3">
        <w:rPr>
          <w:sz w:val="24"/>
          <w:szCs w:val="24"/>
        </w:rPr>
        <w:t xml:space="preserve">computing </w:t>
      </w:r>
      <w:r w:rsidRPr="000718D3">
        <w:rPr>
          <w:sz w:val="24"/>
          <w:szCs w:val="24"/>
        </w:rPr>
        <w:t xml:space="preserve">cluster with </w:t>
      </w:r>
      <w:r w:rsidR="0015261C" w:rsidRPr="000718D3">
        <w:rPr>
          <w:sz w:val="24"/>
          <w:szCs w:val="24"/>
        </w:rPr>
        <w:t>22</w:t>
      </w:r>
      <w:r w:rsidRPr="000718D3">
        <w:rPr>
          <w:sz w:val="24"/>
          <w:szCs w:val="24"/>
        </w:rPr>
        <w:t xml:space="preserve"> nodes</w:t>
      </w:r>
      <w:r w:rsidR="00EA2AE1" w:rsidRPr="000718D3">
        <w:rPr>
          <w:sz w:val="24"/>
          <w:szCs w:val="24"/>
        </w:rPr>
        <w:t xml:space="preserve"> </w:t>
      </w:r>
      <w:r w:rsidRPr="000718D3">
        <w:rPr>
          <w:sz w:val="24"/>
          <w:szCs w:val="24"/>
        </w:rPr>
        <w:t>(</w:t>
      </w:r>
      <w:r w:rsidR="00EA2AE1" w:rsidRPr="000718D3">
        <w:rPr>
          <w:sz w:val="24"/>
          <w:szCs w:val="24"/>
        </w:rPr>
        <w:t xml:space="preserve">14 nodes of </w:t>
      </w:r>
      <w:r w:rsidR="00EA2AE1" w:rsidRPr="000718D3">
        <w:rPr>
          <w:sz w:val="24"/>
          <w:szCs w:val="24"/>
          <w:lang w:val="en-US"/>
        </w:rPr>
        <w:t>AMD Opteron 8435 2.6GHz 8 Cores processors and 8 nodes of AMD Opteron 6272 2.1GHz 16 Cores processors</w:t>
      </w:r>
      <w:r w:rsidRPr="000718D3">
        <w:rPr>
          <w:sz w:val="24"/>
          <w:szCs w:val="24"/>
        </w:rPr>
        <w:t>)</w:t>
      </w:r>
      <w:r w:rsidR="00715A8B" w:rsidRPr="000718D3">
        <w:rPr>
          <w:sz w:val="24"/>
          <w:szCs w:val="24"/>
        </w:rPr>
        <w:t xml:space="preserve">, a Lustre </w:t>
      </w:r>
      <w:proofErr w:type="spellStart"/>
      <w:r w:rsidR="00715A8B" w:rsidRPr="000718D3">
        <w:rPr>
          <w:sz w:val="24"/>
          <w:szCs w:val="24"/>
        </w:rPr>
        <w:t>filesystem</w:t>
      </w:r>
      <w:proofErr w:type="spellEnd"/>
      <w:r w:rsidR="00715A8B" w:rsidRPr="000718D3">
        <w:rPr>
          <w:sz w:val="24"/>
          <w:szCs w:val="24"/>
        </w:rPr>
        <w:t xml:space="preserve"> with a usable storage space of 120TB</w:t>
      </w:r>
      <w:r w:rsidR="00EA2AE1" w:rsidRPr="000718D3">
        <w:rPr>
          <w:sz w:val="24"/>
          <w:szCs w:val="24"/>
        </w:rPr>
        <w:t xml:space="preserve"> and a total system memory of 1.7TB</w:t>
      </w:r>
      <w:r w:rsidRPr="000718D3">
        <w:rPr>
          <w:sz w:val="24"/>
          <w:szCs w:val="24"/>
        </w:rPr>
        <w:t xml:space="preserve"> for the purpose of running </w:t>
      </w:r>
      <w:r w:rsidR="0013790A" w:rsidRPr="000718D3">
        <w:rPr>
          <w:sz w:val="24"/>
          <w:szCs w:val="24"/>
        </w:rPr>
        <w:t xml:space="preserve">NWP, </w:t>
      </w:r>
      <w:r w:rsidRPr="000718D3">
        <w:rPr>
          <w:sz w:val="24"/>
          <w:szCs w:val="24"/>
        </w:rPr>
        <w:t>atmospheric</w:t>
      </w:r>
      <w:r w:rsidR="0013790A" w:rsidRPr="000718D3">
        <w:rPr>
          <w:sz w:val="24"/>
          <w:szCs w:val="24"/>
        </w:rPr>
        <w:t xml:space="preserve"> transport</w:t>
      </w:r>
      <w:r w:rsidRPr="000718D3">
        <w:rPr>
          <w:sz w:val="24"/>
          <w:szCs w:val="24"/>
        </w:rPr>
        <w:t>, wave and ocean models</w:t>
      </w:r>
      <w:r w:rsidR="0015261C" w:rsidRPr="000718D3">
        <w:rPr>
          <w:sz w:val="24"/>
          <w:szCs w:val="24"/>
        </w:rPr>
        <w:t>; and</w:t>
      </w:r>
    </w:p>
    <w:p w:rsidR="00C35875" w:rsidRPr="000718D3" w:rsidRDefault="00C35875" w:rsidP="00E454A4">
      <w:pPr>
        <w:pStyle w:val="BodyText"/>
        <w:numPr>
          <w:ilvl w:val="0"/>
          <w:numId w:val="8"/>
        </w:numPr>
        <w:tabs>
          <w:tab w:val="clear" w:pos="0"/>
          <w:tab w:val="clear" w:pos="600"/>
          <w:tab w:val="clear" w:pos="720"/>
          <w:tab w:val="left" w:pos="700"/>
        </w:tabs>
        <w:spacing w:after="240"/>
        <w:rPr>
          <w:sz w:val="24"/>
          <w:szCs w:val="24"/>
        </w:rPr>
      </w:pPr>
      <w:r w:rsidRPr="000718D3">
        <w:rPr>
          <w:sz w:val="24"/>
          <w:szCs w:val="24"/>
        </w:rPr>
        <w:t>Various Windows/Unix Servers/workstations for data/image processing.</w:t>
      </w:r>
    </w:p>
    <w:p w:rsidR="00760382" w:rsidRPr="000718D3" w:rsidRDefault="00760382">
      <w:pPr>
        <w:pStyle w:val="Heading2"/>
      </w:pPr>
      <w:r w:rsidRPr="000718D3">
        <w:lastRenderedPageBreak/>
        <w:t>3.</w:t>
      </w:r>
      <w:r w:rsidRPr="000718D3">
        <w:tab/>
        <w:t>Data and Products from GTS in use</w:t>
      </w:r>
    </w:p>
    <w:p w:rsidR="00C35875" w:rsidRPr="000718D3" w:rsidRDefault="00C35875" w:rsidP="00BB6D23">
      <w:pPr>
        <w:pStyle w:val="Heading2"/>
        <w:numPr>
          <w:ilvl w:val="0"/>
          <w:numId w:val="7"/>
        </w:numPr>
        <w:rPr>
          <w:b w:val="0"/>
          <w:bCs w:val="0"/>
          <w:iCs w:val="0"/>
        </w:rPr>
      </w:pPr>
      <w:r w:rsidRPr="000718D3">
        <w:rPr>
          <w:b w:val="0"/>
          <w:bCs w:val="0"/>
          <w:iCs w:val="0"/>
        </w:rPr>
        <w:t>Data</w:t>
      </w:r>
      <w:r w:rsidR="00BB6D23" w:rsidRPr="000718D3">
        <w:rPr>
          <w:b w:val="0"/>
          <w:bCs w:val="0"/>
          <w:iCs w:val="0"/>
        </w:rPr>
        <w:t xml:space="preserve"> - </w:t>
      </w:r>
      <w:r w:rsidRPr="000718D3">
        <w:rPr>
          <w:b w:val="0"/>
          <w:bCs w:val="0"/>
          <w:iCs w:val="0"/>
        </w:rPr>
        <w:t>The following reports were received daily:</w:t>
      </w:r>
    </w:p>
    <w:p w:rsidR="00C35875" w:rsidRPr="000718D3" w:rsidRDefault="00C35875" w:rsidP="00BB6D23">
      <w:pPr>
        <w:pStyle w:val="Heading2"/>
        <w:ind w:left="1440"/>
        <w:rPr>
          <w:b w:val="0"/>
          <w:bCs w:val="0"/>
          <w:iCs w:val="0"/>
        </w:rPr>
      </w:pPr>
      <w:r w:rsidRPr="000718D3">
        <w:rPr>
          <w:b w:val="0"/>
          <w:bCs w:val="0"/>
          <w:iCs w:val="0"/>
        </w:rPr>
        <w:t>SYNOP, SHIP, PILOT, TEMP, AIREP, SATOB, AMDAR</w:t>
      </w:r>
      <w:r w:rsidR="00C43612" w:rsidRPr="000718D3">
        <w:rPr>
          <w:b w:val="0"/>
          <w:bCs w:val="0"/>
          <w:iCs w:val="0"/>
        </w:rPr>
        <w:t>, DRIFTING BUOY REPORTS, SEA-LEVEL AND OCEANOGRAPHIC DATA</w:t>
      </w:r>
    </w:p>
    <w:p w:rsidR="00C35875" w:rsidRPr="000718D3" w:rsidRDefault="00C35875" w:rsidP="00BB6D23">
      <w:pPr>
        <w:pStyle w:val="Heading2"/>
        <w:numPr>
          <w:ilvl w:val="0"/>
          <w:numId w:val="7"/>
        </w:numPr>
        <w:rPr>
          <w:b w:val="0"/>
          <w:bCs w:val="0"/>
          <w:iCs w:val="0"/>
        </w:rPr>
      </w:pPr>
      <w:r w:rsidRPr="000718D3">
        <w:rPr>
          <w:b w:val="0"/>
          <w:bCs w:val="0"/>
          <w:iCs w:val="0"/>
        </w:rPr>
        <w:t>Products</w:t>
      </w:r>
    </w:p>
    <w:p w:rsidR="00C35875" w:rsidRDefault="00C35875" w:rsidP="00BB6D23">
      <w:pPr>
        <w:pStyle w:val="Heading2"/>
        <w:ind w:left="1440"/>
        <w:rPr>
          <w:b w:val="0"/>
          <w:bCs w:val="0"/>
          <w:iCs w:val="0"/>
        </w:rPr>
      </w:pPr>
      <w:r w:rsidRPr="000718D3">
        <w:rPr>
          <w:b w:val="0"/>
          <w:bCs w:val="0"/>
          <w:iCs w:val="0"/>
        </w:rPr>
        <w:t xml:space="preserve">GRIB Data from KWBC, EGRR, ECMWF, JMA </w:t>
      </w:r>
    </w:p>
    <w:p w:rsidR="00EF4FBD" w:rsidRPr="00EF4FBD" w:rsidRDefault="00EF4FBD" w:rsidP="00EF4FBD"/>
    <w:p w:rsidR="00760382" w:rsidRPr="00321348" w:rsidRDefault="00760382" w:rsidP="00C35875">
      <w:pPr>
        <w:pStyle w:val="Heading2"/>
      </w:pPr>
      <w:r w:rsidRPr="00321348">
        <w:t>4.</w:t>
      </w:r>
      <w:r w:rsidRPr="00321348">
        <w:tab/>
        <w:t>Forecasting system</w:t>
      </w:r>
    </w:p>
    <w:p w:rsidR="00760382" w:rsidRPr="00321348" w:rsidRDefault="00760382">
      <w:pPr>
        <w:pStyle w:val="Heading3"/>
        <w:rPr>
          <w:sz w:val="24"/>
          <w:szCs w:val="24"/>
        </w:rPr>
      </w:pPr>
      <w:r w:rsidRPr="00321348">
        <w:rPr>
          <w:sz w:val="24"/>
          <w:szCs w:val="24"/>
        </w:rPr>
        <w:t>4.1</w:t>
      </w:r>
      <w:r w:rsidRPr="00321348">
        <w:rPr>
          <w:sz w:val="24"/>
          <w:szCs w:val="24"/>
        </w:rPr>
        <w:tab/>
        <w:t>System run schedule and forecast ranges</w:t>
      </w:r>
    </w:p>
    <w:p w:rsidR="00A53D41" w:rsidRPr="00321348" w:rsidRDefault="00A53D41">
      <w:pPr>
        <w:pStyle w:val="BodyText"/>
        <w:rPr>
          <w:sz w:val="24"/>
          <w:szCs w:val="24"/>
        </w:rPr>
      </w:pPr>
    </w:p>
    <w:p w:rsidR="00A53D41" w:rsidRDefault="00A53D41" w:rsidP="00B135D4">
      <w:pPr>
        <w:pStyle w:val="BodyText"/>
        <w:tabs>
          <w:tab w:val="clear" w:pos="600"/>
          <w:tab w:val="left" w:pos="709"/>
        </w:tabs>
        <w:rPr>
          <w:sz w:val="24"/>
          <w:szCs w:val="24"/>
        </w:rPr>
      </w:pPr>
      <w:r w:rsidRPr="00321348">
        <w:rPr>
          <w:sz w:val="24"/>
          <w:szCs w:val="24"/>
        </w:rPr>
        <w:t xml:space="preserve">The general structure of </w:t>
      </w:r>
      <w:r w:rsidR="006613CB">
        <w:rPr>
          <w:sz w:val="24"/>
          <w:szCs w:val="24"/>
        </w:rPr>
        <w:t>the</w:t>
      </w:r>
      <w:r w:rsidR="006613CB" w:rsidRPr="00321348">
        <w:rPr>
          <w:sz w:val="24"/>
          <w:szCs w:val="24"/>
        </w:rPr>
        <w:t xml:space="preserve"> </w:t>
      </w:r>
      <w:r w:rsidRPr="00321348">
        <w:rPr>
          <w:sz w:val="24"/>
          <w:szCs w:val="24"/>
        </w:rPr>
        <w:t>prognostic system, the models in operational, domain, resolution, frequency of run schedule and forecast ranges in hours.</w:t>
      </w:r>
    </w:p>
    <w:p w:rsidR="00385EFA" w:rsidRDefault="00385EFA">
      <w:pPr>
        <w:pStyle w:val="BodyText"/>
        <w:rPr>
          <w:sz w:val="24"/>
          <w:szCs w:val="24"/>
        </w:rPr>
      </w:pPr>
    </w:p>
    <w:tbl>
      <w:tblPr>
        <w:tblW w:w="0" w:type="auto"/>
        <w:tblInd w:w="840" w:type="dxa"/>
        <w:tblCellMar>
          <w:left w:w="40" w:type="dxa"/>
          <w:right w:w="40" w:type="dxa"/>
        </w:tblCellMar>
        <w:tblLook w:val="0000" w:firstRow="0" w:lastRow="0" w:firstColumn="0" w:lastColumn="0" w:noHBand="0" w:noVBand="0"/>
      </w:tblPr>
      <w:tblGrid>
        <w:gridCol w:w="1265"/>
        <w:gridCol w:w="1780"/>
        <w:gridCol w:w="1825"/>
        <w:gridCol w:w="1418"/>
        <w:gridCol w:w="1510"/>
        <w:gridCol w:w="1081"/>
      </w:tblGrid>
      <w:tr w:rsidR="00BC00A8" w:rsidRPr="00321348" w:rsidTr="004B065A">
        <w:tc>
          <w:tcPr>
            <w:tcW w:w="1265"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b/>
                <w:bCs/>
                <w:color w:val="000000"/>
                <w:sz w:val="24"/>
              </w:rPr>
            </w:pPr>
            <w:r>
              <w:rPr>
                <w:rFonts w:cs="Arial"/>
                <w:b/>
                <w:bCs/>
                <w:color w:val="000000"/>
                <w:sz w:val="24"/>
              </w:rPr>
              <w:t>Purpose</w:t>
            </w:r>
          </w:p>
        </w:tc>
        <w:tc>
          <w:tcPr>
            <w:tcW w:w="178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b/>
                <w:bCs/>
                <w:color w:val="000000"/>
                <w:sz w:val="24"/>
              </w:rPr>
            </w:pPr>
            <w:r w:rsidRPr="00321348">
              <w:rPr>
                <w:rFonts w:cs="Arial"/>
                <w:b/>
                <w:bCs/>
                <w:color w:val="000000"/>
                <w:sz w:val="24"/>
              </w:rPr>
              <w:t>Model</w:t>
            </w:r>
          </w:p>
        </w:tc>
        <w:tc>
          <w:tcPr>
            <w:tcW w:w="1825"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b/>
                <w:bCs/>
                <w:color w:val="000000"/>
                <w:sz w:val="24"/>
              </w:rPr>
            </w:pPr>
            <w:r w:rsidRPr="00321348">
              <w:rPr>
                <w:rFonts w:cs="Arial"/>
                <w:b/>
                <w:bCs/>
                <w:color w:val="000000"/>
                <w:sz w:val="24"/>
              </w:rPr>
              <w:t>Domain</w:t>
            </w:r>
          </w:p>
        </w:tc>
        <w:tc>
          <w:tcPr>
            <w:tcW w:w="1418"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b/>
                <w:bCs/>
                <w:color w:val="000000"/>
                <w:sz w:val="24"/>
              </w:rPr>
            </w:pPr>
            <w:r w:rsidRPr="00321348">
              <w:rPr>
                <w:rFonts w:cs="Arial"/>
                <w:b/>
                <w:bCs/>
                <w:color w:val="000000"/>
                <w:sz w:val="24"/>
              </w:rPr>
              <w:t>Resolution</w:t>
            </w:r>
          </w:p>
        </w:tc>
        <w:tc>
          <w:tcPr>
            <w:tcW w:w="151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b/>
                <w:bCs/>
                <w:color w:val="000000"/>
                <w:sz w:val="24"/>
              </w:rPr>
            </w:pPr>
            <w:r w:rsidRPr="00321348">
              <w:rPr>
                <w:rFonts w:cs="Arial"/>
                <w:b/>
                <w:bCs/>
                <w:color w:val="000000"/>
                <w:sz w:val="24"/>
              </w:rPr>
              <w:t>Frequency</w:t>
            </w:r>
          </w:p>
        </w:tc>
        <w:tc>
          <w:tcPr>
            <w:tcW w:w="1081"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autoSpaceDE w:val="0"/>
              <w:autoSpaceDN w:val="0"/>
              <w:adjustRightInd w:val="0"/>
              <w:rPr>
                <w:rFonts w:cs="Arial"/>
                <w:b/>
                <w:bCs/>
                <w:color w:val="000000"/>
                <w:sz w:val="24"/>
              </w:rPr>
            </w:pPr>
            <w:r w:rsidRPr="00321348">
              <w:rPr>
                <w:rFonts w:cs="Arial"/>
                <w:b/>
                <w:bCs/>
                <w:color w:val="000000"/>
                <w:sz w:val="24"/>
              </w:rPr>
              <w:t xml:space="preserve">Forecast </w:t>
            </w:r>
          </w:p>
        </w:tc>
      </w:tr>
      <w:tr w:rsidR="00603D01" w:rsidRPr="00321348" w:rsidTr="004B065A">
        <w:tc>
          <w:tcPr>
            <w:tcW w:w="1265" w:type="dxa"/>
            <w:vMerge w:val="restart"/>
            <w:tcBorders>
              <w:top w:val="single" w:sz="4" w:space="0" w:color="auto"/>
              <w:left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rPr>
                <w:rFonts w:cs="Arial"/>
                <w:color w:val="000000"/>
                <w:sz w:val="24"/>
              </w:rPr>
            </w:pPr>
            <w:r>
              <w:rPr>
                <w:rFonts w:cs="Arial"/>
                <w:color w:val="000000"/>
                <w:sz w:val="24"/>
              </w:rPr>
              <w:t>NWP</w:t>
            </w:r>
          </w:p>
        </w:tc>
        <w:tc>
          <w:tcPr>
            <w:tcW w:w="1780" w:type="dxa"/>
            <w:tcBorders>
              <w:top w:val="single" w:sz="4" w:space="0" w:color="auto"/>
              <w:left w:val="single" w:sz="4" w:space="0" w:color="auto"/>
              <w:bottom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rPr>
                <w:rFonts w:cs="Arial"/>
                <w:color w:val="000000"/>
                <w:sz w:val="24"/>
              </w:rPr>
            </w:pPr>
            <w:r w:rsidRPr="00321348">
              <w:rPr>
                <w:rFonts w:cs="Arial"/>
                <w:color w:val="000000"/>
                <w:sz w:val="24"/>
              </w:rPr>
              <w:t>WRF</w:t>
            </w:r>
          </w:p>
        </w:tc>
        <w:tc>
          <w:tcPr>
            <w:tcW w:w="1825" w:type="dxa"/>
            <w:tcBorders>
              <w:top w:val="single" w:sz="4" w:space="0" w:color="auto"/>
              <w:left w:val="single" w:sz="4" w:space="0" w:color="auto"/>
              <w:bottom w:val="single" w:sz="4" w:space="0" w:color="auto"/>
              <w:right w:val="single" w:sz="4" w:space="0" w:color="auto"/>
            </w:tcBorders>
          </w:tcPr>
          <w:p w:rsidR="00603D01" w:rsidRPr="00B135D4" w:rsidRDefault="0018100A" w:rsidP="0018100A">
            <w:pPr>
              <w:keepNext/>
              <w:keepLines/>
              <w:autoSpaceDE w:val="0"/>
              <w:autoSpaceDN w:val="0"/>
              <w:adjustRightInd w:val="0"/>
              <w:spacing w:line="240" w:lineRule="atLeast"/>
              <w:ind w:left="15"/>
              <w:jc w:val="center"/>
              <w:rPr>
                <w:rFonts w:cs="Arial"/>
                <w:sz w:val="24"/>
              </w:rPr>
            </w:pPr>
            <w:r>
              <w:rPr>
                <w:rFonts w:cs="Arial"/>
                <w:sz w:val="24"/>
              </w:rPr>
              <w:t>5.7</w:t>
            </w:r>
            <w:r w:rsidRPr="00B135D4">
              <w:rPr>
                <w:rFonts w:cs="Arial"/>
                <w:sz w:val="24"/>
              </w:rPr>
              <w:t>S</w:t>
            </w:r>
            <w:r w:rsidR="00603D01" w:rsidRPr="00B135D4">
              <w:rPr>
                <w:rFonts w:cs="Arial"/>
                <w:sz w:val="24"/>
              </w:rPr>
              <w:t>-</w:t>
            </w:r>
            <w:r>
              <w:rPr>
                <w:rFonts w:cs="Arial"/>
                <w:sz w:val="24"/>
              </w:rPr>
              <w:t>8.1</w:t>
            </w:r>
            <w:r w:rsidR="00603D01" w:rsidRPr="00B135D4">
              <w:rPr>
                <w:rFonts w:cs="Arial"/>
                <w:sz w:val="24"/>
              </w:rPr>
              <w:t xml:space="preserve">N, </w:t>
            </w:r>
            <w:r>
              <w:rPr>
                <w:rFonts w:cs="Arial"/>
                <w:sz w:val="24"/>
              </w:rPr>
              <w:t>94.6</w:t>
            </w:r>
            <w:r w:rsidRPr="00B135D4">
              <w:rPr>
                <w:rFonts w:cs="Arial"/>
                <w:sz w:val="24"/>
              </w:rPr>
              <w:t>E</w:t>
            </w:r>
            <w:r w:rsidR="00603D01" w:rsidRPr="00B135D4">
              <w:rPr>
                <w:rFonts w:cs="Arial"/>
                <w:sz w:val="24"/>
              </w:rPr>
              <w:t>-</w:t>
            </w:r>
            <w:r>
              <w:rPr>
                <w:rFonts w:cs="Arial"/>
                <w:sz w:val="24"/>
              </w:rPr>
              <w:t>109.3</w:t>
            </w:r>
            <w:r w:rsidRPr="00B135D4">
              <w:rPr>
                <w:rFonts w:cs="Arial"/>
                <w:sz w:val="24"/>
              </w:rPr>
              <w:t>E</w:t>
            </w:r>
          </w:p>
        </w:tc>
        <w:tc>
          <w:tcPr>
            <w:tcW w:w="1418" w:type="dxa"/>
            <w:tcBorders>
              <w:top w:val="single" w:sz="4" w:space="0" w:color="auto"/>
              <w:left w:val="single" w:sz="4" w:space="0" w:color="auto"/>
              <w:bottom w:val="single" w:sz="4" w:space="0" w:color="auto"/>
              <w:right w:val="single" w:sz="4" w:space="0" w:color="auto"/>
            </w:tcBorders>
          </w:tcPr>
          <w:p w:rsidR="00603D01" w:rsidRPr="00321348" w:rsidRDefault="0018100A"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4.5</w:t>
            </w:r>
            <w:r w:rsidRPr="00321348">
              <w:rPr>
                <w:rFonts w:cs="Arial"/>
                <w:color w:val="000000"/>
                <w:sz w:val="24"/>
              </w:rPr>
              <w:t>km</w:t>
            </w:r>
          </w:p>
        </w:tc>
        <w:tc>
          <w:tcPr>
            <w:tcW w:w="1510" w:type="dxa"/>
            <w:tcBorders>
              <w:top w:val="single" w:sz="4" w:space="0" w:color="auto"/>
              <w:left w:val="single" w:sz="4" w:space="0" w:color="auto"/>
              <w:bottom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2</w:t>
            </w:r>
          </w:p>
        </w:tc>
        <w:tc>
          <w:tcPr>
            <w:tcW w:w="1081" w:type="dxa"/>
            <w:tcBorders>
              <w:top w:val="single" w:sz="4" w:space="0" w:color="auto"/>
              <w:left w:val="single" w:sz="4" w:space="0" w:color="auto"/>
              <w:bottom w:val="single" w:sz="4" w:space="0" w:color="auto"/>
              <w:right w:val="single" w:sz="4" w:space="0" w:color="auto"/>
            </w:tcBorders>
          </w:tcPr>
          <w:p w:rsidR="00603D01" w:rsidRPr="00321348" w:rsidRDefault="0018100A" w:rsidP="008259AF">
            <w:pPr>
              <w:autoSpaceDE w:val="0"/>
              <w:autoSpaceDN w:val="0"/>
              <w:adjustRightInd w:val="0"/>
              <w:rPr>
                <w:rFonts w:cs="Arial"/>
                <w:color w:val="000000"/>
                <w:sz w:val="24"/>
              </w:rPr>
            </w:pPr>
            <w:r>
              <w:rPr>
                <w:rFonts w:cs="Arial"/>
                <w:color w:val="000000"/>
                <w:sz w:val="24"/>
              </w:rPr>
              <w:t>36</w:t>
            </w:r>
            <w:r w:rsidR="00603D01" w:rsidRPr="00321348">
              <w:rPr>
                <w:rFonts w:cs="Arial"/>
                <w:color w:val="000000"/>
                <w:sz w:val="24"/>
              </w:rPr>
              <w:t xml:space="preserve"> h</w:t>
            </w:r>
          </w:p>
        </w:tc>
      </w:tr>
      <w:tr w:rsidR="00603D01" w:rsidRPr="00321348" w:rsidTr="004B065A">
        <w:tc>
          <w:tcPr>
            <w:tcW w:w="1265" w:type="dxa"/>
            <w:vMerge/>
            <w:tcBorders>
              <w:left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single" w:sz="4" w:space="0" w:color="auto"/>
              <w:bottom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rPr>
                <w:rFonts w:cs="Arial"/>
                <w:color w:val="000000"/>
                <w:sz w:val="24"/>
              </w:rPr>
            </w:pPr>
            <w:r w:rsidRPr="00321348">
              <w:rPr>
                <w:rFonts w:cs="Arial"/>
                <w:color w:val="000000"/>
                <w:sz w:val="24"/>
              </w:rPr>
              <w:t>WRF (nest)</w:t>
            </w:r>
          </w:p>
        </w:tc>
        <w:tc>
          <w:tcPr>
            <w:tcW w:w="1825" w:type="dxa"/>
            <w:tcBorders>
              <w:top w:val="single" w:sz="4" w:space="0" w:color="auto"/>
              <w:left w:val="single" w:sz="4" w:space="0" w:color="auto"/>
              <w:bottom w:val="single" w:sz="4" w:space="0" w:color="auto"/>
              <w:right w:val="single" w:sz="4" w:space="0" w:color="auto"/>
            </w:tcBorders>
          </w:tcPr>
          <w:p w:rsidR="00603D01" w:rsidRPr="00B135D4" w:rsidRDefault="0018100A" w:rsidP="00427E70">
            <w:pPr>
              <w:keepNext/>
              <w:keepLines/>
              <w:autoSpaceDE w:val="0"/>
              <w:autoSpaceDN w:val="0"/>
              <w:adjustRightInd w:val="0"/>
              <w:spacing w:line="240" w:lineRule="atLeast"/>
              <w:ind w:left="15"/>
              <w:jc w:val="center"/>
              <w:rPr>
                <w:rFonts w:cs="Arial"/>
                <w:sz w:val="24"/>
              </w:rPr>
            </w:pPr>
            <w:r>
              <w:rPr>
                <w:rFonts w:cs="Arial"/>
                <w:sz w:val="24"/>
              </w:rPr>
              <w:t>0.9</w:t>
            </w:r>
            <w:r w:rsidR="00603D01" w:rsidRPr="00B135D4">
              <w:rPr>
                <w:rFonts w:cs="Arial"/>
                <w:sz w:val="24"/>
              </w:rPr>
              <w:t>S-</w:t>
            </w:r>
            <w:r>
              <w:rPr>
                <w:rFonts w:cs="Arial"/>
                <w:sz w:val="24"/>
              </w:rPr>
              <w:t>3.6</w:t>
            </w:r>
            <w:r w:rsidR="00603D01" w:rsidRPr="00B135D4">
              <w:rPr>
                <w:rFonts w:cs="Arial"/>
                <w:sz w:val="24"/>
              </w:rPr>
              <w:t xml:space="preserve">N, </w:t>
            </w:r>
          </w:p>
          <w:p w:rsidR="00603D01" w:rsidRPr="00B135D4" w:rsidRDefault="0018100A" w:rsidP="008259AF">
            <w:pPr>
              <w:keepNext/>
              <w:keepLines/>
              <w:autoSpaceDE w:val="0"/>
              <w:autoSpaceDN w:val="0"/>
              <w:adjustRightInd w:val="0"/>
              <w:spacing w:line="240" w:lineRule="atLeast"/>
              <w:ind w:left="15"/>
              <w:jc w:val="center"/>
              <w:rPr>
                <w:rFonts w:cs="Arial"/>
                <w:sz w:val="24"/>
              </w:rPr>
            </w:pPr>
            <w:r>
              <w:rPr>
                <w:rFonts w:cs="Arial"/>
                <w:sz w:val="24"/>
              </w:rPr>
              <w:t>101.5</w:t>
            </w:r>
            <w:r w:rsidR="00603D01" w:rsidRPr="00B135D4">
              <w:rPr>
                <w:rFonts w:cs="Arial"/>
                <w:sz w:val="24"/>
              </w:rPr>
              <w:t>E-</w:t>
            </w:r>
            <w:r>
              <w:rPr>
                <w:rFonts w:cs="Arial"/>
                <w:sz w:val="24"/>
              </w:rPr>
              <w:t>106.1</w:t>
            </w:r>
            <w:r w:rsidR="00603D01" w:rsidRPr="00B135D4">
              <w:rPr>
                <w:rFonts w:cs="Arial"/>
                <w:sz w:val="24"/>
              </w:rPr>
              <w:t>E</w:t>
            </w:r>
          </w:p>
        </w:tc>
        <w:tc>
          <w:tcPr>
            <w:tcW w:w="1418" w:type="dxa"/>
            <w:tcBorders>
              <w:top w:val="single" w:sz="4" w:space="0" w:color="auto"/>
              <w:left w:val="single" w:sz="4" w:space="0" w:color="auto"/>
              <w:bottom w:val="single" w:sz="4" w:space="0" w:color="auto"/>
              <w:right w:val="single" w:sz="4" w:space="0" w:color="auto"/>
            </w:tcBorders>
          </w:tcPr>
          <w:p w:rsidR="00603D01" w:rsidRPr="00321348" w:rsidRDefault="0018100A"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1.5</w:t>
            </w:r>
            <w:r w:rsidRPr="00321348">
              <w:rPr>
                <w:rFonts w:cs="Arial"/>
                <w:color w:val="000000"/>
                <w:sz w:val="24"/>
              </w:rPr>
              <w:t>km</w:t>
            </w:r>
          </w:p>
        </w:tc>
        <w:tc>
          <w:tcPr>
            <w:tcW w:w="1510" w:type="dxa"/>
            <w:tcBorders>
              <w:top w:val="single" w:sz="4" w:space="0" w:color="auto"/>
              <w:left w:val="single" w:sz="4" w:space="0" w:color="auto"/>
              <w:bottom w:val="single" w:sz="4" w:space="0" w:color="auto"/>
              <w:right w:val="single" w:sz="4" w:space="0" w:color="auto"/>
            </w:tcBorders>
          </w:tcPr>
          <w:p w:rsidR="00603D01" w:rsidRPr="00321348" w:rsidRDefault="00603D01"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2</w:t>
            </w:r>
          </w:p>
        </w:tc>
        <w:tc>
          <w:tcPr>
            <w:tcW w:w="1081" w:type="dxa"/>
            <w:tcBorders>
              <w:top w:val="single" w:sz="4" w:space="0" w:color="auto"/>
              <w:left w:val="single" w:sz="4" w:space="0" w:color="auto"/>
              <w:bottom w:val="single" w:sz="4" w:space="0" w:color="auto"/>
              <w:right w:val="single" w:sz="4" w:space="0" w:color="auto"/>
            </w:tcBorders>
          </w:tcPr>
          <w:p w:rsidR="00603D01" w:rsidRPr="00321348" w:rsidRDefault="00CB0503" w:rsidP="00B135D4">
            <w:pPr>
              <w:autoSpaceDE w:val="0"/>
              <w:autoSpaceDN w:val="0"/>
              <w:adjustRightInd w:val="0"/>
              <w:rPr>
                <w:rFonts w:cs="Arial"/>
                <w:color w:val="000000"/>
                <w:sz w:val="24"/>
              </w:rPr>
            </w:pPr>
            <w:r>
              <w:rPr>
                <w:rFonts w:cs="Arial"/>
                <w:color w:val="000000"/>
                <w:sz w:val="24"/>
              </w:rPr>
              <w:t>36</w:t>
            </w:r>
            <w:r w:rsidR="00603D01" w:rsidRPr="00321348">
              <w:rPr>
                <w:rFonts w:cs="Arial"/>
                <w:color w:val="000000"/>
                <w:sz w:val="24"/>
              </w:rPr>
              <w:t xml:space="preserve"> h</w:t>
            </w:r>
          </w:p>
        </w:tc>
      </w:tr>
      <w:tr w:rsidR="00BC00A8" w:rsidRPr="00321348" w:rsidTr="004B065A">
        <w:tc>
          <w:tcPr>
            <w:tcW w:w="1265" w:type="dxa"/>
            <w:vMerge w:val="restart"/>
            <w:tcBorders>
              <w:top w:val="single" w:sz="4" w:space="0" w:color="auto"/>
              <w:left w:val="single" w:sz="4" w:space="0" w:color="auto"/>
              <w:right w:val="single" w:sz="4" w:space="0" w:color="auto"/>
            </w:tcBorders>
          </w:tcPr>
          <w:p w:rsidR="00BC00A8" w:rsidRDefault="00BC00A8" w:rsidP="008259AF">
            <w:pPr>
              <w:keepNext/>
              <w:keepLines/>
              <w:autoSpaceDE w:val="0"/>
              <w:autoSpaceDN w:val="0"/>
              <w:adjustRightInd w:val="0"/>
              <w:spacing w:line="240" w:lineRule="atLeast"/>
              <w:ind w:left="15"/>
              <w:rPr>
                <w:rFonts w:cs="Arial"/>
                <w:color w:val="000000"/>
                <w:sz w:val="24"/>
              </w:rPr>
            </w:pPr>
            <w:r>
              <w:rPr>
                <w:rFonts w:cs="Arial"/>
                <w:color w:val="000000"/>
                <w:sz w:val="24"/>
              </w:rPr>
              <w:t>Ocean</w:t>
            </w:r>
          </w:p>
          <w:p w:rsidR="009C4F77" w:rsidRPr="00321348" w:rsidRDefault="009C4F77" w:rsidP="008259AF">
            <w:pPr>
              <w:keepNext/>
              <w:keepLines/>
              <w:autoSpaceDE w:val="0"/>
              <w:autoSpaceDN w:val="0"/>
              <w:adjustRightInd w:val="0"/>
              <w:spacing w:line="240" w:lineRule="atLeast"/>
              <w:ind w:left="15"/>
              <w:rPr>
                <w:rFonts w:cs="Arial"/>
                <w:color w:val="000000"/>
                <w:sz w:val="24"/>
              </w:rPr>
            </w:pPr>
            <w:r>
              <w:rPr>
                <w:rFonts w:cs="Arial"/>
                <w:color w:val="000000"/>
                <w:sz w:val="24"/>
              </w:rPr>
              <w:t>Modelling</w:t>
            </w:r>
          </w:p>
        </w:tc>
        <w:tc>
          <w:tcPr>
            <w:tcW w:w="178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color w:val="000000"/>
                <w:sz w:val="24"/>
              </w:rPr>
            </w:pPr>
            <w:proofErr w:type="spellStart"/>
            <w:r w:rsidRPr="00321348">
              <w:rPr>
                <w:rFonts w:cs="Arial"/>
                <w:color w:val="000000"/>
                <w:sz w:val="24"/>
              </w:rPr>
              <w:t>WaveWatch</w:t>
            </w:r>
            <w:proofErr w:type="spellEnd"/>
            <w:r w:rsidRPr="00321348">
              <w:rPr>
                <w:rFonts w:cs="Arial"/>
                <w:color w:val="000000"/>
                <w:sz w:val="24"/>
              </w:rPr>
              <w:t xml:space="preserve"> 3</w:t>
            </w:r>
          </w:p>
        </w:tc>
        <w:tc>
          <w:tcPr>
            <w:tcW w:w="1825" w:type="dxa"/>
            <w:tcBorders>
              <w:top w:val="single" w:sz="4" w:space="0" w:color="auto"/>
              <w:left w:val="single" w:sz="4" w:space="0" w:color="auto"/>
              <w:bottom w:val="single" w:sz="4" w:space="0" w:color="auto"/>
              <w:right w:val="single" w:sz="4" w:space="0" w:color="auto"/>
            </w:tcBorders>
          </w:tcPr>
          <w:p w:rsidR="00BC00A8" w:rsidRPr="00321348" w:rsidRDefault="00BC00A8" w:rsidP="00816B15">
            <w:pPr>
              <w:keepNext/>
              <w:keepLines/>
              <w:autoSpaceDE w:val="0"/>
              <w:autoSpaceDN w:val="0"/>
              <w:adjustRightInd w:val="0"/>
              <w:spacing w:line="240" w:lineRule="atLeast"/>
              <w:ind w:left="15"/>
              <w:jc w:val="center"/>
              <w:rPr>
                <w:rFonts w:cs="Arial"/>
                <w:color w:val="000000"/>
                <w:sz w:val="24"/>
              </w:rPr>
            </w:pPr>
            <w:r>
              <w:rPr>
                <w:rFonts w:cs="Arial"/>
                <w:color w:val="000000"/>
                <w:sz w:val="24"/>
              </w:rPr>
              <w:t>Global</w:t>
            </w:r>
          </w:p>
        </w:tc>
        <w:tc>
          <w:tcPr>
            <w:tcW w:w="1418" w:type="dxa"/>
            <w:tcBorders>
              <w:top w:val="single" w:sz="4" w:space="0" w:color="auto"/>
              <w:left w:val="single" w:sz="4" w:space="0" w:color="auto"/>
              <w:bottom w:val="single" w:sz="4" w:space="0" w:color="auto"/>
              <w:right w:val="single" w:sz="4" w:space="0" w:color="auto"/>
            </w:tcBorders>
          </w:tcPr>
          <w:p w:rsidR="00BC00A8" w:rsidRPr="00321348" w:rsidRDefault="00BC00A8" w:rsidP="00816B15">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 xml:space="preserve">0.5 </w:t>
            </w:r>
            <w:proofErr w:type="spellStart"/>
            <w:r w:rsidRPr="00321348">
              <w:rPr>
                <w:rFonts w:cs="Arial"/>
                <w:color w:val="000000"/>
                <w:sz w:val="24"/>
              </w:rPr>
              <w:t>deg</w:t>
            </w:r>
            <w:proofErr w:type="spellEnd"/>
          </w:p>
        </w:tc>
        <w:tc>
          <w:tcPr>
            <w:tcW w:w="151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2</w:t>
            </w:r>
          </w:p>
        </w:tc>
        <w:tc>
          <w:tcPr>
            <w:tcW w:w="1081"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autoSpaceDE w:val="0"/>
              <w:autoSpaceDN w:val="0"/>
              <w:adjustRightInd w:val="0"/>
              <w:rPr>
                <w:rFonts w:cs="Arial"/>
                <w:color w:val="000000"/>
                <w:sz w:val="24"/>
              </w:rPr>
            </w:pPr>
            <w:r w:rsidRPr="00321348">
              <w:rPr>
                <w:rFonts w:cs="Arial"/>
                <w:color w:val="000000"/>
                <w:sz w:val="24"/>
              </w:rPr>
              <w:t>72 h</w:t>
            </w:r>
          </w:p>
        </w:tc>
      </w:tr>
      <w:tr w:rsidR="00BC00A8" w:rsidRPr="00321348" w:rsidTr="004B065A">
        <w:tc>
          <w:tcPr>
            <w:tcW w:w="1265" w:type="dxa"/>
            <w:vMerge/>
            <w:tcBorders>
              <w:left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single" w:sz="4" w:space="0" w:color="auto"/>
              <w:bottom w:val="single" w:sz="4" w:space="0" w:color="auto"/>
              <w:right w:val="single" w:sz="4" w:space="0" w:color="auto"/>
            </w:tcBorders>
          </w:tcPr>
          <w:p w:rsidR="00896023" w:rsidRDefault="00BC00A8" w:rsidP="008259AF">
            <w:pPr>
              <w:keepNext/>
              <w:keepLines/>
              <w:autoSpaceDE w:val="0"/>
              <w:autoSpaceDN w:val="0"/>
              <w:adjustRightInd w:val="0"/>
              <w:spacing w:line="240" w:lineRule="atLeast"/>
              <w:ind w:left="15"/>
              <w:rPr>
                <w:rFonts w:cs="Arial"/>
                <w:color w:val="000000"/>
                <w:sz w:val="24"/>
              </w:rPr>
            </w:pPr>
            <w:proofErr w:type="spellStart"/>
            <w:r w:rsidRPr="00321348">
              <w:rPr>
                <w:rFonts w:cs="Arial"/>
                <w:color w:val="000000"/>
                <w:sz w:val="24"/>
              </w:rPr>
              <w:t>WaveWatch</w:t>
            </w:r>
            <w:proofErr w:type="spellEnd"/>
            <w:r w:rsidRPr="00321348">
              <w:rPr>
                <w:rFonts w:cs="Arial"/>
                <w:color w:val="000000"/>
                <w:sz w:val="24"/>
              </w:rPr>
              <w:t xml:space="preserve"> 3</w:t>
            </w:r>
          </w:p>
          <w:p w:rsidR="00BC00A8" w:rsidRPr="00321348" w:rsidRDefault="00BC00A8" w:rsidP="008259AF">
            <w:pPr>
              <w:keepNext/>
              <w:keepLines/>
              <w:autoSpaceDE w:val="0"/>
              <w:autoSpaceDN w:val="0"/>
              <w:adjustRightInd w:val="0"/>
              <w:spacing w:line="240" w:lineRule="atLeast"/>
              <w:ind w:left="15"/>
              <w:rPr>
                <w:rFonts w:cs="Arial"/>
                <w:color w:val="000000"/>
                <w:sz w:val="24"/>
              </w:rPr>
            </w:pPr>
            <w:r>
              <w:rPr>
                <w:rFonts w:cs="Arial"/>
                <w:color w:val="000000"/>
                <w:sz w:val="24"/>
              </w:rPr>
              <w:t>(nest)</w:t>
            </w:r>
          </w:p>
        </w:tc>
        <w:tc>
          <w:tcPr>
            <w:tcW w:w="1825" w:type="dxa"/>
            <w:tcBorders>
              <w:top w:val="single" w:sz="4" w:space="0" w:color="auto"/>
              <w:left w:val="single" w:sz="4" w:space="0" w:color="auto"/>
              <w:bottom w:val="single" w:sz="4" w:space="0" w:color="auto"/>
              <w:right w:val="single" w:sz="4" w:space="0" w:color="auto"/>
            </w:tcBorders>
          </w:tcPr>
          <w:p w:rsidR="00896023"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 xml:space="preserve">15S-30N, </w:t>
            </w:r>
          </w:p>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90E-145E</w:t>
            </w:r>
          </w:p>
        </w:tc>
        <w:tc>
          <w:tcPr>
            <w:tcW w:w="1418"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1</w:t>
            </w:r>
            <w:r>
              <w:rPr>
                <w:rFonts w:cs="Arial"/>
                <w:color w:val="000000"/>
                <w:sz w:val="24"/>
              </w:rPr>
              <w:t>/6</w:t>
            </w:r>
            <w:r w:rsidRPr="00321348">
              <w:rPr>
                <w:rFonts w:cs="Arial"/>
                <w:color w:val="000000"/>
                <w:sz w:val="24"/>
              </w:rPr>
              <w:t xml:space="preserve"> </w:t>
            </w:r>
            <w:proofErr w:type="spellStart"/>
            <w:r w:rsidRPr="00321348">
              <w:rPr>
                <w:rFonts w:cs="Arial"/>
                <w:color w:val="000000"/>
                <w:sz w:val="24"/>
              </w:rPr>
              <w:t>deg</w:t>
            </w:r>
            <w:proofErr w:type="spellEnd"/>
          </w:p>
        </w:tc>
        <w:tc>
          <w:tcPr>
            <w:tcW w:w="151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2</w:t>
            </w:r>
          </w:p>
        </w:tc>
        <w:tc>
          <w:tcPr>
            <w:tcW w:w="1081"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autoSpaceDE w:val="0"/>
              <w:autoSpaceDN w:val="0"/>
              <w:adjustRightInd w:val="0"/>
              <w:rPr>
                <w:rFonts w:cs="Arial"/>
                <w:color w:val="000000"/>
                <w:sz w:val="24"/>
              </w:rPr>
            </w:pPr>
            <w:r w:rsidRPr="00321348">
              <w:rPr>
                <w:rFonts w:cs="Arial"/>
                <w:color w:val="000000"/>
                <w:sz w:val="24"/>
              </w:rPr>
              <w:t>72 h</w:t>
            </w:r>
          </w:p>
        </w:tc>
      </w:tr>
      <w:tr w:rsidR="00BC00A8" w:rsidRPr="00321348" w:rsidTr="004B065A">
        <w:tc>
          <w:tcPr>
            <w:tcW w:w="1265" w:type="dxa"/>
            <w:vMerge/>
            <w:tcBorders>
              <w:left w:val="single" w:sz="4" w:space="0" w:color="auto"/>
              <w:right w:val="single" w:sz="4" w:space="0" w:color="auto"/>
            </w:tcBorders>
          </w:tcPr>
          <w:p w:rsidR="00BC00A8" w:rsidRDefault="00BC00A8"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color w:val="000000"/>
                <w:sz w:val="24"/>
              </w:rPr>
            </w:pPr>
            <w:proofErr w:type="spellStart"/>
            <w:r>
              <w:rPr>
                <w:rFonts w:cs="Arial"/>
                <w:color w:val="000000"/>
                <w:sz w:val="24"/>
              </w:rPr>
              <w:t>WaveWatch</w:t>
            </w:r>
            <w:proofErr w:type="spellEnd"/>
            <w:r>
              <w:rPr>
                <w:rFonts w:cs="Arial"/>
                <w:color w:val="000000"/>
                <w:sz w:val="24"/>
              </w:rPr>
              <w:t xml:space="preserve"> 3</w:t>
            </w:r>
            <w:r w:rsidRPr="00321348">
              <w:rPr>
                <w:rFonts w:cs="Arial"/>
                <w:color w:val="000000"/>
                <w:sz w:val="24"/>
              </w:rPr>
              <w:t xml:space="preserve"> (nest)</w:t>
            </w:r>
          </w:p>
        </w:tc>
        <w:tc>
          <w:tcPr>
            <w:tcW w:w="1825" w:type="dxa"/>
            <w:tcBorders>
              <w:top w:val="single" w:sz="4" w:space="0" w:color="auto"/>
              <w:left w:val="single" w:sz="4" w:space="0" w:color="auto"/>
              <w:bottom w:val="single" w:sz="4" w:space="0" w:color="auto"/>
              <w:right w:val="single" w:sz="4" w:space="0" w:color="auto"/>
            </w:tcBorders>
          </w:tcPr>
          <w:p w:rsidR="00896023"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 xml:space="preserve">4S-6N, </w:t>
            </w:r>
          </w:p>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99E-109E</w:t>
            </w:r>
          </w:p>
        </w:tc>
        <w:tc>
          <w:tcPr>
            <w:tcW w:w="1418"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1/20</w:t>
            </w:r>
            <w:r w:rsidRPr="00321348">
              <w:rPr>
                <w:rFonts w:cs="Arial"/>
                <w:color w:val="000000"/>
                <w:sz w:val="24"/>
              </w:rPr>
              <w:t xml:space="preserve"> </w:t>
            </w:r>
            <w:proofErr w:type="spellStart"/>
            <w:r w:rsidRPr="00321348">
              <w:rPr>
                <w:rFonts w:cs="Arial"/>
                <w:color w:val="000000"/>
                <w:sz w:val="24"/>
              </w:rPr>
              <w:t>deg</w:t>
            </w:r>
            <w:proofErr w:type="spellEnd"/>
          </w:p>
        </w:tc>
        <w:tc>
          <w:tcPr>
            <w:tcW w:w="151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2</w:t>
            </w:r>
          </w:p>
        </w:tc>
        <w:tc>
          <w:tcPr>
            <w:tcW w:w="1081"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autoSpaceDE w:val="0"/>
              <w:autoSpaceDN w:val="0"/>
              <w:adjustRightInd w:val="0"/>
              <w:rPr>
                <w:rFonts w:cs="Arial"/>
                <w:color w:val="000000"/>
                <w:sz w:val="24"/>
              </w:rPr>
            </w:pPr>
            <w:r w:rsidRPr="00321348">
              <w:rPr>
                <w:rFonts w:cs="Arial"/>
                <w:color w:val="000000"/>
                <w:sz w:val="24"/>
              </w:rPr>
              <w:t>72 h</w:t>
            </w:r>
          </w:p>
        </w:tc>
      </w:tr>
      <w:tr w:rsidR="00AE04D1" w:rsidRPr="00321348" w:rsidTr="004B065A">
        <w:tc>
          <w:tcPr>
            <w:tcW w:w="1265" w:type="dxa"/>
            <w:vMerge/>
            <w:tcBorders>
              <w:left w:val="single" w:sz="4" w:space="0" w:color="auto"/>
              <w:right w:val="single" w:sz="4" w:space="0" w:color="auto"/>
            </w:tcBorders>
          </w:tcPr>
          <w:p w:rsidR="00AE04D1" w:rsidRDefault="00AE04D1"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single" w:sz="4" w:space="0" w:color="auto"/>
              <w:bottom w:val="single" w:sz="4" w:space="0" w:color="auto"/>
              <w:right w:val="single" w:sz="4" w:space="0" w:color="auto"/>
            </w:tcBorders>
          </w:tcPr>
          <w:p w:rsidR="00AE04D1" w:rsidRDefault="00AE04D1" w:rsidP="00AE04D1">
            <w:pPr>
              <w:keepNext/>
              <w:keepLines/>
              <w:autoSpaceDE w:val="0"/>
              <w:autoSpaceDN w:val="0"/>
              <w:adjustRightInd w:val="0"/>
              <w:spacing w:line="240" w:lineRule="atLeast"/>
              <w:ind w:left="15"/>
              <w:rPr>
                <w:rFonts w:cs="Arial"/>
                <w:color w:val="000000"/>
                <w:sz w:val="24"/>
              </w:rPr>
            </w:pPr>
            <w:r>
              <w:rPr>
                <w:rFonts w:cs="Arial"/>
                <w:color w:val="000000"/>
                <w:sz w:val="24"/>
              </w:rPr>
              <w:t>WAM</w:t>
            </w:r>
          </w:p>
        </w:tc>
        <w:tc>
          <w:tcPr>
            <w:tcW w:w="1825" w:type="dxa"/>
            <w:tcBorders>
              <w:top w:val="single" w:sz="4" w:space="0" w:color="auto"/>
              <w:left w:val="single" w:sz="4" w:space="0" w:color="auto"/>
              <w:bottom w:val="single" w:sz="4" w:space="0" w:color="auto"/>
              <w:right w:val="single" w:sz="4" w:space="0" w:color="auto"/>
            </w:tcBorders>
          </w:tcPr>
          <w:p w:rsidR="00AE04D1" w:rsidRDefault="00AE04D1" w:rsidP="00AE04D1">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 xml:space="preserve">9S-24N, </w:t>
            </w:r>
          </w:p>
          <w:p w:rsidR="00AE04D1" w:rsidRDefault="00AE04D1" w:rsidP="00AE04D1">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99E-121E</w:t>
            </w:r>
          </w:p>
        </w:tc>
        <w:tc>
          <w:tcPr>
            <w:tcW w:w="1418" w:type="dxa"/>
            <w:tcBorders>
              <w:top w:val="single" w:sz="4" w:space="0" w:color="auto"/>
              <w:left w:val="single" w:sz="4" w:space="0" w:color="auto"/>
              <w:bottom w:val="single" w:sz="4" w:space="0" w:color="auto"/>
              <w:right w:val="single" w:sz="4" w:space="0" w:color="auto"/>
            </w:tcBorders>
          </w:tcPr>
          <w:p w:rsidR="00AE04D1" w:rsidRDefault="00AE04D1"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 xml:space="preserve">1/12 </w:t>
            </w:r>
            <w:proofErr w:type="spellStart"/>
            <w:r>
              <w:rPr>
                <w:rFonts w:cs="Arial"/>
                <w:color w:val="000000"/>
                <w:sz w:val="24"/>
              </w:rPr>
              <w:t>deg</w:t>
            </w:r>
            <w:proofErr w:type="spellEnd"/>
          </w:p>
        </w:tc>
        <w:tc>
          <w:tcPr>
            <w:tcW w:w="1510" w:type="dxa"/>
            <w:tcBorders>
              <w:top w:val="single" w:sz="4" w:space="0" w:color="auto"/>
              <w:left w:val="single" w:sz="4" w:space="0" w:color="auto"/>
              <w:bottom w:val="single" w:sz="4" w:space="0" w:color="auto"/>
              <w:right w:val="single" w:sz="4" w:space="0" w:color="auto"/>
            </w:tcBorders>
          </w:tcPr>
          <w:p w:rsidR="00AE04D1" w:rsidRDefault="00AE04D1" w:rsidP="008259AF">
            <w:pPr>
              <w:keepNext/>
              <w:keepLines/>
              <w:autoSpaceDE w:val="0"/>
              <w:autoSpaceDN w:val="0"/>
              <w:adjustRightInd w:val="0"/>
              <w:spacing w:line="240" w:lineRule="atLeast"/>
              <w:ind w:left="15"/>
              <w:jc w:val="center"/>
              <w:rPr>
                <w:rFonts w:cs="Arial"/>
                <w:color w:val="000000"/>
                <w:sz w:val="24"/>
              </w:rPr>
            </w:pPr>
            <w:r>
              <w:rPr>
                <w:rFonts w:cs="Arial"/>
                <w:color w:val="000000"/>
                <w:sz w:val="24"/>
              </w:rPr>
              <w:t>1</w:t>
            </w:r>
          </w:p>
        </w:tc>
        <w:tc>
          <w:tcPr>
            <w:tcW w:w="1081" w:type="dxa"/>
            <w:tcBorders>
              <w:top w:val="single" w:sz="4" w:space="0" w:color="auto"/>
              <w:left w:val="single" w:sz="4" w:space="0" w:color="auto"/>
              <w:bottom w:val="single" w:sz="4" w:space="0" w:color="auto"/>
              <w:right w:val="single" w:sz="4" w:space="0" w:color="auto"/>
            </w:tcBorders>
          </w:tcPr>
          <w:p w:rsidR="00AE04D1" w:rsidRPr="00321348" w:rsidRDefault="00AE04D1" w:rsidP="008259AF">
            <w:pPr>
              <w:autoSpaceDE w:val="0"/>
              <w:autoSpaceDN w:val="0"/>
              <w:adjustRightInd w:val="0"/>
              <w:rPr>
                <w:rFonts w:cs="Arial"/>
                <w:color w:val="000000"/>
                <w:sz w:val="24"/>
              </w:rPr>
            </w:pPr>
            <w:r>
              <w:rPr>
                <w:rFonts w:cs="Arial"/>
                <w:color w:val="000000"/>
                <w:sz w:val="24"/>
              </w:rPr>
              <w:t>168h</w:t>
            </w:r>
          </w:p>
        </w:tc>
      </w:tr>
      <w:tr w:rsidR="00BC00A8" w:rsidRPr="00321348" w:rsidTr="004B065A">
        <w:tc>
          <w:tcPr>
            <w:tcW w:w="1265" w:type="dxa"/>
            <w:vMerge/>
            <w:tcBorders>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rPr>
                <w:rFonts w:cs="Arial"/>
                <w:color w:val="000000"/>
                <w:sz w:val="24"/>
              </w:rPr>
            </w:pPr>
            <w:r w:rsidRPr="00321348">
              <w:rPr>
                <w:rFonts w:cs="Arial"/>
                <w:color w:val="000000"/>
                <w:sz w:val="24"/>
              </w:rPr>
              <w:t>Southeast Asia Ocean Model  (SEAOM</w:t>
            </w:r>
            <w:r w:rsidR="00AE04D1">
              <w:rPr>
                <w:rFonts w:cs="Arial"/>
                <w:color w:val="000000"/>
                <w:sz w:val="24"/>
              </w:rPr>
              <w:t>, coupled with WAM</w:t>
            </w:r>
            <w:r w:rsidRPr="00321348">
              <w:rPr>
                <w:rFonts w:cs="Arial"/>
                <w:color w:val="000000"/>
                <w:sz w:val="24"/>
              </w:rPr>
              <w:t>)</w:t>
            </w:r>
          </w:p>
        </w:tc>
        <w:tc>
          <w:tcPr>
            <w:tcW w:w="1825" w:type="dxa"/>
            <w:tcBorders>
              <w:top w:val="single" w:sz="4" w:space="0" w:color="auto"/>
              <w:left w:val="single" w:sz="4" w:space="0" w:color="auto"/>
              <w:bottom w:val="single" w:sz="4" w:space="0" w:color="auto"/>
              <w:right w:val="single" w:sz="4" w:space="0" w:color="auto"/>
            </w:tcBorders>
          </w:tcPr>
          <w:p w:rsidR="00896023" w:rsidRDefault="00BC00A8"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 xml:space="preserve">9S-24N, </w:t>
            </w:r>
          </w:p>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99E-121E</w:t>
            </w:r>
          </w:p>
        </w:tc>
        <w:tc>
          <w:tcPr>
            <w:tcW w:w="1418"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 xml:space="preserve">1/12 </w:t>
            </w:r>
            <w:proofErr w:type="spellStart"/>
            <w:r w:rsidRPr="00321348">
              <w:rPr>
                <w:rFonts w:cs="Arial"/>
                <w:color w:val="000000"/>
                <w:sz w:val="24"/>
              </w:rPr>
              <w:t>deg</w:t>
            </w:r>
            <w:proofErr w:type="spellEnd"/>
          </w:p>
        </w:tc>
        <w:tc>
          <w:tcPr>
            <w:tcW w:w="1510" w:type="dxa"/>
            <w:tcBorders>
              <w:top w:val="single" w:sz="4" w:space="0" w:color="auto"/>
              <w:left w:val="single" w:sz="4" w:space="0" w:color="auto"/>
              <w:bottom w:val="single" w:sz="4" w:space="0" w:color="auto"/>
              <w:right w:val="single" w:sz="4" w:space="0" w:color="auto"/>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r w:rsidRPr="00321348">
              <w:rPr>
                <w:rFonts w:cs="Arial"/>
                <w:color w:val="000000"/>
                <w:sz w:val="24"/>
              </w:rPr>
              <w:t>1</w:t>
            </w:r>
          </w:p>
        </w:tc>
        <w:tc>
          <w:tcPr>
            <w:tcW w:w="1081" w:type="dxa"/>
            <w:tcBorders>
              <w:top w:val="single" w:sz="4" w:space="0" w:color="auto"/>
              <w:left w:val="single" w:sz="4" w:space="0" w:color="auto"/>
              <w:bottom w:val="single" w:sz="4" w:space="0" w:color="auto"/>
              <w:right w:val="single" w:sz="4" w:space="0" w:color="auto"/>
            </w:tcBorders>
          </w:tcPr>
          <w:p w:rsidR="00BC00A8" w:rsidRPr="00321348" w:rsidRDefault="00AE04D1" w:rsidP="00AE04D1">
            <w:pPr>
              <w:autoSpaceDE w:val="0"/>
              <w:autoSpaceDN w:val="0"/>
              <w:adjustRightInd w:val="0"/>
              <w:rPr>
                <w:rFonts w:cs="Arial"/>
                <w:color w:val="000000"/>
                <w:sz w:val="24"/>
              </w:rPr>
            </w:pPr>
            <w:r>
              <w:rPr>
                <w:rFonts w:cs="Arial"/>
                <w:color w:val="000000"/>
                <w:sz w:val="24"/>
              </w:rPr>
              <w:t>168</w:t>
            </w:r>
            <w:r w:rsidR="00BC00A8">
              <w:rPr>
                <w:rFonts w:cs="Arial"/>
                <w:color w:val="000000"/>
                <w:sz w:val="24"/>
              </w:rPr>
              <w:t>h</w:t>
            </w:r>
          </w:p>
        </w:tc>
      </w:tr>
      <w:tr w:rsidR="00BC00A8" w:rsidRPr="00321348" w:rsidTr="004B065A">
        <w:tc>
          <w:tcPr>
            <w:tcW w:w="1265" w:type="dxa"/>
            <w:tcBorders>
              <w:top w:val="single" w:sz="4" w:space="0" w:color="auto"/>
              <w:left w:val="nil"/>
              <w:bottom w:val="nil"/>
              <w:right w:val="nil"/>
            </w:tcBorders>
          </w:tcPr>
          <w:p w:rsidR="00BC00A8" w:rsidRDefault="00BC00A8" w:rsidP="008259AF">
            <w:pPr>
              <w:keepNext/>
              <w:keepLines/>
              <w:autoSpaceDE w:val="0"/>
              <w:autoSpaceDN w:val="0"/>
              <w:adjustRightInd w:val="0"/>
              <w:spacing w:line="240" w:lineRule="atLeast"/>
              <w:ind w:left="15"/>
              <w:rPr>
                <w:rFonts w:cs="Arial"/>
                <w:color w:val="000000"/>
                <w:sz w:val="24"/>
              </w:rPr>
            </w:pPr>
          </w:p>
        </w:tc>
        <w:tc>
          <w:tcPr>
            <w:tcW w:w="1780" w:type="dxa"/>
            <w:tcBorders>
              <w:top w:val="single" w:sz="4" w:space="0" w:color="auto"/>
              <w:left w:val="nil"/>
              <w:bottom w:val="nil"/>
              <w:right w:val="nil"/>
            </w:tcBorders>
          </w:tcPr>
          <w:p w:rsidR="00BC00A8" w:rsidRDefault="00BC00A8" w:rsidP="008259AF">
            <w:pPr>
              <w:keepNext/>
              <w:keepLines/>
              <w:autoSpaceDE w:val="0"/>
              <w:autoSpaceDN w:val="0"/>
              <w:adjustRightInd w:val="0"/>
              <w:spacing w:line="240" w:lineRule="atLeast"/>
              <w:ind w:left="15"/>
              <w:rPr>
                <w:rFonts w:cs="Arial"/>
                <w:color w:val="000000"/>
                <w:sz w:val="24"/>
              </w:rPr>
            </w:pPr>
          </w:p>
          <w:p w:rsidR="00BC00A8" w:rsidRPr="00321348" w:rsidRDefault="00BC00A8" w:rsidP="008259AF">
            <w:pPr>
              <w:keepNext/>
              <w:keepLines/>
              <w:autoSpaceDE w:val="0"/>
              <w:autoSpaceDN w:val="0"/>
              <w:adjustRightInd w:val="0"/>
              <w:spacing w:line="240" w:lineRule="atLeast"/>
              <w:ind w:left="15"/>
              <w:rPr>
                <w:rFonts w:cs="Arial"/>
                <w:color w:val="000000"/>
                <w:sz w:val="24"/>
              </w:rPr>
            </w:pPr>
          </w:p>
        </w:tc>
        <w:tc>
          <w:tcPr>
            <w:tcW w:w="1825" w:type="dxa"/>
            <w:tcBorders>
              <w:top w:val="single" w:sz="4" w:space="0" w:color="auto"/>
              <w:left w:val="nil"/>
              <w:bottom w:val="nil"/>
              <w:right w:val="nil"/>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p>
        </w:tc>
        <w:tc>
          <w:tcPr>
            <w:tcW w:w="1418" w:type="dxa"/>
            <w:tcBorders>
              <w:top w:val="single" w:sz="4" w:space="0" w:color="auto"/>
              <w:left w:val="nil"/>
              <w:bottom w:val="nil"/>
              <w:right w:val="nil"/>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p>
        </w:tc>
        <w:tc>
          <w:tcPr>
            <w:tcW w:w="1510" w:type="dxa"/>
            <w:tcBorders>
              <w:top w:val="single" w:sz="4" w:space="0" w:color="auto"/>
              <w:left w:val="nil"/>
              <w:bottom w:val="nil"/>
              <w:right w:val="nil"/>
            </w:tcBorders>
          </w:tcPr>
          <w:p w:rsidR="00BC00A8" w:rsidRPr="00321348" w:rsidRDefault="00BC00A8" w:rsidP="008259AF">
            <w:pPr>
              <w:keepNext/>
              <w:keepLines/>
              <w:autoSpaceDE w:val="0"/>
              <w:autoSpaceDN w:val="0"/>
              <w:adjustRightInd w:val="0"/>
              <w:spacing w:line="240" w:lineRule="atLeast"/>
              <w:ind w:left="15"/>
              <w:jc w:val="center"/>
              <w:rPr>
                <w:rFonts w:cs="Arial"/>
                <w:color w:val="000000"/>
                <w:sz w:val="24"/>
              </w:rPr>
            </w:pPr>
          </w:p>
        </w:tc>
        <w:tc>
          <w:tcPr>
            <w:tcW w:w="1081" w:type="dxa"/>
            <w:tcBorders>
              <w:top w:val="single" w:sz="4" w:space="0" w:color="auto"/>
              <w:left w:val="nil"/>
              <w:bottom w:val="nil"/>
              <w:right w:val="nil"/>
            </w:tcBorders>
          </w:tcPr>
          <w:p w:rsidR="00BC00A8" w:rsidRPr="00321348" w:rsidRDefault="00BC00A8" w:rsidP="008259AF">
            <w:pPr>
              <w:autoSpaceDE w:val="0"/>
              <w:autoSpaceDN w:val="0"/>
              <w:adjustRightInd w:val="0"/>
              <w:rPr>
                <w:rFonts w:cs="Arial"/>
                <w:color w:val="000000"/>
                <w:sz w:val="24"/>
              </w:rPr>
            </w:pPr>
          </w:p>
        </w:tc>
      </w:tr>
    </w:tbl>
    <w:p w:rsidR="00760382" w:rsidRPr="00321348" w:rsidRDefault="00760382">
      <w:pPr>
        <w:pStyle w:val="Heading3"/>
        <w:rPr>
          <w:sz w:val="24"/>
          <w:szCs w:val="24"/>
        </w:rPr>
      </w:pPr>
      <w:r w:rsidRPr="00321348">
        <w:rPr>
          <w:sz w:val="24"/>
          <w:szCs w:val="24"/>
        </w:rPr>
        <w:t>4.2</w:t>
      </w:r>
      <w:r w:rsidRPr="00321348">
        <w:rPr>
          <w:sz w:val="24"/>
          <w:szCs w:val="24"/>
        </w:rPr>
        <w:tab/>
        <w:t>Medium range forecasting system (4-10 days)</w:t>
      </w:r>
    </w:p>
    <w:p w:rsidR="00A53D41" w:rsidRPr="00321348" w:rsidRDefault="00A53D41" w:rsidP="00A53D41">
      <w:pPr>
        <w:rPr>
          <w:rFonts w:cs="Arial"/>
          <w:sz w:val="24"/>
        </w:rPr>
      </w:pPr>
    </w:p>
    <w:p w:rsidR="00A53D41" w:rsidRPr="00321348" w:rsidRDefault="00504EE6" w:rsidP="00B135D4">
      <w:pPr>
        <w:pStyle w:val="BodyText"/>
        <w:tabs>
          <w:tab w:val="clear" w:pos="600"/>
          <w:tab w:val="left" w:pos="709"/>
        </w:tabs>
        <w:rPr>
          <w:sz w:val="24"/>
          <w:szCs w:val="24"/>
        </w:rPr>
      </w:pPr>
      <w:r>
        <w:rPr>
          <w:sz w:val="24"/>
          <w:szCs w:val="24"/>
        </w:rPr>
        <w:t>MSS do</w:t>
      </w:r>
      <w:r w:rsidR="00F516EA">
        <w:rPr>
          <w:sz w:val="24"/>
          <w:szCs w:val="24"/>
        </w:rPr>
        <w:t>es</w:t>
      </w:r>
      <w:r>
        <w:rPr>
          <w:sz w:val="24"/>
          <w:szCs w:val="24"/>
        </w:rPr>
        <w:t xml:space="preserve"> not run any in-house medium range forecasting system but has </w:t>
      </w:r>
      <w:r w:rsidR="00821459">
        <w:rPr>
          <w:sz w:val="24"/>
          <w:szCs w:val="24"/>
        </w:rPr>
        <w:t>since</w:t>
      </w:r>
      <w:r w:rsidR="009D6AC5">
        <w:rPr>
          <w:sz w:val="24"/>
          <w:szCs w:val="24"/>
        </w:rPr>
        <w:t xml:space="preserve"> April 2014 acquired </w:t>
      </w:r>
      <w:r w:rsidR="00740CD3" w:rsidRPr="0046122F">
        <w:rPr>
          <w:sz w:val="24"/>
          <w:szCs w:val="24"/>
        </w:rPr>
        <w:t>ECMWF data catalogue</w:t>
      </w:r>
      <w:r w:rsidR="00CB0503" w:rsidRPr="00344327">
        <w:rPr>
          <w:sz w:val="24"/>
          <w:szCs w:val="24"/>
        </w:rPr>
        <w:t>.</w:t>
      </w:r>
      <w:r w:rsidR="009D6AC5">
        <w:rPr>
          <w:sz w:val="24"/>
          <w:szCs w:val="24"/>
        </w:rPr>
        <w:t xml:space="preserve"> MSS is</w:t>
      </w:r>
      <w:r w:rsidR="00E449C8">
        <w:rPr>
          <w:sz w:val="24"/>
          <w:szCs w:val="24"/>
        </w:rPr>
        <w:t xml:space="preserve"> currently designing and</w:t>
      </w:r>
      <w:r w:rsidR="009D6AC5">
        <w:rPr>
          <w:sz w:val="24"/>
          <w:szCs w:val="24"/>
        </w:rPr>
        <w:t xml:space="preserve"> developing forecast products derived from the ECMWF catalogue</w:t>
      </w:r>
      <w:r w:rsidR="00BF5AB2">
        <w:rPr>
          <w:sz w:val="24"/>
          <w:szCs w:val="24"/>
        </w:rPr>
        <w:t xml:space="preserve"> Set I (10-day high-res) and Set III (15-day low-res)</w:t>
      </w:r>
      <w:r w:rsidR="00512A12">
        <w:rPr>
          <w:sz w:val="24"/>
          <w:szCs w:val="24"/>
        </w:rPr>
        <w:t>. These products will also be evaluated over time.</w:t>
      </w:r>
    </w:p>
    <w:p w:rsidR="00760382" w:rsidRPr="00321348" w:rsidRDefault="00760382" w:rsidP="00A53D41">
      <w:pPr>
        <w:pStyle w:val="Heading3"/>
        <w:rPr>
          <w:sz w:val="24"/>
          <w:szCs w:val="24"/>
        </w:rPr>
      </w:pPr>
      <w:r w:rsidRPr="00321348">
        <w:rPr>
          <w:sz w:val="24"/>
          <w:szCs w:val="24"/>
        </w:rPr>
        <w:t>4.3</w:t>
      </w:r>
      <w:r w:rsidRPr="00321348">
        <w:rPr>
          <w:sz w:val="24"/>
          <w:szCs w:val="24"/>
        </w:rPr>
        <w:tab/>
        <w:t>Short-range forecasting system (0-</w:t>
      </w:r>
      <w:r w:rsidR="00401577">
        <w:rPr>
          <w:sz w:val="24"/>
          <w:szCs w:val="24"/>
        </w:rPr>
        <w:t>72</w:t>
      </w:r>
      <w:r w:rsidR="00401577" w:rsidRPr="00321348">
        <w:rPr>
          <w:sz w:val="24"/>
          <w:szCs w:val="24"/>
        </w:rPr>
        <w:t xml:space="preserve"> </w:t>
      </w:r>
      <w:r w:rsidRPr="00321348">
        <w:rPr>
          <w:sz w:val="24"/>
          <w:szCs w:val="24"/>
        </w:rPr>
        <w:t>hrs)</w:t>
      </w:r>
    </w:p>
    <w:p w:rsidR="00760382" w:rsidRPr="00321348" w:rsidRDefault="00760382">
      <w:pPr>
        <w:pStyle w:val="BodyTextIndent2"/>
        <w:tabs>
          <w:tab w:val="clear" w:pos="1700"/>
          <w:tab w:val="left" w:pos="700"/>
        </w:tabs>
        <w:ind w:hanging="1700"/>
        <w:jc w:val="both"/>
        <w:rPr>
          <w:rFonts w:cs="Arial"/>
          <w:sz w:val="24"/>
        </w:rPr>
      </w:pPr>
    </w:p>
    <w:p w:rsidR="00603D01" w:rsidRPr="00603D01" w:rsidRDefault="00F516EA" w:rsidP="00B135D4">
      <w:pPr>
        <w:pStyle w:val="BodyText"/>
        <w:tabs>
          <w:tab w:val="clear" w:pos="600"/>
          <w:tab w:val="left" w:pos="709"/>
        </w:tabs>
        <w:rPr>
          <w:sz w:val="24"/>
          <w:szCs w:val="24"/>
        </w:rPr>
      </w:pPr>
      <w:r>
        <w:rPr>
          <w:sz w:val="24"/>
          <w:szCs w:val="24"/>
        </w:rPr>
        <w:t xml:space="preserve">The </w:t>
      </w:r>
      <w:r w:rsidR="008259AF" w:rsidRPr="00321348">
        <w:rPr>
          <w:sz w:val="24"/>
          <w:szCs w:val="24"/>
        </w:rPr>
        <w:t xml:space="preserve">WRF </w:t>
      </w:r>
      <w:r>
        <w:rPr>
          <w:sz w:val="24"/>
          <w:szCs w:val="24"/>
        </w:rPr>
        <w:t xml:space="preserve">system </w:t>
      </w:r>
      <w:r w:rsidR="006613CB">
        <w:rPr>
          <w:sz w:val="24"/>
          <w:szCs w:val="24"/>
        </w:rPr>
        <w:t xml:space="preserve">is </w:t>
      </w:r>
      <w:r w:rsidR="006613CB" w:rsidRPr="00321348">
        <w:rPr>
          <w:sz w:val="24"/>
          <w:szCs w:val="24"/>
        </w:rPr>
        <w:t xml:space="preserve">adapted and implemented </w:t>
      </w:r>
      <w:r w:rsidR="008259AF" w:rsidRPr="00321348">
        <w:rPr>
          <w:sz w:val="24"/>
          <w:szCs w:val="24"/>
        </w:rPr>
        <w:t>for short range forecasting.  This WRF model at MS</w:t>
      </w:r>
      <w:r w:rsidR="00DC46ED">
        <w:rPr>
          <w:sz w:val="24"/>
          <w:szCs w:val="24"/>
        </w:rPr>
        <w:t>S</w:t>
      </w:r>
      <w:r w:rsidR="008259AF" w:rsidRPr="00321348">
        <w:rPr>
          <w:sz w:val="24"/>
          <w:szCs w:val="24"/>
        </w:rPr>
        <w:t xml:space="preserve"> has a regional coverage that is centred over Singapore with a resolution of </w:t>
      </w:r>
      <w:r w:rsidR="00A91578">
        <w:rPr>
          <w:sz w:val="24"/>
          <w:szCs w:val="24"/>
        </w:rPr>
        <w:t>4.5</w:t>
      </w:r>
      <w:r w:rsidR="00603D01">
        <w:rPr>
          <w:sz w:val="24"/>
          <w:szCs w:val="24"/>
        </w:rPr>
        <w:t>km</w:t>
      </w:r>
      <w:r w:rsidR="00CB0503">
        <w:rPr>
          <w:sz w:val="24"/>
          <w:szCs w:val="24"/>
        </w:rPr>
        <w:t xml:space="preserve"> and </w:t>
      </w:r>
      <w:r w:rsidR="00A91578">
        <w:rPr>
          <w:sz w:val="24"/>
          <w:szCs w:val="24"/>
        </w:rPr>
        <w:t>1.5</w:t>
      </w:r>
      <w:r w:rsidR="00CB0503">
        <w:rPr>
          <w:sz w:val="24"/>
          <w:szCs w:val="24"/>
        </w:rPr>
        <w:t>km</w:t>
      </w:r>
      <w:r w:rsidR="008259AF" w:rsidRPr="00321348">
        <w:rPr>
          <w:sz w:val="24"/>
          <w:szCs w:val="24"/>
        </w:rPr>
        <w:t xml:space="preserve">.  </w:t>
      </w:r>
      <w:r w:rsidR="00D0635B" w:rsidRPr="00321348">
        <w:rPr>
          <w:sz w:val="24"/>
          <w:szCs w:val="24"/>
        </w:rPr>
        <w:t xml:space="preserve">The WRF is driven by </w:t>
      </w:r>
      <w:r w:rsidR="00603D01">
        <w:rPr>
          <w:sz w:val="24"/>
          <w:szCs w:val="24"/>
        </w:rPr>
        <w:t>0.</w:t>
      </w:r>
      <w:r w:rsidR="00A91578">
        <w:rPr>
          <w:sz w:val="24"/>
          <w:szCs w:val="24"/>
        </w:rPr>
        <w:t>1</w:t>
      </w:r>
      <w:r w:rsidR="00603D01">
        <w:rPr>
          <w:sz w:val="24"/>
          <w:szCs w:val="24"/>
        </w:rPr>
        <w:t>-deg</w:t>
      </w:r>
      <w:r w:rsidR="00A91578">
        <w:rPr>
          <w:sz w:val="24"/>
          <w:szCs w:val="24"/>
        </w:rPr>
        <w:t xml:space="preserve"> ECMWF data</w:t>
      </w:r>
      <w:r w:rsidR="00D0635B" w:rsidRPr="00321348">
        <w:rPr>
          <w:sz w:val="24"/>
          <w:szCs w:val="24"/>
        </w:rPr>
        <w:t xml:space="preserve">. </w:t>
      </w:r>
    </w:p>
    <w:p w:rsidR="00817686" w:rsidRDefault="00817686">
      <w:pPr>
        <w:tabs>
          <w:tab w:val="left" w:pos="700"/>
        </w:tabs>
        <w:ind w:left="380" w:hanging="380"/>
        <w:jc w:val="both"/>
        <w:rPr>
          <w:sz w:val="24"/>
        </w:rPr>
      </w:pPr>
    </w:p>
    <w:p w:rsidR="00817686" w:rsidRDefault="00817686" w:rsidP="00817686">
      <w:pPr>
        <w:pStyle w:val="BodyText"/>
        <w:rPr>
          <w:sz w:val="24"/>
          <w:szCs w:val="24"/>
        </w:rPr>
      </w:pPr>
      <w:r>
        <w:rPr>
          <w:sz w:val="24"/>
          <w:szCs w:val="24"/>
        </w:rPr>
        <w:lastRenderedPageBreak/>
        <w:t>Under</w:t>
      </w:r>
      <w:r w:rsidRPr="00460B91">
        <w:rPr>
          <w:sz w:val="24"/>
          <w:szCs w:val="24"/>
        </w:rPr>
        <w:t xml:space="preserve"> </w:t>
      </w:r>
      <w:r w:rsidR="00FE071B">
        <w:rPr>
          <w:sz w:val="24"/>
          <w:szCs w:val="24"/>
        </w:rPr>
        <w:t xml:space="preserve">a </w:t>
      </w:r>
      <w:r w:rsidRPr="00A5147C">
        <w:rPr>
          <w:sz w:val="24"/>
          <w:szCs w:val="24"/>
        </w:rPr>
        <w:t xml:space="preserve">collaboration </w:t>
      </w:r>
      <w:r>
        <w:rPr>
          <w:sz w:val="24"/>
          <w:szCs w:val="24"/>
        </w:rPr>
        <w:t xml:space="preserve">programme </w:t>
      </w:r>
      <w:r w:rsidRPr="00A5147C">
        <w:rPr>
          <w:sz w:val="24"/>
          <w:szCs w:val="24"/>
        </w:rPr>
        <w:t xml:space="preserve">between </w:t>
      </w:r>
      <w:r>
        <w:rPr>
          <w:sz w:val="24"/>
          <w:szCs w:val="24"/>
        </w:rPr>
        <w:t>MSS</w:t>
      </w:r>
      <w:r w:rsidRPr="00A5147C">
        <w:rPr>
          <w:sz w:val="24"/>
          <w:szCs w:val="24"/>
        </w:rPr>
        <w:t xml:space="preserve"> and the UK Met Office, </w:t>
      </w:r>
      <w:r>
        <w:rPr>
          <w:sz w:val="24"/>
          <w:szCs w:val="24"/>
        </w:rPr>
        <w:t xml:space="preserve">MSS has been developing a convective scale NWP/Nowcasting system for Singapore. The system is based on the UK Met Office Unified Model, but further developed and optimised for the equatorial tropical conditions. At the end of 2015, the downscaler option of the system had undergone 3 major upgrades with focus on improving the convection modelling capability of the model. The data assimilation option of the system was also ready for real-time testing. </w:t>
      </w:r>
    </w:p>
    <w:p w:rsidR="00625DB5" w:rsidRPr="00321348" w:rsidRDefault="00625DB5" w:rsidP="004B065A">
      <w:pPr>
        <w:tabs>
          <w:tab w:val="left" w:pos="700"/>
        </w:tabs>
        <w:jc w:val="both"/>
        <w:rPr>
          <w:rFonts w:cs="Arial"/>
          <w:sz w:val="24"/>
        </w:rPr>
      </w:pPr>
    </w:p>
    <w:p w:rsidR="00760382" w:rsidRPr="00321348" w:rsidRDefault="006F69B5" w:rsidP="004B065A">
      <w:pPr>
        <w:pStyle w:val="Heading3"/>
      </w:pPr>
      <w:r w:rsidRPr="00B135D4">
        <w:rPr>
          <w:sz w:val="24"/>
          <w:szCs w:val="24"/>
        </w:rPr>
        <w:t xml:space="preserve">4.4    </w:t>
      </w:r>
      <w:r w:rsidR="00103E52" w:rsidRPr="00B135D4">
        <w:rPr>
          <w:sz w:val="24"/>
          <w:szCs w:val="24"/>
        </w:rPr>
        <w:tab/>
      </w:r>
      <w:r w:rsidRPr="00B135D4">
        <w:rPr>
          <w:sz w:val="24"/>
          <w:szCs w:val="24"/>
        </w:rPr>
        <w:t>Nowcasting and Very Short-range Forecasting Systems (0-6 hrs)</w:t>
      </w:r>
    </w:p>
    <w:p w:rsidR="00817686" w:rsidRDefault="00817686">
      <w:pPr>
        <w:pStyle w:val="Heading3"/>
        <w:rPr>
          <w:b w:val="0"/>
          <w:sz w:val="24"/>
          <w:szCs w:val="24"/>
        </w:rPr>
      </w:pPr>
      <w:r>
        <w:rPr>
          <w:b w:val="0"/>
          <w:sz w:val="24"/>
          <w:szCs w:val="24"/>
        </w:rPr>
        <w:t>MSS</w:t>
      </w:r>
      <w:r w:rsidRPr="004B065A">
        <w:rPr>
          <w:b w:val="0"/>
          <w:sz w:val="24"/>
          <w:szCs w:val="24"/>
        </w:rPr>
        <w:t xml:space="preserve"> started to build the initial capability of NWP based nowcasting system.</w:t>
      </w:r>
    </w:p>
    <w:p w:rsidR="00817686" w:rsidRPr="004B065A" w:rsidRDefault="00817686" w:rsidP="004B065A"/>
    <w:p w:rsidR="00760382" w:rsidRPr="00321348" w:rsidRDefault="00760382">
      <w:pPr>
        <w:pStyle w:val="Heading3"/>
        <w:rPr>
          <w:sz w:val="24"/>
          <w:szCs w:val="24"/>
        </w:rPr>
      </w:pPr>
      <w:r w:rsidRPr="00321348">
        <w:rPr>
          <w:sz w:val="24"/>
          <w:szCs w:val="24"/>
        </w:rPr>
        <w:t>4.5</w:t>
      </w:r>
      <w:r w:rsidRPr="00321348">
        <w:rPr>
          <w:sz w:val="24"/>
          <w:szCs w:val="24"/>
        </w:rPr>
        <w:tab/>
        <w:t xml:space="preserve">Specialized numerical predictions </w:t>
      </w:r>
    </w:p>
    <w:p w:rsidR="00760382" w:rsidRDefault="00760382">
      <w:pPr>
        <w:pStyle w:val="BodyText"/>
        <w:rPr>
          <w:sz w:val="24"/>
          <w:szCs w:val="24"/>
        </w:rPr>
      </w:pPr>
    </w:p>
    <w:p w:rsidR="00CA2563" w:rsidRDefault="00CA2563" w:rsidP="004B065A">
      <w:pPr>
        <w:jc w:val="both"/>
        <w:rPr>
          <w:sz w:val="24"/>
        </w:rPr>
      </w:pPr>
      <w:r>
        <w:rPr>
          <w:sz w:val="24"/>
        </w:rPr>
        <w:t xml:space="preserve">MSS has implemented a customised and parallelised setup of the UK Met Office's </w:t>
      </w:r>
      <w:proofErr w:type="spellStart"/>
      <w:r>
        <w:rPr>
          <w:sz w:val="24"/>
        </w:rPr>
        <w:t>Lagrangian</w:t>
      </w:r>
      <w:proofErr w:type="spellEnd"/>
      <w:r>
        <w:rPr>
          <w:sz w:val="24"/>
        </w:rPr>
        <w:t xml:space="preserve"> particle dispersion model NAME (Numerical Atmospheric-dispersion Modelling Environment). Together with high resolution, satellite-based emission data retrieved through active fire detection, NAME is used to inform operations and hazard assessments for transboundary haze from </w:t>
      </w:r>
      <w:proofErr w:type="spellStart"/>
      <w:r>
        <w:rPr>
          <w:sz w:val="24"/>
        </w:rPr>
        <w:t>peatland</w:t>
      </w:r>
      <w:proofErr w:type="spellEnd"/>
      <w:r>
        <w:rPr>
          <w:sz w:val="24"/>
        </w:rPr>
        <w:t xml:space="preserve"> fires in Southeast Asia. Research into such hazards is ongoing in partnership with the UK Met Office and both Singaporean and international research institutes.</w:t>
      </w:r>
    </w:p>
    <w:p w:rsidR="00CA2563" w:rsidRPr="00321348" w:rsidRDefault="00CA2563">
      <w:pPr>
        <w:pStyle w:val="BodyText"/>
        <w:rPr>
          <w:sz w:val="24"/>
          <w:szCs w:val="24"/>
        </w:rPr>
      </w:pPr>
    </w:p>
    <w:p w:rsidR="00821459" w:rsidRPr="0046122F" w:rsidRDefault="004B12C1" w:rsidP="007E39CF">
      <w:pPr>
        <w:jc w:val="both"/>
        <w:rPr>
          <w:rFonts w:cs="Arial"/>
          <w:sz w:val="24"/>
        </w:rPr>
      </w:pPr>
      <w:r>
        <w:rPr>
          <w:rFonts w:cs="Arial"/>
          <w:sz w:val="24"/>
        </w:rPr>
        <w:t>MSS in collaboration with the UK Met Office completed Singapore’s Second National Climate Change Study (SCCS) in April 2015. This project</w:t>
      </w:r>
      <w:r w:rsidR="00FB6D4E">
        <w:rPr>
          <w:rFonts w:cs="Arial"/>
          <w:sz w:val="24"/>
        </w:rPr>
        <w:t xml:space="preserve"> </w:t>
      </w:r>
      <w:r>
        <w:rPr>
          <w:rFonts w:cs="Arial"/>
          <w:sz w:val="24"/>
        </w:rPr>
        <w:t xml:space="preserve">produced </w:t>
      </w:r>
      <w:r w:rsidR="005C3154">
        <w:rPr>
          <w:rFonts w:cs="Arial"/>
          <w:sz w:val="24"/>
        </w:rPr>
        <w:t xml:space="preserve">an ensemble of </w:t>
      </w:r>
      <w:r w:rsidR="0002400A">
        <w:rPr>
          <w:rFonts w:cs="Arial"/>
          <w:sz w:val="24"/>
        </w:rPr>
        <w:t xml:space="preserve">downscaled </w:t>
      </w:r>
      <w:r w:rsidR="005C3154">
        <w:rPr>
          <w:rFonts w:cs="Arial"/>
          <w:sz w:val="24"/>
        </w:rPr>
        <w:t xml:space="preserve">climate and sea-level </w:t>
      </w:r>
      <w:r>
        <w:rPr>
          <w:rFonts w:cs="Arial"/>
          <w:sz w:val="24"/>
        </w:rPr>
        <w:t xml:space="preserve">projections </w:t>
      </w:r>
      <w:r w:rsidR="00A61A15">
        <w:rPr>
          <w:rFonts w:cs="Arial"/>
          <w:sz w:val="24"/>
        </w:rPr>
        <w:t xml:space="preserve">up </w:t>
      </w:r>
      <w:r>
        <w:rPr>
          <w:rFonts w:cs="Arial"/>
          <w:sz w:val="24"/>
        </w:rPr>
        <w:t>to 2100</w:t>
      </w:r>
      <w:r w:rsidR="00FB6D4E">
        <w:rPr>
          <w:rFonts w:cs="Arial"/>
          <w:sz w:val="24"/>
        </w:rPr>
        <w:t xml:space="preserve"> for Singapore and </w:t>
      </w:r>
      <w:r w:rsidR="0002400A">
        <w:rPr>
          <w:rFonts w:cs="Arial"/>
          <w:sz w:val="24"/>
        </w:rPr>
        <w:t xml:space="preserve">the wider </w:t>
      </w:r>
      <w:r w:rsidR="00FB6D4E">
        <w:rPr>
          <w:rFonts w:cs="Arial"/>
          <w:sz w:val="24"/>
        </w:rPr>
        <w:t>Southeast Asia</w:t>
      </w:r>
      <w:r w:rsidR="0002400A">
        <w:rPr>
          <w:rFonts w:cs="Arial"/>
          <w:sz w:val="24"/>
        </w:rPr>
        <w:t xml:space="preserve"> region</w:t>
      </w:r>
      <w:r w:rsidR="00FB6D4E">
        <w:rPr>
          <w:rFonts w:cs="Arial"/>
          <w:sz w:val="24"/>
        </w:rPr>
        <w:t xml:space="preserve">. </w:t>
      </w:r>
      <w:r w:rsidR="00A61A15">
        <w:rPr>
          <w:rFonts w:cs="Arial"/>
          <w:sz w:val="24"/>
        </w:rPr>
        <w:t>Two sets of future climate projections</w:t>
      </w:r>
      <w:r w:rsidR="00963170">
        <w:rPr>
          <w:rFonts w:cs="Arial"/>
          <w:sz w:val="24"/>
        </w:rPr>
        <w:t xml:space="preserve"> are produced at 12 km resolution</w:t>
      </w:r>
      <w:r w:rsidR="006861E0">
        <w:rPr>
          <w:rFonts w:cs="Arial"/>
          <w:sz w:val="24"/>
        </w:rPr>
        <w:t xml:space="preserve"> using the Unified Model</w:t>
      </w:r>
      <w:r w:rsidR="00CD7629">
        <w:rPr>
          <w:rFonts w:cs="Arial"/>
          <w:sz w:val="24"/>
        </w:rPr>
        <w:t xml:space="preserve"> </w:t>
      </w:r>
      <w:r w:rsidR="00CD7629" w:rsidRPr="00631E5A">
        <w:rPr>
          <w:sz w:val="24"/>
        </w:rPr>
        <w:t>HadGEM3-RA</w:t>
      </w:r>
      <w:r w:rsidR="00963170">
        <w:rPr>
          <w:rFonts w:cs="Arial"/>
          <w:sz w:val="24"/>
        </w:rPr>
        <w:t>, following the RCP4.5 and RCP8.5 scenarios and driven by 9 GCM outputs selected from the CMIP5 archive. End-of-century (2070-2099) changes are analysed relative to 1980-2009</w:t>
      </w:r>
      <w:r w:rsidR="0002400A">
        <w:rPr>
          <w:rFonts w:cs="Arial"/>
          <w:sz w:val="24"/>
        </w:rPr>
        <w:t>. Key r</w:t>
      </w:r>
      <w:r w:rsidR="006861E0">
        <w:rPr>
          <w:rFonts w:cs="Arial"/>
          <w:sz w:val="24"/>
        </w:rPr>
        <w:t>esults are summarised in the Stakeholder</w:t>
      </w:r>
      <w:r w:rsidR="0002400A">
        <w:rPr>
          <w:rFonts w:cs="Arial"/>
          <w:sz w:val="24"/>
        </w:rPr>
        <w:t xml:space="preserve"> report</w:t>
      </w:r>
      <w:r w:rsidR="006861E0">
        <w:rPr>
          <w:rFonts w:cs="Arial"/>
          <w:sz w:val="24"/>
        </w:rPr>
        <w:t xml:space="preserve"> and </w:t>
      </w:r>
      <w:r w:rsidR="0002400A">
        <w:rPr>
          <w:rFonts w:cs="Arial"/>
          <w:sz w:val="24"/>
        </w:rPr>
        <w:t xml:space="preserve">are </w:t>
      </w:r>
      <w:r w:rsidR="006861E0">
        <w:rPr>
          <w:rFonts w:cs="Arial"/>
          <w:sz w:val="24"/>
        </w:rPr>
        <w:t>fully described in the</w:t>
      </w:r>
      <w:r w:rsidR="00FB6D4E">
        <w:rPr>
          <w:rFonts w:cs="Arial"/>
          <w:sz w:val="24"/>
        </w:rPr>
        <w:t xml:space="preserve"> Science re</w:t>
      </w:r>
      <w:r w:rsidR="006861E0">
        <w:rPr>
          <w:rFonts w:cs="Arial"/>
          <w:sz w:val="24"/>
        </w:rPr>
        <w:t xml:space="preserve">port, both </w:t>
      </w:r>
      <w:r w:rsidR="00FB6D4E">
        <w:rPr>
          <w:rFonts w:cs="Arial"/>
          <w:sz w:val="24"/>
        </w:rPr>
        <w:t xml:space="preserve">publically available at </w:t>
      </w:r>
      <w:hyperlink r:id="rId9" w:history="1">
        <w:r w:rsidR="00FB6D4E" w:rsidRPr="002B452E">
          <w:rPr>
            <w:rStyle w:val="Hyperlink"/>
            <w:rFonts w:cs="Arial"/>
            <w:sz w:val="24"/>
          </w:rPr>
          <w:t>http://ccrs.weather.gov.sg/publications-listing-page</w:t>
        </w:r>
      </w:hyperlink>
      <w:r w:rsidR="0002400A">
        <w:rPr>
          <w:rFonts w:cs="Arial"/>
          <w:sz w:val="24"/>
        </w:rPr>
        <w:t>.</w:t>
      </w:r>
      <w:r w:rsidR="00FB6D4E">
        <w:rPr>
          <w:rFonts w:cs="Arial"/>
          <w:sz w:val="24"/>
        </w:rPr>
        <w:t xml:space="preserve"> </w:t>
      </w:r>
    </w:p>
    <w:p w:rsidR="0002400A" w:rsidRDefault="0002400A" w:rsidP="004B065A">
      <w:pPr>
        <w:jc w:val="both"/>
      </w:pPr>
    </w:p>
    <w:p w:rsidR="00760382" w:rsidRDefault="00760382">
      <w:pPr>
        <w:pStyle w:val="Heading3"/>
        <w:rPr>
          <w:sz w:val="24"/>
          <w:szCs w:val="24"/>
        </w:rPr>
      </w:pPr>
      <w:r w:rsidRPr="00321348">
        <w:rPr>
          <w:sz w:val="24"/>
          <w:szCs w:val="24"/>
        </w:rPr>
        <w:t>4.6</w:t>
      </w:r>
      <w:r w:rsidRPr="00321348">
        <w:rPr>
          <w:sz w:val="24"/>
          <w:szCs w:val="24"/>
        </w:rPr>
        <w:tab/>
        <w:t xml:space="preserve">Extended range forecasts (ERF) </w:t>
      </w:r>
      <w:r w:rsidRPr="00321348">
        <w:rPr>
          <w:i/>
          <w:iCs/>
          <w:sz w:val="24"/>
          <w:szCs w:val="24"/>
        </w:rPr>
        <w:t>(10 days to 30 days)</w:t>
      </w:r>
      <w:r w:rsidRPr="00321348">
        <w:rPr>
          <w:sz w:val="24"/>
          <w:szCs w:val="24"/>
        </w:rPr>
        <w:t xml:space="preserve"> </w:t>
      </w:r>
    </w:p>
    <w:p w:rsidR="00EF4FBD" w:rsidRPr="00EF4FBD" w:rsidRDefault="00EF4FBD" w:rsidP="00EF4FBD"/>
    <w:p w:rsidR="00760382" w:rsidRPr="00321348" w:rsidRDefault="00A84F3E" w:rsidP="0038298F">
      <w:pPr>
        <w:pStyle w:val="BodyText"/>
        <w:rPr>
          <w:sz w:val="24"/>
          <w:szCs w:val="24"/>
        </w:rPr>
      </w:pPr>
      <w:r>
        <w:rPr>
          <w:sz w:val="24"/>
          <w:szCs w:val="24"/>
        </w:rPr>
        <w:t>MSS do</w:t>
      </w:r>
      <w:r w:rsidR="00FE071B">
        <w:rPr>
          <w:sz w:val="24"/>
          <w:szCs w:val="24"/>
        </w:rPr>
        <w:t>es</w:t>
      </w:r>
      <w:r>
        <w:rPr>
          <w:sz w:val="24"/>
          <w:szCs w:val="24"/>
        </w:rPr>
        <w:t xml:space="preserve"> not run any in-house medium range forecasting system but has </w:t>
      </w:r>
      <w:r w:rsidR="00821459">
        <w:rPr>
          <w:sz w:val="24"/>
          <w:szCs w:val="24"/>
        </w:rPr>
        <w:t>since</w:t>
      </w:r>
      <w:r>
        <w:rPr>
          <w:sz w:val="24"/>
          <w:szCs w:val="24"/>
        </w:rPr>
        <w:t xml:space="preserve"> April 2014 acquired </w:t>
      </w:r>
      <w:r w:rsidR="00F516EA">
        <w:rPr>
          <w:sz w:val="24"/>
          <w:szCs w:val="24"/>
        </w:rPr>
        <w:t xml:space="preserve">the </w:t>
      </w:r>
      <w:r w:rsidRPr="00344327">
        <w:rPr>
          <w:sz w:val="24"/>
          <w:szCs w:val="24"/>
        </w:rPr>
        <w:t>ECMWF data catalogue.</w:t>
      </w:r>
      <w:r>
        <w:rPr>
          <w:sz w:val="24"/>
          <w:szCs w:val="24"/>
        </w:rPr>
        <w:t xml:space="preserve"> MSS is currently designing and developing forecast products derived from the ECMWF catalogue Set </w:t>
      </w:r>
      <w:r w:rsidR="00A91472">
        <w:rPr>
          <w:sz w:val="24"/>
          <w:szCs w:val="24"/>
        </w:rPr>
        <w:t>V</w:t>
      </w:r>
      <w:r>
        <w:rPr>
          <w:sz w:val="24"/>
          <w:szCs w:val="24"/>
        </w:rPr>
        <w:t>I (</w:t>
      </w:r>
      <w:r w:rsidR="00A91472">
        <w:rPr>
          <w:sz w:val="24"/>
          <w:szCs w:val="24"/>
        </w:rPr>
        <w:t>32</w:t>
      </w:r>
      <w:r>
        <w:rPr>
          <w:sz w:val="24"/>
          <w:szCs w:val="24"/>
        </w:rPr>
        <w:t xml:space="preserve">-day </w:t>
      </w:r>
      <w:r w:rsidR="00A91472">
        <w:rPr>
          <w:sz w:val="24"/>
          <w:szCs w:val="24"/>
        </w:rPr>
        <w:t>low</w:t>
      </w:r>
      <w:r>
        <w:rPr>
          <w:sz w:val="24"/>
          <w:szCs w:val="24"/>
        </w:rPr>
        <w:t>-res)</w:t>
      </w:r>
      <w:r w:rsidR="00A91472">
        <w:rPr>
          <w:sz w:val="24"/>
          <w:szCs w:val="24"/>
        </w:rPr>
        <w:t>.</w:t>
      </w:r>
      <w:r>
        <w:rPr>
          <w:sz w:val="24"/>
          <w:szCs w:val="24"/>
        </w:rPr>
        <w:t xml:space="preserve"> These products will also be evaluated over time.</w:t>
      </w:r>
    </w:p>
    <w:p w:rsidR="00760382" w:rsidRPr="00321348" w:rsidRDefault="00760382">
      <w:pPr>
        <w:pStyle w:val="Heading3"/>
        <w:rPr>
          <w:sz w:val="24"/>
          <w:szCs w:val="24"/>
        </w:rPr>
      </w:pPr>
      <w:r w:rsidRPr="00321348">
        <w:rPr>
          <w:sz w:val="24"/>
          <w:szCs w:val="24"/>
        </w:rPr>
        <w:t xml:space="preserve">4.7 </w:t>
      </w:r>
      <w:r w:rsidRPr="00321348">
        <w:rPr>
          <w:sz w:val="24"/>
          <w:szCs w:val="24"/>
        </w:rPr>
        <w:tab/>
        <w:t xml:space="preserve">Long range forecasts (LRF) </w:t>
      </w:r>
      <w:r w:rsidRPr="00321348">
        <w:rPr>
          <w:i/>
          <w:iCs/>
          <w:sz w:val="24"/>
          <w:szCs w:val="24"/>
        </w:rPr>
        <w:t>(30 days up to two years)</w:t>
      </w:r>
      <w:r w:rsidRPr="00321348">
        <w:rPr>
          <w:sz w:val="24"/>
          <w:szCs w:val="24"/>
        </w:rPr>
        <w:t xml:space="preserve"> </w:t>
      </w:r>
    </w:p>
    <w:p w:rsidR="00A835DD" w:rsidRPr="00321348" w:rsidRDefault="00A835DD" w:rsidP="00A835DD">
      <w:pPr>
        <w:rPr>
          <w:rFonts w:cs="Arial"/>
          <w:sz w:val="24"/>
        </w:rPr>
      </w:pPr>
    </w:p>
    <w:p w:rsidR="00760382" w:rsidRPr="00E454A4" w:rsidRDefault="00A91472" w:rsidP="00F66E47">
      <w:pPr>
        <w:numPr>
          <w:ilvl w:val="2"/>
          <w:numId w:val="9"/>
        </w:numPr>
        <w:rPr>
          <w:rFonts w:cs="Arial"/>
          <w:b/>
          <w:sz w:val="24"/>
        </w:rPr>
      </w:pPr>
      <w:r>
        <w:rPr>
          <w:rFonts w:cs="Arial"/>
          <w:b/>
          <w:sz w:val="24"/>
        </w:rPr>
        <w:t>Model products</w:t>
      </w:r>
    </w:p>
    <w:p w:rsidR="00E454A4" w:rsidRPr="00321348" w:rsidRDefault="00E454A4" w:rsidP="00E454A4">
      <w:pPr>
        <w:ind w:left="720"/>
        <w:rPr>
          <w:rFonts w:cs="Arial"/>
          <w:sz w:val="24"/>
        </w:rPr>
      </w:pPr>
    </w:p>
    <w:p w:rsidR="009B5DC1" w:rsidRDefault="009B5DC1" w:rsidP="00F516EA">
      <w:pPr>
        <w:jc w:val="both"/>
        <w:rPr>
          <w:rFonts w:cs="Arial"/>
          <w:sz w:val="24"/>
        </w:rPr>
      </w:pPr>
      <w:r>
        <w:rPr>
          <w:rFonts w:cs="Arial"/>
          <w:sz w:val="24"/>
        </w:rPr>
        <w:t xml:space="preserve">MSS currently assesses a number </w:t>
      </w:r>
      <w:r w:rsidR="005B6D8A">
        <w:rPr>
          <w:rFonts w:cs="Arial"/>
          <w:sz w:val="24"/>
        </w:rPr>
        <w:t>of dynamical products for long-range forecasts up to 6 months ahead</w:t>
      </w:r>
      <w:r w:rsidR="00A3061B">
        <w:rPr>
          <w:rFonts w:cs="Arial"/>
          <w:sz w:val="24"/>
        </w:rPr>
        <w:t>. Seasonal outlooks are generated</w:t>
      </w:r>
      <w:r w:rsidR="005B6D8A">
        <w:rPr>
          <w:rFonts w:cs="Arial"/>
          <w:sz w:val="24"/>
        </w:rPr>
        <w:t xml:space="preserve"> following consensus at an internal seasonal forecast forum</w:t>
      </w:r>
      <w:r w:rsidR="00406AE8">
        <w:rPr>
          <w:rFonts w:cs="Arial"/>
          <w:sz w:val="24"/>
        </w:rPr>
        <w:t xml:space="preserve"> held monthly</w:t>
      </w:r>
      <w:r w:rsidR="005B6D8A">
        <w:rPr>
          <w:rFonts w:cs="Arial"/>
          <w:sz w:val="24"/>
        </w:rPr>
        <w:t>.</w:t>
      </w:r>
      <w:r w:rsidR="008323D7">
        <w:rPr>
          <w:rFonts w:cs="Arial"/>
          <w:sz w:val="24"/>
        </w:rPr>
        <w:t xml:space="preserve"> These are done for Singapore</w:t>
      </w:r>
      <w:r w:rsidR="00995F09">
        <w:rPr>
          <w:rFonts w:cs="Arial"/>
          <w:sz w:val="24"/>
        </w:rPr>
        <w:t>,</w:t>
      </w:r>
      <w:r w:rsidR="008323D7">
        <w:rPr>
          <w:rFonts w:cs="Arial"/>
          <w:sz w:val="24"/>
        </w:rPr>
        <w:t xml:space="preserve"> and</w:t>
      </w:r>
      <w:r w:rsidR="00995F09">
        <w:rPr>
          <w:rFonts w:cs="Arial"/>
          <w:sz w:val="24"/>
        </w:rPr>
        <w:t xml:space="preserve"> also for</w:t>
      </w:r>
      <w:r w:rsidR="008323D7">
        <w:rPr>
          <w:rFonts w:cs="Arial"/>
          <w:sz w:val="24"/>
        </w:rPr>
        <w:t xml:space="preserve"> </w:t>
      </w:r>
      <w:r w:rsidR="00623493">
        <w:rPr>
          <w:rFonts w:cs="Arial"/>
          <w:sz w:val="24"/>
        </w:rPr>
        <w:t xml:space="preserve">the </w:t>
      </w:r>
      <w:r w:rsidR="008323D7">
        <w:rPr>
          <w:rFonts w:cs="Arial"/>
          <w:sz w:val="24"/>
        </w:rPr>
        <w:t xml:space="preserve">Southeast Asia </w:t>
      </w:r>
      <w:r w:rsidR="00623493">
        <w:rPr>
          <w:rFonts w:cs="Arial"/>
          <w:sz w:val="24"/>
        </w:rPr>
        <w:t>r</w:t>
      </w:r>
      <w:r w:rsidR="008323D7">
        <w:rPr>
          <w:rFonts w:cs="Arial"/>
          <w:sz w:val="24"/>
        </w:rPr>
        <w:t xml:space="preserve">egion on behalf of </w:t>
      </w:r>
      <w:r w:rsidR="00623493">
        <w:rPr>
          <w:rFonts w:cs="Arial"/>
          <w:sz w:val="24"/>
        </w:rPr>
        <w:t xml:space="preserve">the </w:t>
      </w:r>
      <w:r w:rsidR="008323D7">
        <w:rPr>
          <w:rFonts w:cs="Arial"/>
          <w:sz w:val="24"/>
        </w:rPr>
        <w:t>A</w:t>
      </w:r>
      <w:r w:rsidR="00623493">
        <w:rPr>
          <w:rFonts w:cs="Arial"/>
          <w:sz w:val="24"/>
        </w:rPr>
        <w:t xml:space="preserve">SEAN </w:t>
      </w:r>
      <w:r w:rsidR="008323D7">
        <w:rPr>
          <w:rFonts w:cs="Arial"/>
          <w:sz w:val="24"/>
        </w:rPr>
        <w:t>S</w:t>
      </w:r>
      <w:r w:rsidR="00623493">
        <w:rPr>
          <w:rFonts w:cs="Arial"/>
          <w:sz w:val="24"/>
        </w:rPr>
        <w:t xml:space="preserve">pecialised </w:t>
      </w:r>
      <w:r w:rsidR="008323D7">
        <w:rPr>
          <w:rFonts w:cs="Arial"/>
          <w:sz w:val="24"/>
        </w:rPr>
        <w:t>M</w:t>
      </w:r>
      <w:r w:rsidR="00623493">
        <w:rPr>
          <w:rFonts w:cs="Arial"/>
          <w:sz w:val="24"/>
        </w:rPr>
        <w:t xml:space="preserve">eteorological </w:t>
      </w:r>
      <w:r w:rsidR="008323D7">
        <w:rPr>
          <w:rFonts w:cs="Arial"/>
          <w:sz w:val="24"/>
        </w:rPr>
        <w:t>C</w:t>
      </w:r>
      <w:r w:rsidR="00623493">
        <w:rPr>
          <w:rFonts w:cs="Arial"/>
          <w:sz w:val="24"/>
        </w:rPr>
        <w:t>entre (ASMC)</w:t>
      </w:r>
      <w:r w:rsidR="008323D7">
        <w:rPr>
          <w:rFonts w:cs="Arial"/>
          <w:sz w:val="24"/>
        </w:rPr>
        <w:t>.</w:t>
      </w:r>
      <w:r w:rsidR="006A5231">
        <w:rPr>
          <w:rFonts w:cs="Arial"/>
          <w:sz w:val="24"/>
        </w:rPr>
        <w:t xml:space="preserve"> </w:t>
      </w:r>
      <w:r w:rsidR="000C2337">
        <w:rPr>
          <w:rFonts w:cs="Arial"/>
          <w:sz w:val="24"/>
        </w:rPr>
        <w:t xml:space="preserve">The </w:t>
      </w:r>
      <w:r w:rsidR="006A5231">
        <w:rPr>
          <w:rFonts w:cs="Arial"/>
          <w:sz w:val="24"/>
        </w:rPr>
        <w:t>ASMC also coordinates with the region’s National Meteorological and Hydrological Services to organise the ASEAN Climate Outlook Forum (ASEANCOF)</w:t>
      </w:r>
      <w:r w:rsidR="00FA139B">
        <w:rPr>
          <w:rFonts w:cs="Arial"/>
          <w:sz w:val="24"/>
        </w:rPr>
        <w:t xml:space="preserve">, which is held </w:t>
      </w:r>
      <w:r w:rsidR="00FA139B">
        <w:rPr>
          <w:rFonts w:cs="Arial"/>
          <w:sz w:val="24"/>
        </w:rPr>
        <w:lastRenderedPageBreak/>
        <w:t>twice a year.</w:t>
      </w:r>
      <w:r w:rsidR="000C2337">
        <w:rPr>
          <w:rFonts w:cs="Arial"/>
          <w:sz w:val="24"/>
        </w:rPr>
        <w:t xml:space="preserve"> </w:t>
      </w:r>
      <w:r w:rsidR="00FA139B">
        <w:rPr>
          <w:rFonts w:cs="Arial"/>
          <w:sz w:val="24"/>
        </w:rPr>
        <w:t>ASEANCOF</w:t>
      </w:r>
      <w:r w:rsidR="000C2337">
        <w:rPr>
          <w:rFonts w:cs="Arial"/>
          <w:sz w:val="24"/>
        </w:rPr>
        <w:t xml:space="preserve"> produces a regional consensus of temperature and precipitation outlook for boreal Summer (JJA) and Winter Monsoon (DJF) seasons.</w:t>
      </w:r>
      <w:r w:rsidR="00560EE2">
        <w:rPr>
          <w:rFonts w:cs="Arial"/>
          <w:sz w:val="24"/>
        </w:rPr>
        <w:t xml:space="preserve"> In 2015, ASMC successfully coordinated ASEANCOF-4 and ASEANCOF-5 in collaboration with regional and international partners.</w:t>
      </w:r>
    </w:p>
    <w:p w:rsidR="00F516EA" w:rsidRDefault="00F516EA" w:rsidP="00F516EA">
      <w:pPr>
        <w:jc w:val="both"/>
        <w:rPr>
          <w:rFonts w:cs="Arial"/>
          <w:sz w:val="24"/>
        </w:rPr>
      </w:pPr>
    </w:p>
    <w:p w:rsidR="006F69B5" w:rsidRDefault="005B6D8A" w:rsidP="00F516EA">
      <w:pPr>
        <w:jc w:val="both"/>
        <w:rPr>
          <w:rFonts w:cs="Arial"/>
          <w:sz w:val="24"/>
        </w:rPr>
      </w:pPr>
      <w:r>
        <w:rPr>
          <w:rFonts w:cs="Arial"/>
          <w:sz w:val="24"/>
        </w:rPr>
        <w:t>MSS sources its</w:t>
      </w:r>
      <w:r w:rsidR="002C6614">
        <w:rPr>
          <w:rFonts w:cs="Arial"/>
          <w:sz w:val="24"/>
        </w:rPr>
        <w:t xml:space="preserve"> multi-model dynamical products from the</w:t>
      </w:r>
      <w:r w:rsidR="003A3762">
        <w:rPr>
          <w:rFonts w:cs="Arial"/>
          <w:sz w:val="24"/>
        </w:rPr>
        <w:t xml:space="preserve"> websites of the</w:t>
      </w:r>
      <w:r w:rsidR="002C6614">
        <w:rPr>
          <w:rFonts w:cs="Arial"/>
          <w:sz w:val="24"/>
        </w:rPr>
        <w:t xml:space="preserve"> WMO Lead Centre, the APEC Climate </w:t>
      </w:r>
      <w:proofErr w:type="spellStart"/>
      <w:r w:rsidR="002C6614">
        <w:rPr>
          <w:rFonts w:cs="Arial"/>
          <w:sz w:val="24"/>
        </w:rPr>
        <w:t>Center</w:t>
      </w:r>
      <w:proofErr w:type="spellEnd"/>
      <w:r w:rsidR="002C6614">
        <w:rPr>
          <w:rFonts w:cs="Arial"/>
          <w:sz w:val="24"/>
        </w:rPr>
        <w:t xml:space="preserve"> (APCC) and International Research Institute for Climate and Society (IRI)</w:t>
      </w:r>
      <w:r w:rsidR="00065B1D">
        <w:rPr>
          <w:rFonts w:cs="Arial"/>
          <w:sz w:val="24"/>
        </w:rPr>
        <w:t>.</w:t>
      </w:r>
      <w:r w:rsidR="00583FFC">
        <w:rPr>
          <w:rFonts w:cs="Arial"/>
          <w:sz w:val="24"/>
        </w:rPr>
        <w:t xml:space="preserve"> </w:t>
      </w:r>
      <w:r w:rsidR="00AD577B">
        <w:rPr>
          <w:rFonts w:cs="Arial"/>
          <w:sz w:val="24"/>
        </w:rPr>
        <w:t xml:space="preserve">For </w:t>
      </w:r>
      <w:r w:rsidR="00804DE5">
        <w:rPr>
          <w:rFonts w:cs="Arial"/>
          <w:sz w:val="24"/>
        </w:rPr>
        <w:t>detailed</w:t>
      </w:r>
      <w:r w:rsidR="00184AF5">
        <w:rPr>
          <w:rFonts w:cs="Arial"/>
          <w:sz w:val="24"/>
        </w:rPr>
        <w:t xml:space="preserve"> analyses</w:t>
      </w:r>
      <w:r w:rsidR="00AD577B">
        <w:rPr>
          <w:rFonts w:cs="Arial"/>
          <w:sz w:val="24"/>
        </w:rPr>
        <w:t xml:space="preserve"> of </w:t>
      </w:r>
      <w:r w:rsidR="00804DE5">
        <w:rPr>
          <w:rFonts w:cs="Arial"/>
          <w:sz w:val="24"/>
        </w:rPr>
        <w:t xml:space="preserve">seasonal </w:t>
      </w:r>
      <w:r w:rsidR="00184AF5">
        <w:rPr>
          <w:rFonts w:cs="Arial"/>
          <w:sz w:val="24"/>
        </w:rPr>
        <w:t>outlook, MSS refers to</w:t>
      </w:r>
      <w:r w:rsidR="00515646">
        <w:rPr>
          <w:rFonts w:cs="Arial"/>
          <w:sz w:val="24"/>
        </w:rPr>
        <w:t xml:space="preserve"> a</w:t>
      </w:r>
      <w:r w:rsidR="00184AF5">
        <w:rPr>
          <w:rFonts w:cs="Arial"/>
          <w:sz w:val="24"/>
        </w:rPr>
        <w:t xml:space="preserve"> </w:t>
      </w:r>
      <w:r w:rsidR="00804DE5">
        <w:rPr>
          <w:rFonts w:cs="Arial"/>
          <w:sz w:val="24"/>
        </w:rPr>
        <w:t xml:space="preserve">more comprehensive </w:t>
      </w:r>
      <w:r w:rsidR="00184AF5">
        <w:rPr>
          <w:rFonts w:cs="Arial"/>
          <w:sz w:val="24"/>
        </w:rPr>
        <w:t>datasets</w:t>
      </w:r>
      <w:r w:rsidR="00515646">
        <w:rPr>
          <w:rFonts w:cs="Arial"/>
          <w:sz w:val="24"/>
        </w:rPr>
        <w:t xml:space="preserve"> from</w:t>
      </w:r>
      <w:r w:rsidR="00184AF5">
        <w:rPr>
          <w:rFonts w:cs="Arial"/>
          <w:sz w:val="24"/>
        </w:rPr>
        <w:t xml:space="preserve"> the ECMWF</w:t>
      </w:r>
      <w:r w:rsidR="00221EBE">
        <w:rPr>
          <w:rFonts w:cs="Arial"/>
          <w:sz w:val="24"/>
        </w:rPr>
        <w:t xml:space="preserve"> catalogue</w:t>
      </w:r>
      <w:r w:rsidR="001C5C60">
        <w:rPr>
          <w:rFonts w:cs="Arial"/>
          <w:sz w:val="24"/>
        </w:rPr>
        <w:t xml:space="preserve"> Set V (7-month low-res)</w:t>
      </w:r>
      <w:r w:rsidR="00221EBE">
        <w:rPr>
          <w:rFonts w:cs="Arial"/>
          <w:sz w:val="24"/>
        </w:rPr>
        <w:t>.</w:t>
      </w:r>
      <w:r w:rsidR="00184AF5">
        <w:rPr>
          <w:rFonts w:cs="Arial"/>
          <w:sz w:val="24"/>
        </w:rPr>
        <w:t xml:space="preserve"> </w:t>
      </w:r>
    </w:p>
    <w:p w:rsidR="00457964" w:rsidRDefault="00457964" w:rsidP="0046122F">
      <w:pPr>
        <w:ind w:firstLine="720"/>
        <w:jc w:val="both"/>
        <w:rPr>
          <w:rFonts w:cs="Arial"/>
          <w:sz w:val="24"/>
        </w:rPr>
      </w:pPr>
    </w:p>
    <w:p w:rsidR="00760382" w:rsidRPr="00385EFA" w:rsidRDefault="006F69B5">
      <w:pPr>
        <w:tabs>
          <w:tab w:val="left" w:pos="700"/>
        </w:tabs>
        <w:jc w:val="both"/>
        <w:rPr>
          <w:rFonts w:cs="Arial"/>
          <w:b/>
          <w:sz w:val="24"/>
        </w:rPr>
      </w:pPr>
      <w:r w:rsidRPr="006F69B5">
        <w:rPr>
          <w:rFonts w:cs="Arial"/>
          <w:b/>
          <w:sz w:val="24"/>
        </w:rPr>
        <w:t>4.7.2</w:t>
      </w:r>
      <w:r w:rsidRPr="006F69B5">
        <w:rPr>
          <w:rFonts w:cs="Arial"/>
          <w:b/>
          <w:sz w:val="24"/>
        </w:rPr>
        <w:tab/>
        <w:t>Research performed in this field</w:t>
      </w:r>
    </w:p>
    <w:p w:rsidR="008259AF" w:rsidRPr="00321348" w:rsidRDefault="008259AF">
      <w:pPr>
        <w:tabs>
          <w:tab w:val="left" w:pos="700"/>
        </w:tabs>
        <w:jc w:val="both"/>
        <w:rPr>
          <w:rFonts w:cs="Arial"/>
          <w:sz w:val="24"/>
        </w:rPr>
      </w:pPr>
    </w:p>
    <w:p w:rsidR="00037295" w:rsidRDefault="00037295" w:rsidP="00FB2A4D">
      <w:pPr>
        <w:pStyle w:val="BodyText"/>
        <w:rPr>
          <w:sz w:val="24"/>
          <w:szCs w:val="24"/>
        </w:rPr>
      </w:pPr>
      <w:r>
        <w:rPr>
          <w:sz w:val="24"/>
          <w:szCs w:val="24"/>
        </w:rPr>
        <w:t xml:space="preserve">MSS </w:t>
      </w:r>
      <w:r w:rsidR="00E86480">
        <w:rPr>
          <w:sz w:val="24"/>
          <w:szCs w:val="24"/>
        </w:rPr>
        <w:t xml:space="preserve">is assessing </w:t>
      </w:r>
      <w:r>
        <w:rPr>
          <w:sz w:val="24"/>
          <w:szCs w:val="24"/>
        </w:rPr>
        <w:t xml:space="preserve">the skill of </w:t>
      </w:r>
      <w:r w:rsidR="00E86480">
        <w:rPr>
          <w:sz w:val="24"/>
          <w:szCs w:val="24"/>
        </w:rPr>
        <w:t>ECMWF</w:t>
      </w:r>
      <w:r w:rsidR="00A3155F">
        <w:rPr>
          <w:sz w:val="24"/>
          <w:szCs w:val="24"/>
        </w:rPr>
        <w:t xml:space="preserve"> model in </w:t>
      </w:r>
      <w:r w:rsidR="00E86480">
        <w:rPr>
          <w:sz w:val="24"/>
          <w:szCs w:val="24"/>
        </w:rPr>
        <w:t xml:space="preserve">predicting </w:t>
      </w:r>
      <w:r>
        <w:rPr>
          <w:sz w:val="24"/>
          <w:szCs w:val="24"/>
        </w:rPr>
        <w:t>rainfall over water catchment areas</w:t>
      </w:r>
      <w:r w:rsidR="0085755F">
        <w:rPr>
          <w:sz w:val="24"/>
          <w:szCs w:val="24"/>
        </w:rPr>
        <w:t xml:space="preserve"> as well as its skill in forecasting dryness over key </w:t>
      </w:r>
      <w:r w:rsidR="007E28D0">
        <w:rPr>
          <w:sz w:val="24"/>
          <w:szCs w:val="24"/>
        </w:rPr>
        <w:t>fire areas in the region</w:t>
      </w:r>
      <w:r w:rsidR="00A3155F">
        <w:rPr>
          <w:sz w:val="24"/>
          <w:szCs w:val="24"/>
        </w:rPr>
        <w:t xml:space="preserve"> for potential applications in water resource management and risk of </w:t>
      </w:r>
      <w:r w:rsidR="00F2141B">
        <w:rPr>
          <w:sz w:val="24"/>
          <w:szCs w:val="24"/>
        </w:rPr>
        <w:t xml:space="preserve">trans-boundary </w:t>
      </w:r>
      <w:r w:rsidR="00A3155F">
        <w:rPr>
          <w:sz w:val="24"/>
          <w:szCs w:val="24"/>
        </w:rPr>
        <w:t>haze</w:t>
      </w:r>
      <w:r w:rsidR="00F2141B">
        <w:rPr>
          <w:sz w:val="24"/>
          <w:szCs w:val="24"/>
        </w:rPr>
        <w:t xml:space="preserve"> respectively</w:t>
      </w:r>
      <w:r w:rsidR="00A3155F">
        <w:rPr>
          <w:sz w:val="24"/>
          <w:szCs w:val="24"/>
        </w:rPr>
        <w:t>.</w:t>
      </w:r>
    </w:p>
    <w:p w:rsidR="00327BCC" w:rsidRDefault="00327BCC" w:rsidP="00FB2A4D">
      <w:pPr>
        <w:pStyle w:val="BodyText"/>
        <w:rPr>
          <w:sz w:val="24"/>
          <w:szCs w:val="24"/>
        </w:rPr>
      </w:pPr>
    </w:p>
    <w:p w:rsidR="00327BCC" w:rsidRPr="00327BCC" w:rsidRDefault="00327BCC" w:rsidP="00327BCC">
      <w:pPr>
        <w:pStyle w:val="BodyText"/>
        <w:numPr>
          <w:ilvl w:val="1"/>
          <w:numId w:val="9"/>
        </w:numPr>
        <w:tabs>
          <w:tab w:val="clear" w:pos="600"/>
          <w:tab w:val="clear" w:pos="720"/>
          <w:tab w:val="left" w:pos="709"/>
        </w:tabs>
        <w:rPr>
          <w:b/>
          <w:sz w:val="24"/>
          <w:szCs w:val="24"/>
        </w:rPr>
      </w:pPr>
      <w:r w:rsidRPr="00327BCC">
        <w:rPr>
          <w:b/>
          <w:sz w:val="24"/>
          <w:szCs w:val="24"/>
        </w:rPr>
        <w:t>Wave and Ocean forecasts</w:t>
      </w:r>
    </w:p>
    <w:p w:rsidR="00327BCC" w:rsidRDefault="00327BCC" w:rsidP="00327BCC">
      <w:pPr>
        <w:pStyle w:val="BodyText"/>
        <w:rPr>
          <w:sz w:val="24"/>
          <w:szCs w:val="24"/>
        </w:rPr>
      </w:pPr>
    </w:p>
    <w:p w:rsidR="00327BCC" w:rsidRPr="00327BCC" w:rsidRDefault="00327BCC" w:rsidP="00327BCC">
      <w:pPr>
        <w:pStyle w:val="BodyText"/>
        <w:numPr>
          <w:ilvl w:val="2"/>
          <w:numId w:val="9"/>
        </w:numPr>
        <w:tabs>
          <w:tab w:val="clear" w:pos="600"/>
          <w:tab w:val="clear" w:pos="720"/>
          <w:tab w:val="left" w:pos="709"/>
        </w:tabs>
        <w:rPr>
          <w:b/>
          <w:sz w:val="24"/>
          <w:szCs w:val="24"/>
        </w:rPr>
      </w:pPr>
      <w:r w:rsidRPr="00327BCC">
        <w:rPr>
          <w:b/>
          <w:sz w:val="24"/>
          <w:szCs w:val="24"/>
        </w:rPr>
        <w:t>Wave Models</w:t>
      </w:r>
    </w:p>
    <w:p w:rsidR="00327BCC" w:rsidRDefault="00327BCC" w:rsidP="00327BCC">
      <w:pPr>
        <w:pStyle w:val="BodyText"/>
        <w:rPr>
          <w:sz w:val="24"/>
          <w:szCs w:val="24"/>
        </w:rPr>
      </w:pPr>
    </w:p>
    <w:p w:rsidR="00327BCC" w:rsidRDefault="00327BCC" w:rsidP="00327BCC">
      <w:pPr>
        <w:pStyle w:val="BodyText"/>
        <w:rPr>
          <w:sz w:val="24"/>
          <w:szCs w:val="24"/>
        </w:rPr>
      </w:pPr>
      <w:r>
        <w:rPr>
          <w:sz w:val="24"/>
          <w:szCs w:val="24"/>
        </w:rPr>
        <w:t xml:space="preserve">MSS has implemented </w:t>
      </w:r>
      <w:r w:rsidR="004B1061">
        <w:rPr>
          <w:sz w:val="24"/>
          <w:szCs w:val="24"/>
        </w:rPr>
        <w:t>the</w:t>
      </w:r>
      <w:r>
        <w:rPr>
          <w:sz w:val="24"/>
          <w:szCs w:val="24"/>
        </w:rPr>
        <w:t xml:space="preserve"> WAM and multigrid </w:t>
      </w:r>
      <w:proofErr w:type="spellStart"/>
      <w:r>
        <w:rPr>
          <w:sz w:val="24"/>
          <w:szCs w:val="24"/>
        </w:rPr>
        <w:t>WaveWatch</w:t>
      </w:r>
      <w:proofErr w:type="spellEnd"/>
      <w:r>
        <w:rPr>
          <w:sz w:val="24"/>
          <w:szCs w:val="24"/>
        </w:rPr>
        <w:t xml:space="preserve"> 3 from NOAA for various domains and resolutions </w:t>
      </w:r>
      <w:r w:rsidR="004B1061">
        <w:rPr>
          <w:sz w:val="24"/>
          <w:szCs w:val="24"/>
        </w:rPr>
        <w:t>for short term</w:t>
      </w:r>
      <w:r>
        <w:rPr>
          <w:sz w:val="24"/>
          <w:szCs w:val="24"/>
        </w:rPr>
        <w:t xml:space="preserve"> wave forecasting. The model outputs include wave forecasts up to 3 days.  </w:t>
      </w:r>
      <w:r w:rsidR="007C4B32">
        <w:rPr>
          <w:sz w:val="24"/>
          <w:szCs w:val="24"/>
        </w:rPr>
        <w:t>T</w:t>
      </w:r>
      <w:r w:rsidR="00FB227B" w:rsidRPr="00FB227B">
        <w:rPr>
          <w:sz w:val="24"/>
          <w:szCs w:val="24"/>
        </w:rPr>
        <w:t xml:space="preserve">he skill of the various wave models from JMA, UK Met Office and </w:t>
      </w:r>
      <w:proofErr w:type="spellStart"/>
      <w:r w:rsidR="00FB227B" w:rsidRPr="00FB227B">
        <w:rPr>
          <w:sz w:val="24"/>
          <w:szCs w:val="24"/>
        </w:rPr>
        <w:t>Wave</w:t>
      </w:r>
      <w:r w:rsidR="00441E02">
        <w:rPr>
          <w:sz w:val="24"/>
          <w:szCs w:val="24"/>
        </w:rPr>
        <w:t>W</w:t>
      </w:r>
      <w:bookmarkStart w:id="0" w:name="_GoBack"/>
      <w:bookmarkEnd w:id="0"/>
      <w:r w:rsidR="00FB227B" w:rsidRPr="00FB227B">
        <w:rPr>
          <w:sz w:val="24"/>
          <w:szCs w:val="24"/>
        </w:rPr>
        <w:t>atch</w:t>
      </w:r>
      <w:proofErr w:type="spellEnd"/>
      <w:r w:rsidR="00FB227B" w:rsidRPr="00FB227B">
        <w:rPr>
          <w:sz w:val="24"/>
          <w:szCs w:val="24"/>
        </w:rPr>
        <w:t xml:space="preserve"> 3 in the Asian region </w:t>
      </w:r>
      <w:r w:rsidR="007C4B32">
        <w:rPr>
          <w:sz w:val="24"/>
          <w:szCs w:val="24"/>
        </w:rPr>
        <w:t>was assessed and found</w:t>
      </w:r>
      <w:r w:rsidR="00FB227B">
        <w:rPr>
          <w:sz w:val="24"/>
          <w:szCs w:val="24"/>
        </w:rPr>
        <w:t xml:space="preserve"> </w:t>
      </w:r>
      <w:r w:rsidR="007C4B32">
        <w:rPr>
          <w:sz w:val="24"/>
          <w:szCs w:val="24"/>
        </w:rPr>
        <w:t xml:space="preserve">to be </w:t>
      </w:r>
      <w:r w:rsidR="00FB227B">
        <w:rPr>
          <w:sz w:val="24"/>
          <w:szCs w:val="24"/>
        </w:rPr>
        <w:t>comparable</w:t>
      </w:r>
      <w:r w:rsidR="007C4B32">
        <w:rPr>
          <w:sz w:val="24"/>
          <w:szCs w:val="24"/>
        </w:rPr>
        <w:t xml:space="preserve"> with each other</w:t>
      </w:r>
      <w:r w:rsidR="00FB227B" w:rsidRPr="00FB227B">
        <w:rPr>
          <w:sz w:val="24"/>
          <w:szCs w:val="24"/>
        </w:rPr>
        <w:t>.</w:t>
      </w:r>
      <w:r w:rsidR="00FB227B">
        <w:rPr>
          <w:sz w:val="24"/>
          <w:szCs w:val="24"/>
        </w:rPr>
        <w:t xml:space="preserve"> </w:t>
      </w:r>
    </w:p>
    <w:p w:rsidR="00327BCC" w:rsidRDefault="00327BCC" w:rsidP="00327BCC">
      <w:pPr>
        <w:pStyle w:val="BodyText"/>
        <w:rPr>
          <w:sz w:val="24"/>
          <w:szCs w:val="24"/>
        </w:rPr>
      </w:pPr>
    </w:p>
    <w:p w:rsidR="00327BCC" w:rsidRPr="00327BCC" w:rsidRDefault="00327BCC" w:rsidP="004B1061">
      <w:pPr>
        <w:pStyle w:val="BodyText"/>
        <w:tabs>
          <w:tab w:val="clear" w:pos="600"/>
          <w:tab w:val="left" w:pos="709"/>
        </w:tabs>
        <w:rPr>
          <w:b/>
          <w:sz w:val="24"/>
          <w:szCs w:val="24"/>
        </w:rPr>
      </w:pPr>
      <w:r w:rsidRPr="00327BCC">
        <w:rPr>
          <w:b/>
          <w:sz w:val="24"/>
          <w:szCs w:val="24"/>
        </w:rPr>
        <w:t xml:space="preserve">4.8.2 </w:t>
      </w:r>
      <w:r w:rsidR="004B1061">
        <w:rPr>
          <w:b/>
          <w:sz w:val="24"/>
          <w:szCs w:val="24"/>
        </w:rPr>
        <w:tab/>
      </w:r>
      <w:r w:rsidRPr="00327BCC">
        <w:rPr>
          <w:b/>
          <w:sz w:val="24"/>
          <w:szCs w:val="24"/>
        </w:rPr>
        <w:t>Ocean Models</w:t>
      </w:r>
    </w:p>
    <w:p w:rsidR="00327BCC" w:rsidRDefault="00327BCC" w:rsidP="00327BCC">
      <w:pPr>
        <w:pStyle w:val="BodyText"/>
        <w:rPr>
          <w:sz w:val="24"/>
          <w:szCs w:val="24"/>
        </w:rPr>
      </w:pPr>
    </w:p>
    <w:p w:rsidR="00327BCC" w:rsidRDefault="004B1061" w:rsidP="00F516EA">
      <w:pPr>
        <w:autoSpaceDE w:val="0"/>
        <w:autoSpaceDN w:val="0"/>
        <w:adjustRightInd w:val="0"/>
        <w:jc w:val="both"/>
        <w:rPr>
          <w:rFonts w:ascii="ArialMT" w:hAnsi="ArialMT" w:cs="ArialMT"/>
          <w:sz w:val="24"/>
          <w:lang w:val="en-SG" w:eastAsia="en-SG"/>
        </w:rPr>
      </w:pPr>
      <w:r>
        <w:rPr>
          <w:sz w:val="24"/>
        </w:rPr>
        <w:t xml:space="preserve">Since 2006, </w:t>
      </w:r>
      <w:r w:rsidR="00327BCC" w:rsidRPr="00026616">
        <w:rPr>
          <w:sz w:val="24"/>
        </w:rPr>
        <w:t xml:space="preserve">MSS </w:t>
      </w:r>
      <w:r>
        <w:rPr>
          <w:rFonts w:ascii="ArialMT" w:hAnsi="ArialMT" w:cs="ArialMT"/>
          <w:color w:val="000000"/>
          <w:sz w:val="24"/>
          <w:lang w:val="en-SG" w:eastAsia="en-SG"/>
        </w:rPr>
        <w:t xml:space="preserve">has </w:t>
      </w:r>
      <w:r w:rsidR="00A50F2A">
        <w:rPr>
          <w:rFonts w:ascii="ArialMT" w:hAnsi="ArialMT" w:cs="ArialMT"/>
          <w:color w:val="000000"/>
          <w:sz w:val="24"/>
          <w:lang w:val="en-SG" w:eastAsia="en-SG"/>
        </w:rPr>
        <w:t xml:space="preserve">been </w:t>
      </w:r>
      <w:r>
        <w:rPr>
          <w:rFonts w:ascii="ArialMT" w:hAnsi="ArialMT" w:cs="ArialMT"/>
          <w:color w:val="000000"/>
          <w:sz w:val="24"/>
          <w:lang w:val="en-SG" w:eastAsia="en-SG"/>
        </w:rPr>
        <w:t>run</w:t>
      </w:r>
      <w:r w:rsidR="00A50F2A">
        <w:rPr>
          <w:rFonts w:ascii="ArialMT" w:hAnsi="ArialMT" w:cs="ArialMT"/>
          <w:color w:val="000000"/>
          <w:sz w:val="24"/>
          <w:lang w:val="en-SG" w:eastAsia="en-SG"/>
        </w:rPr>
        <w:t>ning</w:t>
      </w:r>
      <w:r>
        <w:rPr>
          <w:rFonts w:ascii="ArialMT" w:hAnsi="ArialMT" w:cs="ArialMT"/>
          <w:color w:val="000000"/>
          <w:sz w:val="24"/>
          <w:lang w:val="en-SG" w:eastAsia="en-SG"/>
        </w:rPr>
        <w:t xml:space="preserve"> the</w:t>
      </w:r>
      <w:r w:rsidR="00327BCC" w:rsidRPr="00841458">
        <w:rPr>
          <w:rFonts w:ascii="ArialMT" w:hAnsi="ArialMT" w:cs="ArialMT"/>
          <w:color w:val="000000"/>
          <w:sz w:val="24"/>
          <w:lang w:val="en-SG" w:eastAsia="en-SG"/>
        </w:rPr>
        <w:t xml:space="preserve"> coupled ocean model, WAM-SEAOM</w:t>
      </w:r>
      <w:r>
        <w:rPr>
          <w:rFonts w:ascii="ArialMT" w:hAnsi="ArialMT" w:cs="ArialMT"/>
          <w:color w:val="000000"/>
          <w:sz w:val="24"/>
          <w:lang w:val="en-SG" w:eastAsia="en-SG"/>
        </w:rPr>
        <w:t xml:space="preserve"> to </w:t>
      </w:r>
      <w:r w:rsidRPr="0046122F">
        <w:rPr>
          <w:rFonts w:ascii="ArialMT" w:hAnsi="ArialMT" w:cs="ArialMT"/>
          <w:sz w:val="24"/>
          <w:lang w:val="en-SG" w:eastAsia="en-SG"/>
        </w:rPr>
        <w:t>produce 3-day forecasts of currents, potential temperature and salinity at surface and various depths over the South China Sea.</w:t>
      </w:r>
      <w:r w:rsidR="00327BCC" w:rsidRPr="0046122F">
        <w:rPr>
          <w:rFonts w:ascii="ArialMT" w:hAnsi="ArialMT" w:cs="ArialMT"/>
          <w:sz w:val="24"/>
          <w:lang w:val="en-SG" w:eastAsia="en-SG"/>
        </w:rPr>
        <w:t xml:space="preserve"> The ocean model</w:t>
      </w:r>
      <w:r w:rsidRPr="0046122F">
        <w:rPr>
          <w:rFonts w:ascii="ArialMT" w:hAnsi="ArialMT" w:cs="ArialMT"/>
          <w:sz w:val="24"/>
          <w:lang w:val="en-SG" w:eastAsia="en-SG"/>
        </w:rPr>
        <w:t xml:space="preserve"> is run at a resolution of </w:t>
      </w:r>
      <w:r w:rsidRPr="0046122F">
        <w:rPr>
          <w:rFonts w:cs="Arial"/>
          <w:sz w:val="24"/>
        </w:rPr>
        <w:t xml:space="preserve">1/12 </w:t>
      </w:r>
      <w:proofErr w:type="spellStart"/>
      <w:r w:rsidRPr="0046122F">
        <w:rPr>
          <w:rFonts w:cs="Arial"/>
          <w:sz w:val="24"/>
        </w:rPr>
        <w:t>deg</w:t>
      </w:r>
      <w:proofErr w:type="spellEnd"/>
      <w:r w:rsidRPr="0046122F">
        <w:rPr>
          <w:rFonts w:cs="Arial"/>
          <w:sz w:val="24"/>
        </w:rPr>
        <w:t xml:space="preserve"> and </w:t>
      </w:r>
      <w:r w:rsidR="00327BCC" w:rsidRPr="0046122F">
        <w:rPr>
          <w:rFonts w:ascii="ArialMT" w:hAnsi="ArialMT" w:cs="ArialMT"/>
          <w:sz w:val="24"/>
          <w:lang w:val="en-SG" w:eastAsia="en-SG"/>
        </w:rPr>
        <w:t xml:space="preserve">comprises a wave model </w:t>
      </w:r>
      <w:r w:rsidRPr="0046122F">
        <w:rPr>
          <w:rFonts w:ascii="ArialMT" w:hAnsi="ArialMT" w:cs="ArialMT"/>
          <w:sz w:val="24"/>
          <w:lang w:val="en-SG" w:eastAsia="en-SG"/>
        </w:rPr>
        <w:t xml:space="preserve">(WAM) </w:t>
      </w:r>
      <w:r w:rsidR="00327BCC" w:rsidRPr="0046122F">
        <w:rPr>
          <w:rFonts w:ascii="ArialMT" w:hAnsi="ArialMT" w:cs="ArialMT"/>
          <w:sz w:val="24"/>
          <w:lang w:val="en-SG" w:eastAsia="en-SG"/>
        </w:rPr>
        <w:t>coupled with an ocean circulation model</w:t>
      </w:r>
      <w:r w:rsidRPr="0046122F">
        <w:rPr>
          <w:rFonts w:ascii="ArialMT" w:hAnsi="ArialMT" w:cs="ArialMT"/>
          <w:sz w:val="24"/>
          <w:lang w:val="en-SG" w:eastAsia="en-SG"/>
        </w:rPr>
        <w:t xml:space="preserve"> which is adapted from the</w:t>
      </w:r>
      <w:r w:rsidR="00327BCC" w:rsidRPr="0046122F">
        <w:rPr>
          <w:rFonts w:ascii="ArialMT" w:hAnsi="ArialMT" w:cs="ArialMT"/>
          <w:sz w:val="24"/>
          <w:lang w:val="en-SG" w:eastAsia="en-SG"/>
        </w:rPr>
        <w:t xml:space="preserve"> POM (Princeton Ocean Model). </w:t>
      </w:r>
    </w:p>
    <w:p w:rsidR="00F516EA" w:rsidRDefault="00F516EA" w:rsidP="00F516EA">
      <w:pPr>
        <w:autoSpaceDE w:val="0"/>
        <w:autoSpaceDN w:val="0"/>
        <w:adjustRightInd w:val="0"/>
        <w:jc w:val="both"/>
        <w:rPr>
          <w:rFonts w:ascii="ArialMT" w:hAnsi="ArialMT" w:cs="ArialMT"/>
          <w:sz w:val="24"/>
          <w:lang w:val="en-SG" w:eastAsia="en-SG"/>
        </w:rPr>
      </w:pPr>
    </w:p>
    <w:p w:rsidR="00954D0E" w:rsidRPr="0046122F" w:rsidRDefault="00954D0E" w:rsidP="00F516EA">
      <w:pPr>
        <w:autoSpaceDE w:val="0"/>
        <w:autoSpaceDN w:val="0"/>
        <w:adjustRightInd w:val="0"/>
        <w:jc w:val="both"/>
        <w:rPr>
          <w:rFonts w:ascii="ArialMT" w:hAnsi="ArialMT" w:cs="ArialMT"/>
          <w:sz w:val="24"/>
          <w:lang w:val="en-SG" w:eastAsia="en-SG"/>
        </w:rPr>
      </w:pPr>
      <w:r w:rsidRPr="0046122F">
        <w:rPr>
          <w:sz w:val="24"/>
        </w:rPr>
        <w:t>Starting from 1 Sep 2013 MSS has extended the forecast time for wave and ocean products from 3 days to 7 days with the coupled WAM-SEAOM.</w:t>
      </w:r>
    </w:p>
    <w:p w:rsidR="00760382" w:rsidRDefault="00760382">
      <w:pPr>
        <w:pStyle w:val="Heading2"/>
      </w:pPr>
      <w:r w:rsidRPr="0046122F">
        <w:t>5.</w:t>
      </w:r>
      <w:r w:rsidRPr="0046122F">
        <w:tab/>
        <w:t>Verification of prognostic products</w:t>
      </w:r>
    </w:p>
    <w:p w:rsidR="009944E4" w:rsidRPr="009944E4" w:rsidRDefault="009944E4" w:rsidP="009944E4"/>
    <w:p w:rsidR="00E454A4" w:rsidRPr="009944E4" w:rsidRDefault="000847B4" w:rsidP="009944E4">
      <w:pPr>
        <w:autoSpaceDE w:val="0"/>
        <w:autoSpaceDN w:val="0"/>
        <w:adjustRightInd w:val="0"/>
        <w:jc w:val="both"/>
        <w:rPr>
          <w:rFonts w:ascii="ArialMT" w:hAnsi="ArialMT" w:cs="ArialMT"/>
          <w:sz w:val="24"/>
          <w:lang w:val="en-SG" w:eastAsia="en-SG"/>
        </w:rPr>
      </w:pPr>
      <w:r w:rsidRPr="009944E4">
        <w:rPr>
          <w:rFonts w:ascii="ArialMT" w:hAnsi="ArialMT" w:cs="ArialMT"/>
          <w:sz w:val="24"/>
          <w:lang w:val="en-SG" w:eastAsia="en-SG"/>
        </w:rPr>
        <w:t xml:space="preserve">The </w:t>
      </w:r>
      <w:r w:rsidR="009944E4">
        <w:rPr>
          <w:rFonts w:ascii="ArialMT" w:hAnsi="ArialMT" w:cs="ArialMT"/>
          <w:sz w:val="24"/>
          <w:lang w:val="en-SG" w:eastAsia="en-SG"/>
        </w:rPr>
        <w:t xml:space="preserve">upgraded </w:t>
      </w:r>
      <w:r w:rsidRPr="009944E4">
        <w:rPr>
          <w:rFonts w:ascii="ArialMT" w:hAnsi="ArialMT" w:cs="ArialMT"/>
          <w:sz w:val="24"/>
          <w:lang w:val="en-SG" w:eastAsia="en-SG"/>
        </w:rPr>
        <w:t xml:space="preserve">UKMO VER system </w:t>
      </w:r>
      <w:r w:rsidR="009944E4">
        <w:rPr>
          <w:rFonts w:ascii="ArialMT" w:hAnsi="ArialMT" w:cs="ArialMT"/>
          <w:sz w:val="24"/>
          <w:lang w:val="en-SG" w:eastAsia="en-SG"/>
        </w:rPr>
        <w:t xml:space="preserve">was implemented </w:t>
      </w:r>
      <w:r w:rsidRPr="009944E4">
        <w:rPr>
          <w:rFonts w:ascii="ArialMT" w:hAnsi="ArialMT" w:cs="ArialMT"/>
          <w:sz w:val="24"/>
          <w:lang w:val="en-SG" w:eastAsia="en-SG"/>
        </w:rPr>
        <w:t xml:space="preserve">in </w:t>
      </w:r>
      <w:r w:rsidR="009944E4">
        <w:rPr>
          <w:rFonts w:ascii="ArialMT" w:hAnsi="ArialMT" w:cs="ArialMT"/>
          <w:sz w:val="24"/>
          <w:lang w:val="en-SG" w:eastAsia="en-SG"/>
        </w:rPr>
        <w:t>MSS by the end of 2015</w:t>
      </w:r>
      <w:r w:rsidR="007058A4">
        <w:rPr>
          <w:rFonts w:ascii="ArialMT" w:hAnsi="ArialMT" w:cs="ArialMT"/>
          <w:sz w:val="24"/>
          <w:lang w:val="en-SG" w:eastAsia="en-SG"/>
        </w:rPr>
        <w:t>. The package is capable of verifying various NWP model products against analysis or observation in gridded or station format</w:t>
      </w:r>
      <w:r w:rsidR="00821459">
        <w:rPr>
          <w:rFonts w:ascii="ArialMT" w:hAnsi="ArialMT" w:cs="ArialMT"/>
          <w:sz w:val="24"/>
          <w:lang w:val="en-SG" w:eastAsia="en-SG"/>
        </w:rPr>
        <w:t xml:space="preserve">. It </w:t>
      </w:r>
      <w:r w:rsidR="007058A4">
        <w:rPr>
          <w:rFonts w:ascii="ArialMT" w:hAnsi="ArialMT" w:cs="ArialMT"/>
          <w:sz w:val="24"/>
          <w:lang w:val="en-SG" w:eastAsia="en-SG"/>
        </w:rPr>
        <w:t>provide</w:t>
      </w:r>
      <w:r w:rsidR="00821459">
        <w:rPr>
          <w:rFonts w:ascii="ArialMT" w:hAnsi="ArialMT" w:cs="ArialMT"/>
          <w:sz w:val="24"/>
          <w:lang w:val="en-SG" w:eastAsia="en-SG"/>
        </w:rPr>
        <w:t>s</w:t>
      </w:r>
      <w:r w:rsidR="007058A4">
        <w:rPr>
          <w:rFonts w:ascii="ArialMT" w:hAnsi="ArialMT" w:cs="ArialMT"/>
          <w:sz w:val="24"/>
          <w:lang w:val="en-SG" w:eastAsia="en-SG"/>
        </w:rPr>
        <w:t xml:space="preserve"> various scores</w:t>
      </w:r>
      <w:r w:rsidR="00821459">
        <w:rPr>
          <w:rFonts w:ascii="ArialMT" w:hAnsi="ArialMT" w:cs="ArialMT"/>
          <w:sz w:val="24"/>
          <w:lang w:val="en-SG" w:eastAsia="en-SG"/>
        </w:rPr>
        <w:t xml:space="preserve"> including</w:t>
      </w:r>
      <w:r w:rsidR="007058A4">
        <w:rPr>
          <w:rFonts w:ascii="ArialMT" w:hAnsi="ArialMT" w:cs="ArialMT"/>
          <w:sz w:val="24"/>
          <w:lang w:val="en-SG" w:eastAsia="en-SG"/>
        </w:rPr>
        <w:t xml:space="preserve"> mean bias, RMS, threat score, fractional skill score, hit rate etc., for continuous or categorical variables. </w:t>
      </w:r>
    </w:p>
    <w:p w:rsidR="00EF4FBD" w:rsidRPr="009944E4" w:rsidRDefault="00B135D4" w:rsidP="009944E4">
      <w:pPr>
        <w:autoSpaceDE w:val="0"/>
        <w:autoSpaceDN w:val="0"/>
        <w:adjustRightInd w:val="0"/>
        <w:jc w:val="both"/>
        <w:rPr>
          <w:rFonts w:ascii="ArialMT" w:hAnsi="ArialMT" w:cs="ArialMT"/>
          <w:sz w:val="24"/>
          <w:lang w:val="en-SG" w:eastAsia="en-SG"/>
        </w:rPr>
      </w:pPr>
      <w:r w:rsidRPr="009944E4">
        <w:rPr>
          <w:rFonts w:ascii="ArialMT" w:hAnsi="ArialMT" w:cs="ArialMT"/>
          <w:sz w:val="24"/>
          <w:lang w:val="en-SG" w:eastAsia="en-SG"/>
        </w:rPr>
        <w:tab/>
      </w:r>
    </w:p>
    <w:p w:rsidR="00760382" w:rsidRPr="00321348" w:rsidRDefault="00760382">
      <w:pPr>
        <w:pStyle w:val="Heading2"/>
      </w:pPr>
      <w:r w:rsidRPr="00321348">
        <w:t>6.</w:t>
      </w:r>
      <w:r w:rsidRPr="00321348">
        <w:tab/>
        <w:t xml:space="preserve">Plans for the future </w:t>
      </w:r>
      <w:r w:rsidRPr="00321348">
        <w:rPr>
          <w:i/>
          <w:iCs w:val="0"/>
        </w:rPr>
        <w:t>(next 4 years)</w:t>
      </w:r>
    </w:p>
    <w:p w:rsidR="00760382" w:rsidRPr="00321348" w:rsidRDefault="00760382">
      <w:pPr>
        <w:pStyle w:val="Heading3"/>
        <w:rPr>
          <w:sz w:val="24"/>
          <w:szCs w:val="24"/>
        </w:rPr>
      </w:pPr>
      <w:r w:rsidRPr="00321348">
        <w:rPr>
          <w:sz w:val="24"/>
          <w:szCs w:val="24"/>
        </w:rPr>
        <w:t>6.1</w:t>
      </w:r>
      <w:r w:rsidRPr="00321348">
        <w:rPr>
          <w:sz w:val="24"/>
          <w:szCs w:val="24"/>
        </w:rPr>
        <w:tab/>
        <w:t>Development of the GDPFS</w:t>
      </w:r>
      <w:r w:rsidR="008E16FE" w:rsidRPr="00321348">
        <w:rPr>
          <w:sz w:val="24"/>
          <w:szCs w:val="24"/>
        </w:rPr>
        <w:t xml:space="preserve"> </w:t>
      </w:r>
    </w:p>
    <w:p w:rsidR="00760382" w:rsidRPr="00321348" w:rsidRDefault="00760382">
      <w:pPr>
        <w:tabs>
          <w:tab w:val="left" w:pos="600"/>
          <w:tab w:val="left" w:pos="1100"/>
        </w:tabs>
        <w:jc w:val="both"/>
        <w:rPr>
          <w:rFonts w:cs="Arial"/>
          <w:sz w:val="24"/>
        </w:rPr>
      </w:pPr>
    </w:p>
    <w:p w:rsidR="000A631D" w:rsidRDefault="00A91578" w:rsidP="00321348">
      <w:pPr>
        <w:pStyle w:val="BodyText"/>
        <w:rPr>
          <w:sz w:val="24"/>
          <w:szCs w:val="24"/>
        </w:rPr>
      </w:pPr>
      <w:r>
        <w:rPr>
          <w:sz w:val="24"/>
          <w:szCs w:val="24"/>
        </w:rPr>
        <w:lastRenderedPageBreak/>
        <w:t xml:space="preserve">MSS </w:t>
      </w:r>
      <w:r w:rsidR="00FE071B">
        <w:rPr>
          <w:sz w:val="24"/>
          <w:szCs w:val="24"/>
        </w:rPr>
        <w:t xml:space="preserve">has </w:t>
      </w:r>
      <w:r w:rsidR="00821459">
        <w:rPr>
          <w:sz w:val="24"/>
          <w:szCs w:val="24"/>
        </w:rPr>
        <w:t>started to prepare</w:t>
      </w:r>
      <w:r>
        <w:rPr>
          <w:sz w:val="24"/>
          <w:szCs w:val="24"/>
        </w:rPr>
        <w:t xml:space="preserve"> </w:t>
      </w:r>
      <w:r w:rsidR="00FE071B">
        <w:rPr>
          <w:sz w:val="24"/>
          <w:szCs w:val="24"/>
        </w:rPr>
        <w:t xml:space="preserve">for </w:t>
      </w:r>
      <w:r>
        <w:rPr>
          <w:sz w:val="24"/>
          <w:szCs w:val="24"/>
        </w:rPr>
        <w:t>an up</w:t>
      </w:r>
      <w:r w:rsidR="000A631D">
        <w:rPr>
          <w:sz w:val="24"/>
          <w:szCs w:val="24"/>
        </w:rPr>
        <w:t>grade of the existing high performanc</w:t>
      </w:r>
      <w:r w:rsidR="00AB3F80">
        <w:rPr>
          <w:sz w:val="24"/>
          <w:szCs w:val="24"/>
        </w:rPr>
        <w:t>e computer</w:t>
      </w:r>
      <w:r w:rsidR="00821459">
        <w:rPr>
          <w:sz w:val="24"/>
          <w:szCs w:val="24"/>
        </w:rPr>
        <w:t>, targeting a capacity increase</w:t>
      </w:r>
      <w:r w:rsidR="00AB3F80">
        <w:rPr>
          <w:sz w:val="24"/>
          <w:szCs w:val="24"/>
        </w:rPr>
        <w:t xml:space="preserve"> from 55 TFLOPS to 212</w:t>
      </w:r>
      <w:r w:rsidR="000A631D">
        <w:rPr>
          <w:sz w:val="24"/>
          <w:szCs w:val="24"/>
        </w:rPr>
        <w:t xml:space="preserve"> TFLOPS.</w:t>
      </w:r>
    </w:p>
    <w:p w:rsidR="00321348" w:rsidRPr="00321348" w:rsidRDefault="00321348" w:rsidP="00321348">
      <w:pPr>
        <w:pStyle w:val="BodyText"/>
        <w:rPr>
          <w:sz w:val="24"/>
          <w:szCs w:val="24"/>
        </w:rPr>
      </w:pPr>
    </w:p>
    <w:p w:rsidR="00760382" w:rsidRPr="00321348" w:rsidRDefault="00760382">
      <w:pPr>
        <w:pStyle w:val="Heading3"/>
        <w:rPr>
          <w:sz w:val="24"/>
          <w:szCs w:val="24"/>
        </w:rPr>
      </w:pPr>
      <w:r w:rsidRPr="00321348">
        <w:rPr>
          <w:sz w:val="24"/>
          <w:szCs w:val="24"/>
        </w:rPr>
        <w:t>6.2</w:t>
      </w:r>
      <w:r w:rsidRPr="00321348">
        <w:rPr>
          <w:sz w:val="24"/>
          <w:szCs w:val="24"/>
        </w:rPr>
        <w:tab/>
        <w:t>Planned research Activities in NWP, Nowcasting and Long-range Forecasting</w:t>
      </w:r>
    </w:p>
    <w:p w:rsidR="00760382" w:rsidRPr="00321348" w:rsidRDefault="00760382">
      <w:pPr>
        <w:tabs>
          <w:tab w:val="left" w:pos="1100"/>
        </w:tabs>
        <w:jc w:val="both"/>
        <w:rPr>
          <w:rFonts w:cs="Arial"/>
          <w:sz w:val="24"/>
        </w:rPr>
      </w:pPr>
    </w:p>
    <w:p w:rsidR="00760382" w:rsidRPr="00321348" w:rsidRDefault="00760382">
      <w:pPr>
        <w:tabs>
          <w:tab w:val="left" w:pos="1100"/>
        </w:tabs>
        <w:jc w:val="both"/>
        <w:rPr>
          <w:rFonts w:cs="Arial"/>
          <w:sz w:val="24"/>
        </w:rPr>
      </w:pPr>
      <w:r w:rsidRPr="00321348">
        <w:rPr>
          <w:rFonts w:cs="Arial"/>
          <w:b/>
          <w:bCs/>
          <w:sz w:val="24"/>
        </w:rPr>
        <w:t>6.2.1</w:t>
      </w:r>
      <w:r w:rsidRPr="00321348">
        <w:rPr>
          <w:rFonts w:cs="Arial"/>
          <w:sz w:val="24"/>
        </w:rPr>
        <w:t xml:space="preserve"> </w:t>
      </w:r>
      <w:r w:rsidRPr="00321348">
        <w:rPr>
          <w:rFonts w:cs="Arial"/>
          <w:b/>
          <w:sz w:val="24"/>
        </w:rPr>
        <w:t>Planned Research Activities in NWP</w:t>
      </w:r>
    </w:p>
    <w:p w:rsidR="00A50F2A" w:rsidRDefault="00460B91" w:rsidP="00460B91">
      <w:pPr>
        <w:pStyle w:val="BodyText"/>
        <w:rPr>
          <w:sz w:val="24"/>
          <w:szCs w:val="24"/>
        </w:rPr>
      </w:pPr>
      <w:r>
        <w:rPr>
          <w:sz w:val="24"/>
          <w:szCs w:val="24"/>
        </w:rPr>
        <w:tab/>
      </w:r>
    </w:p>
    <w:p w:rsidR="002E4F8C" w:rsidRDefault="00954D0E" w:rsidP="00A5147C">
      <w:pPr>
        <w:pStyle w:val="BodyText"/>
        <w:rPr>
          <w:sz w:val="24"/>
          <w:szCs w:val="24"/>
        </w:rPr>
      </w:pPr>
      <w:r>
        <w:rPr>
          <w:sz w:val="24"/>
          <w:szCs w:val="24"/>
        </w:rPr>
        <w:t>MSS</w:t>
      </w:r>
      <w:r w:rsidR="0083308B">
        <w:rPr>
          <w:sz w:val="24"/>
          <w:szCs w:val="24"/>
        </w:rPr>
        <w:t xml:space="preserve"> plans to further develop and tun</w:t>
      </w:r>
      <w:r w:rsidR="002117C7">
        <w:rPr>
          <w:sz w:val="24"/>
          <w:szCs w:val="24"/>
        </w:rPr>
        <w:t>e</w:t>
      </w:r>
      <w:r w:rsidR="0083308B">
        <w:rPr>
          <w:sz w:val="24"/>
          <w:szCs w:val="24"/>
        </w:rPr>
        <w:t xml:space="preserve"> the downscaler and data assimilation</w:t>
      </w:r>
      <w:r w:rsidR="00817686">
        <w:rPr>
          <w:sz w:val="24"/>
          <w:szCs w:val="24"/>
        </w:rPr>
        <w:t xml:space="preserve"> of the MSS NWP/Nowcasting system</w:t>
      </w:r>
      <w:r w:rsidR="0083308B">
        <w:rPr>
          <w:sz w:val="24"/>
          <w:szCs w:val="24"/>
        </w:rPr>
        <w:t>, adding local radar data and Himawari-8 data into the data assimilation. MSS</w:t>
      </w:r>
      <w:r>
        <w:rPr>
          <w:sz w:val="24"/>
          <w:szCs w:val="24"/>
        </w:rPr>
        <w:t xml:space="preserve"> </w:t>
      </w:r>
      <w:r w:rsidR="0083308B">
        <w:rPr>
          <w:sz w:val="24"/>
          <w:szCs w:val="24"/>
        </w:rPr>
        <w:t>also plans</w:t>
      </w:r>
      <w:r>
        <w:rPr>
          <w:sz w:val="24"/>
          <w:szCs w:val="24"/>
        </w:rPr>
        <w:t xml:space="preserve"> </w:t>
      </w:r>
      <w:r w:rsidR="00665DFC">
        <w:rPr>
          <w:sz w:val="24"/>
          <w:szCs w:val="24"/>
        </w:rPr>
        <w:t xml:space="preserve">to </w:t>
      </w:r>
      <w:r w:rsidR="00AF1B1B">
        <w:rPr>
          <w:sz w:val="24"/>
          <w:szCs w:val="24"/>
        </w:rPr>
        <w:t xml:space="preserve">introduce </w:t>
      </w:r>
      <w:r w:rsidR="007058A4">
        <w:rPr>
          <w:sz w:val="24"/>
          <w:szCs w:val="24"/>
        </w:rPr>
        <w:t>object based verification method</w:t>
      </w:r>
      <w:r w:rsidR="003047B9">
        <w:rPr>
          <w:sz w:val="24"/>
          <w:szCs w:val="24"/>
        </w:rPr>
        <w:t>s</w:t>
      </w:r>
      <w:r w:rsidR="007058A4">
        <w:rPr>
          <w:sz w:val="24"/>
          <w:szCs w:val="24"/>
        </w:rPr>
        <w:t xml:space="preserve"> to </w:t>
      </w:r>
      <w:r w:rsidR="003047B9">
        <w:rPr>
          <w:sz w:val="24"/>
          <w:szCs w:val="24"/>
        </w:rPr>
        <w:t xml:space="preserve">evaluate the model performance in different perspectives of </w:t>
      </w:r>
      <w:r w:rsidR="002117C7">
        <w:rPr>
          <w:sz w:val="24"/>
          <w:szCs w:val="24"/>
        </w:rPr>
        <w:t>key</w:t>
      </w:r>
      <w:r w:rsidR="003047B9">
        <w:rPr>
          <w:sz w:val="24"/>
          <w:szCs w:val="24"/>
        </w:rPr>
        <w:t xml:space="preserve"> weather systems, such as the statistics of storm cells, timing and location of the Sumatra squalls etc. </w:t>
      </w:r>
    </w:p>
    <w:p w:rsidR="00A5147C" w:rsidRPr="00321348" w:rsidRDefault="00A5147C" w:rsidP="00460B91">
      <w:pPr>
        <w:pStyle w:val="BodyText"/>
        <w:rPr>
          <w:sz w:val="24"/>
          <w:szCs w:val="24"/>
        </w:rPr>
      </w:pPr>
    </w:p>
    <w:p w:rsidR="002E4F8C" w:rsidRPr="00321348" w:rsidRDefault="002E4F8C">
      <w:pPr>
        <w:tabs>
          <w:tab w:val="left" w:pos="1100"/>
        </w:tabs>
        <w:jc w:val="both"/>
        <w:rPr>
          <w:rFonts w:cs="Arial"/>
          <w:sz w:val="24"/>
        </w:rPr>
      </w:pPr>
    </w:p>
    <w:p w:rsidR="00760382" w:rsidRPr="00321348" w:rsidRDefault="00760382">
      <w:pPr>
        <w:tabs>
          <w:tab w:val="left" w:pos="1100"/>
        </w:tabs>
        <w:jc w:val="both"/>
        <w:rPr>
          <w:rFonts w:cs="Arial"/>
          <w:b/>
          <w:sz w:val="24"/>
        </w:rPr>
      </w:pPr>
      <w:r w:rsidRPr="00321348">
        <w:rPr>
          <w:rFonts w:cs="Arial"/>
          <w:b/>
          <w:bCs/>
          <w:sz w:val="24"/>
        </w:rPr>
        <w:t>6.2.2</w:t>
      </w:r>
      <w:r w:rsidRPr="00321348">
        <w:rPr>
          <w:rFonts w:cs="Arial"/>
          <w:b/>
          <w:sz w:val="24"/>
        </w:rPr>
        <w:t xml:space="preserve"> Planned Research Activities in Nowcasting</w:t>
      </w:r>
    </w:p>
    <w:p w:rsidR="00760382" w:rsidRPr="00321348" w:rsidRDefault="00760382" w:rsidP="00264231">
      <w:pPr>
        <w:pStyle w:val="BodyText"/>
        <w:rPr>
          <w:sz w:val="24"/>
          <w:szCs w:val="24"/>
        </w:rPr>
      </w:pPr>
    </w:p>
    <w:p w:rsidR="00264231" w:rsidRPr="00321348" w:rsidRDefault="005D4A46" w:rsidP="00264231">
      <w:pPr>
        <w:pStyle w:val="BodyText"/>
        <w:rPr>
          <w:sz w:val="24"/>
          <w:szCs w:val="24"/>
        </w:rPr>
      </w:pPr>
      <w:r>
        <w:rPr>
          <w:sz w:val="24"/>
          <w:szCs w:val="24"/>
        </w:rPr>
        <w:t>New</w:t>
      </w:r>
      <w:r w:rsidR="00264231" w:rsidRPr="00321348">
        <w:rPr>
          <w:sz w:val="24"/>
          <w:szCs w:val="24"/>
        </w:rPr>
        <w:t xml:space="preserve"> forecasting and assessment techniques </w:t>
      </w:r>
      <w:r>
        <w:rPr>
          <w:sz w:val="24"/>
          <w:szCs w:val="24"/>
        </w:rPr>
        <w:t>are planned to be developed</w:t>
      </w:r>
      <w:r w:rsidR="00817686">
        <w:rPr>
          <w:sz w:val="24"/>
          <w:szCs w:val="24"/>
        </w:rPr>
        <w:t xml:space="preserve"> in the MSS </w:t>
      </w:r>
      <w:proofErr w:type="gramStart"/>
      <w:r w:rsidR="00817686">
        <w:rPr>
          <w:sz w:val="24"/>
          <w:szCs w:val="24"/>
        </w:rPr>
        <w:t>nowcasting</w:t>
      </w:r>
      <w:proofErr w:type="gramEnd"/>
      <w:r w:rsidR="00817686">
        <w:rPr>
          <w:sz w:val="24"/>
          <w:szCs w:val="24"/>
        </w:rPr>
        <w:t xml:space="preserve"> system</w:t>
      </w:r>
      <w:r>
        <w:rPr>
          <w:sz w:val="24"/>
          <w:szCs w:val="24"/>
        </w:rPr>
        <w:t xml:space="preserve"> </w:t>
      </w:r>
      <w:r w:rsidR="00264231" w:rsidRPr="00321348">
        <w:rPr>
          <w:sz w:val="24"/>
          <w:szCs w:val="24"/>
        </w:rPr>
        <w:t xml:space="preserve">to provide </w:t>
      </w:r>
      <w:r w:rsidR="00EC3AB5">
        <w:rPr>
          <w:sz w:val="24"/>
          <w:szCs w:val="24"/>
        </w:rPr>
        <w:t>extended</w:t>
      </w:r>
      <w:r w:rsidR="00EC3AB5" w:rsidRPr="00321348">
        <w:rPr>
          <w:sz w:val="24"/>
          <w:szCs w:val="24"/>
        </w:rPr>
        <w:t xml:space="preserve"> </w:t>
      </w:r>
      <w:r w:rsidR="00EC3AB5">
        <w:rPr>
          <w:sz w:val="24"/>
          <w:szCs w:val="24"/>
        </w:rPr>
        <w:t>nowcast</w:t>
      </w:r>
      <w:r>
        <w:rPr>
          <w:sz w:val="24"/>
          <w:szCs w:val="24"/>
        </w:rPr>
        <w:t xml:space="preserve">ing up to </w:t>
      </w:r>
      <w:r w:rsidR="00EC3AB5">
        <w:rPr>
          <w:sz w:val="24"/>
          <w:szCs w:val="24"/>
        </w:rPr>
        <w:t>6 hours</w:t>
      </w:r>
      <w:r>
        <w:rPr>
          <w:sz w:val="24"/>
          <w:szCs w:val="24"/>
        </w:rPr>
        <w:t xml:space="preserve"> ahead</w:t>
      </w:r>
      <w:r w:rsidR="00EC3AB5">
        <w:rPr>
          <w:sz w:val="24"/>
          <w:szCs w:val="24"/>
        </w:rPr>
        <w:t xml:space="preserve"> </w:t>
      </w:r>
      <w:r>
        <w:rPr>
          <w:sz w:val="24"/>
          <w:szCs w:val="24"/>
        </w:rPr>
        <w:t>over</w:t>
      </w:r>
      <w:r w:rsidR="00264231" w:rsidRPr="00321348">
        <w:rPr>
          <w:sz w:val="24"/>
          <w:szCs w:val="24"/>
        </w:rPr>
        <w:t xml:space="preserve"> Singapore</w:t>
      </w:r>
      <w:r w:rsidR="00EC3AB5">
        <w:rPr>
          <w:sz w:val="24"/>
          <w:szCs w:val="24"/>
        </w:rPr>
        <w:t xml:space="preserve"> and the holding stacks for aviation</w:t>
      </w:r>
      <w:r w:rsidR="00264231" w:rsidRPr="00321348">
        <w:rPr>
          <w:sz w:val="24"/>
          <w:szCs w:val="24"/>
        </w:rPr>
        <w:t xml:space="preserve">. </w:t>
      </w:r>
      <w:r>
        <w:rPr>
          <w:sz w:val="24"/>
          <w:szCs w:val="24"/>
        </w:rPr>
        <w:t xml:space="preserve">The </w:t>
      </w:r>
      <w:r w:rsidR="00817686">
        <w:rPr>
          <w:sz w:val="24"/>
          <w:szCs w:val="24"/>
        </w:rPr>
        <w:t>enhanced nowcasting system</w:t>
      </w:r>
      <w:r>
        <w:rPr>
          <w:sz w:val="24"/>
          <w:szCs w:val="24"/>
        </w:rPr>
        <w:t xml:space="preserve"> will </w:t>
      </w:r>
      <w:r w:rsidR="00805157">
        <w:rPr>
          <w:sz w:val="24"/>
          <w:szCs w:val="24"/>
        </w:rPr>
        <w:t>use</w:t>
      </w:r>
      <w:r>
        <w:rPr>
          <w:sz w:val="24"/>
          <w:szCs w:val="24"/>
        </w:rPr>
        <w:t xml:space="preserve"> </w:t>
      </w:r>
      <w:r w:rsidR="00264231" w:rsidRPr="00321348">
        <w:rPr>
          <w:sz w:val="24"/>
          <w:szCs w:val="24"/>
        </w:rPr>
        <w:t xml:space="preserve">real-time </w:t>
      </w:r>
      <w:r w:rsidR="00F8586F">
        <w:rPr>
          <w:sz w:val="24"/>
          <w:szCs w:val="24"/>
        </w:rPr>
        <w:t xml:space="preserve">local </w:t>
      </w:r>
      <w:r w:rsidR="002E4F8C" w:rsidRPr="00321348">
        <w:rPr>
          <w:sz w:val="24"/>
          <w:szCs w:val="24"/>
        </w:rPr>
        <w:t xml:space="preserve">observation </w:t>
      </w:r>
      <w:r w:rsidR="00264231" w:rsidRPr="00321348">
        <w:rPr>
          <w:sz w:val="24"/>
          <w:szCs w:val="24"/>
        </w:rPr>
        <w:t>data</w:t>
      </w:r>
      <w:r w:rsidR="00F8586F">
        <w:rPr>
          <w:sz w:val="24"/>
          <w:szCs w:val="24"/>
        </w:rPr>
        <w:t xml:space="preserve"> (e.g., radar reflectivity)</w:t>
      </w:r>
      <w:r w:rsidR="00817686">
        <w:rPr>
          <w:sz w:val="24"/>
          <w:szCs w:val="24"/>
        </w:rPr>
        <w:t>,</w:t>
      </w:r>
      <w:r w:rsidR="00A8707B">
        <w:rPr>
          <w:sz w:val="24"/>
          <w:szCs w:val="24"/>
        </w:rPr>
        <w:t xml:space="preserve"> </w:t>
      </w:r>
      <w:r w:rsidR="00805157">
        <w:rPr>
          <w:sz w:val="24"/>
          <w:szCs w:val="24"/>
        </w:rPr>
        <w:t>NWP data assimilation</w:t>
      </w:r>
      <w:r w:rsidR="00817686">
        <w:rPr>
          <w:sz w:val="24"/>
          <w:szCs w:val="24"/>
        </w:rPr>
        <w:t xml:space="preserve"> results</w:t>
      </w:r>
      <w:r>
        <w:rPr>
          <w:sz w:val="24"/>
          <w:szCs w:val="24"/>
        </w:rPr>
        <w:t xml:space="preserve">, </w:t>
      </w:r>
      <w:r w:rsidR="00805157">
        <w:rPr>
          <w:sz w:val="24"/>
          <w:szCs w:val="24"/>
        </w:rPr>
        <w:t xml:space="preserve">and </w:t>
      </w:r>
      <w:r w:rsidR="00E26BA6">
        <w:rPr>
          <w:sz w:val="24"/>
          <w:szCs w:val="24"/>
        </w:rPr>
        <w:t>Himawari-8 observation</w:t>
      </w:r>
      <w:r w:rsidR="00817686">
        <w:rPr>
          <w:sz w:val="24"/>
          <w:szCs w:val="24"/>
        </w:rPr>
        <w:t>s</w:t>
      </w:r>
      <w:r w:rsidR="00E26BA6">
        <w:rPr>
          <w:sz w:val="24"/>
          <w:szCs w:val="24"/>
        </w:rPr>
        <w:t>.</w:t>
      </w:r>
      <w:r w:rsidR="002117C7">
        <w:rPr>
          <w:sz w:val="24"/>
          <w:szCs w:val="24"/>
        </w:rPr>
        <w:t xml:space="preserve">  </w:t>
      </w:r>
    </w:p>
    <w:p w:rsidR="00264231" w:rsidRPr="00321348" w:rsidRDefault="00264231" w:rsidP="00264231">
      <w:pPr>
        <w:pStyle w:val="BodyText"/>
        <w:rPr>
          <w:sz w:val="24"/>
          <w:szCs w:val="24"/>
        </w:rPr>
      </w:pPr>
    </w:p>
    <w:p w:rsidR="00760382" w:rsidRPr="00385EFA" w:rsidRDefault="006F69B5">
      <w:pPr>
        <w:tabs>
          <w:tab w:val="left" w:pos="1100"/>
        </w:tabs>
        <w:jc w:val="both"/>
        <w:rPr>
          <w:rFonts w:cs="Arial"/>
          <w:b/>
          <w:sz w:val="24"/>
        </w:rPr>
      </w:pPr>
      <w:r w:rsidRPr="006F69B5">
        <w:rPr>
          <w:rFonts w:cs="Arial"/>
          <w:b/>
          <w:bCs/>
          <w:sz w:val="24"/>
        </w:rPr>
        <w:t>6.2.3</w:t>
      </w:r>
      <w:r w:rsidRPr="006F69B5">
        <w:rPr>
          <w:rFonts w:cs="Arial"/>
          <w:b/>
          <w:sz w:val="24"/>
        </w:rPr>
        <w:t xml:space="preserve"> Planned Research Activities in Long-range Forecasting</w:t>
      </w:r>
    </w:p>
    <w:p w:rsidR="00264231" w:rsidRPr="00321348" w:rsidRDefault="00264231">
      <w:pPr>
        <w:pStyle w:val="BodyText"/>
        <w:rPr>
          <w:sz w:val="24"/>
          <w:szCs w:val="24"/>
        </w:rPr>
      </w:pPr>
    </w:p>
    <w:p w:rsidR="00457964" w:rsidRDefault="00CD6BA3" w:rsidP="00665DFC">
      <w:pPr>
        <w:pStyle w:val="BodyText"/>
        <w:rPr>
          <w:sz w:val="24"/>
          <w:szCs w:val="24"/>
        </w:rPr>
      </w:pPr>
      <w:r>
        <w:rPr>
          <w:sz w:val="24"/>
          <w:szCs w:val="24"/>
        </w:rPr>
        <w:t>MSS</w:t>
      </w:r>
      <w:r w:rsidR="008A0F9B">
        <w:rPr>
          <w:sz w:val="24"/>
          <w:szCs w:val="24"/>
        </w:rPr>
        <w:t xml:space="preserve"> </w:t>
      </w:r>
      <w:r w:rsidR="009C1549">
        <w:rPr>
          <w:sz w:val="24"/>
          <w:szCs w:val="24"/>
        </w:rPr>
        <w:t xml:space="preserve">is </w:t>
      </w:r>
      <w:r w:rsidR="00E64CC9">
        <w:rPr>
          <w:sz w:val="24"/>
          <w:szCs w:val="24"/>
        </w:rPr>
        <w:t xml:space="preserve">planning to </w:t>
      </w:r>
      <w:r w:rsidR="00CD7629">
        <w:rPr>
          <w:sz w:val="24"/>
          <w:szCs w:val="24"/>
        </w:rPr>
        <w:t xml:space="preserve">continue </w:t>
      </w:r>
      <w:r w:rsidR="009C1549">
        <w:rPr>
          <w:sz w:val="24"/>
          <w:szCs w:val="24"/>
        </w:rPr>
        <w:t>its</w:t>
      </w:r>
      <w:r w:rsidR="008A0F9B">
        <w:rPr>
          <w:sz w:val="24"/>
          <w:szCs w:val="24"/>
        </w:rPr>
        <w:t xml:space="preserve"> research activities in long-range forecasting</w:t>
      </w:r>
      <w:r w:rsidR="00322816">
        <w:rPr>
          <w:sz w:val="24"/>
          <w:szCs w:val="24"/>
        </w:rPr>
        <w:t xml:space="preserve"> </w:t>
      </w:r>
      <w:r w:rsidR="00CD7629">
        <w:rPr>
          <w:sz w:val="24"/>
          <w:szCs w:val="24"/>
        </w:rPr>
        <w:t xml:space="preserve">by </w:t>
      </w:r>
      <w:r w:rsidR="008A0F9B">
        <w:rPr>
          <w:sz w:val="24"/>
          <w:szCs w:val="24"/>
        </w:rPr>
        <w:t>assess</w:t>
      </w:r>
      <w:r w:rsidR="00CD7629">
        <w:rPr>
          <w:sz w:val="24"/>
          <w:szCs w:val="24"/>
        </w:rPr>
        <w:t>ing</w:t>
      </w:r>
      <w:r w:rsidR="008A0F9B">
        <w:rPr>
          <w:sz w:val="24"/>
          <w:szCs w:val="24"/>
        </w:rPr>
        <w:t xml:space="preserve"> </w:t>
      </w:r>
      <w:r w:rsidR="00CD7629">
        <w:rPr>
          <w:sz w:val="24"/>
          <w:szCs w:val="24"/>
        </w:rPr>
        <w:t xml:space="preserve">the </w:t>
      </w:r>
      <w:r w:rsidR="00E64CC9">
        <w:rPr>
          <w:sz w:val="24"/>
          <w:szCs w:val="24"/>
        </w:rPr>
        <w:t xml:space="preserve">seasonal </w:t>
      </w:r>
      <w:r w:rsidR="008A0F9B">
        <w:rPr>
          <w:sz w:val="24"/>
          <w:szCs w:val="24"/>
        </w:rPr>
        <w:t>model</w:t>
      </w:r>
      <w:r w:rsidR="00E64CC9">
        <w:rPr>
          <w:sz w:val="24"/>
          <w:szCs w:val="24"/>
        </w:rPr>
        <w:t>s’</w:t>
      </w:r>
      <w:r w:rsidR="008A0F9B">
        <w:rPr>
          <w:sz w:val="24"/>
          <w:szCs w:val="24"/>
        </w:rPr>
        <w:t xml:space="preserve"> </w:t>
      </w:r>
      <w:r w:rsidR="00C81744">
        <w:rPr>
          <w:sz w:val="24"/>
          <w:szCs w:val="24"/>
        </w:rPr>
        <w:t>skill (e.g. from GloSea5, ECMWF, and NCEP where available)</w:t>
      </w:r>
      <w:r w:rsidR="00D91482">
        <w:rPr>
          <w:sz w:val="24"/>
          <w:szCs w:val="24"/>
        </w:rPr>
        <w:t xml:space="preserve"> over Singapore and the region.</w:t>
      </w:r>
      <w:r w:rsidR="00C81744">
        <w:rPr>
          <w:sz w:val="24"/>
          <w:szCs w:val="24"/>
        </w:rPr>
        <w:t xml:space="preserve"> </w:t>
      </w:r>
      <w:r w:rsidR="00D91482">
        <w:rPr>
          <w:sz w:val="24"/>
          <w:szCs w:val="24"/>
        </w:rPr>
        <w:t xml:space="preserve">These include skill in forecasting probabilities of extreme rainfall thresholds as well as skill in predicting median, </w:t>
      </w:r>
      <w:proofErr w:type="spellStart"/>
      <w:r w:rsidR="00D91482">
        <w:rPr>
          <w:sz w:val="24"/>
          <w:szCs w:val="24"/>
        </w:rPr>
        <w:t>tercile</w:t>
      </w:r>
      <w:proofErr w:type="spellEnd"/>
      <w:r w:rsidR="00D91482">
        <w:rPr>
          <w:sz w:val="24"/>
          <w:szCs w:val="24"/>
        </w:rPr>
        <w:t xml:space="preserve"> and quintile categories of temperature and rainfall. </w:t>
      </w:r>
      <w:r w:rsidR="00E64CC9">
        <w:rPr>
          <w:sz w:val="24"/>
          <w:szCs w:val="24"/>
        </w:rPr>
        <w:t xml:space="preserve">MSS is also planning to investigate seasonal models’ capabilities in capturing </w:t>
      </w:r>
      <w:r w:rsidR="008A0F9B">
        <w:rPr>
          <w:sz w:val="24"/>
          <w:szCs w:val="24"/>
        </w:rPr>
        <w:t>intra-seasonal wind variability</w:t>
      </w:r>
      <w:r w:rsidR="00E64CC9">
        <w:rPr>
          <w:sz w:val="24"/>
          <w:szCs w:val="24"/>
        </w:rPr>
        <w:t>, which has important applications in monsoon onsets and risk of trans-boundary haze.</w:t>
      </w:r>
      <w:r w:rsidR="001F4D6A">
        <w:rPr>
          <w:sz w:val="24"/>
          <w:szCs w:val="24"/>
        </w:rPr>
        <w:t xml:space="preserve"> </w:t>
      </w:r>
      <w:r w:rsidR="003E5024">
        <w:rPr>
          <w:sz w:val="24"/>
          <w:szCs w:val="24"/>
        </w:rPr>
        <w:t xml:space="preserve">Research outcomes </w:t>
      </w:r>
      <w:r w:rsidR="00322816">
        <w:rPr>
          <w:sz w:val="24"/>
          <w:szCs w:val="24"/>
        </w:rPr>
        <w:t>will be useful</w:t>
      </w:r>
      <w:r w:rsidR="00883B09">
        <w:rPr>
          <w:sz w:val="24"/>
          <w:szCs w:val="24"/>
        </w:rPr>
        <w:t xml:space="preserve"> as inputs</w:t>
      </w:r>
      <w:r w:rsidR="001F4D6A">
        <w:rPr>
          <w:sz w:val="24"/>
          <w:szCs w:val="24"/>
        </w:rPr>
        <w:t xml:space="preserve"> </w:t>
      </w:r>
      <w:r w:rsidR="00883B09">
        <w:rPr>
          <w:sz w:val="24"/>
          <w:szCs w:val="24"/>
        </w:rPr>
        <w:t>into</w:t>
      </w:r>
      <w:r w:rsidR="00441E02">
        <w:rPr>
          <w:sz w:val="24"/>
          <w:szCs w:val="24"/>
        </w:rPr>
        <w:t xml:space="preserve"> </w:t>
      </w:r>
      <w:r w:rsidR="001F4D6A">
        <w:rPr>
          <w:sz w:val="24"/>
          <w:szCs w:val="24"/>
        </w:rPr>
        <w:t>MSS</w:t>
      </w:r>
      <w:r w:rsidR="00883B09">
        <w:rPr>
          <w:sz w:val="24"/>
          <w:szCs w:val="24"/>
        </w:rPr>
        <w:t>’s</w:t>
      </w:r>
      <w:r w:rsidR="001F4D6A">
        <w:rPr>
          <w:sz w:val="24"/>
          <w:szCs w:val="24"/>
        </w:rPr>
        <w:t xml:space="preserve"> </w:t>
      </w:r>
      <w:r w:rsidR="00883B09">
        <w:rPr>
          <w:sz w:val="24"/>
          <w:szCs w:val="24"/>
        </w:rPr>
        <w:t>activities as</w:t>
      </w:r>
      <w:r w:rsidR="001F4D6A">
        <w:rPr>
          <w:sz w:val="24"/>
          <w:szCs w:val="24"/>
        </w:rPr>
        <w:t xml:space="preserve"> a contributing member of the </w:t>
      </w:r>
      <w:r w:rsidR="00322816">
        <w:rPr>
          <w:sz w:val="24"/>
          <w:szCs w:val="24"/>
        </w:rPr>
        <w:t>planned WMO RA</w:t>
      </w:r>
      <w:r w:rsidR="002117C7">
        <w:rPr>
          <w:sz w:val="24"/>
          <w:szCs w:val="24"/>
        </w:rPr>
        <w:t xml:space="preserve"> </w:t>
      </w:r>
      <w:r w:rsidR="00322816">
        <w:rPr>
          <w:sz w:val="24"/>
          <w:szCs w:val="24"/>
        </w:rPr>
        <w:t>V Regional Climate Centre Network</w:t>
      </w:r>
      <w:r w:rsidR="002117C7">
        <w:rPr>
          <w:sz w:val="24"/>
          <w:szCs w:val="24"/>
        </w:rPr>
        <w:t xml:space="preserve"> for </w:t>
      </w:r>
      <w:r w:rsidR="00322816">
        <w:rPr>
          <w:sz w:val="24"/>
          <w:szCs w:val="24"/>
        </w:rPr>
        <w:t>Southeast Asia.</w:t>
      </w:r>
    </w:p>
    <w:p w:rsidR="00760382" w:rsidRPr="00321348" w:rsidRDefault="00760382">
      <w:pPr>
        <w:pStyle w:val="Heading2"/>
      </w:pPr>
      <w:r w:rsidRPr="00321348">
        <w:t xml:space="preserve">7. </w:t>
      </w:r>
      <w:r w:rsidRPr="00321348">
        <w:tab/>
        <w:t>References</w:t>
      </w:r>
    </w:p>
    <w:p w:rsidR="00EC006B" w:rsidRPr="00321348" w:rsidRDefault="00EC006B" w:rsidP="00EC006B">
      <w:pPr>
        <w:rPr>
          <w:rFonts w:cs="Arial"/>
          <w:sz w:val="24"/>
        </w:rPr>
      </w:pPr>
    </w:p>
    <w:p w:rsidR="00733DB0" w:rsidRPr="00321348" w:rsidRDefault="00733DB0">
      <w:pPr>
        <w:pStyle w:val="BodyText"/>
        <w:rPr>
          <w:i/>
          <w:iCs/>
          <w:sz w:val="24"/>
          <w:szCs w:val="24"/>
        </w:rPr>
      </w:pPr>
    </w:p>
    <w:sectPr w:rsidR="00733DB0" w:rsidRPr="00321348" w:rsidSect="003C5515">
      <w:footerReference w:type="default" r:id="rId10"/>
      <w:type w:val="continuous"/>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7B" w:rsidRDefault="00BA427B" w:rsidP="00F43B74">
      <w:r>
        <w:separator/>
      </w:r>
    </w:p>
  </w:endnote>
  <w:endnote w:type="continuationSeparator" w:id="0">
    <w:p w:rsidR="00BA427B" w:rsidRDefault="00BA427B" w:rsidP="00F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6706"/>
      <w:docPartObj>
        <w:docPartGallery w:val="Page Numbers (Bottom of Page)"/>
        <w:docPartUnique/>
      </w:docPartObj>
    </w:sdtPr>
    <w:sdtEndPr>
      <w:rPr>
        <w:noProof/>
      </w:rPr>
    </w:sdtEndPr>
    <w:sdtContent>
      <w:p w:rsidR="00F43B74" w:rsidRDefault="00F43B74">
        <w:pPr>
          <w:pStyle w:val="Footer"/>
          <w:jc w:val="center"/>
        </w:pPr>
        <w:r>
          <w:fldChar w:fldCharType="begin"/>
        </w:r>
        <w:r>
          <w:instrText xml:space="preserve"> PAGE   \* MERGEFORMAT </w:instrText>
        </w:r>
        <w:r>
          <w:fldChar w:fldCharType="separate"/>
        </w:r>
        <w:r w:rsidR="00441E02">
          <w:rPr>
            <w:noProof/>
          </w:rPr>
          <w:t>5</w:t>
        </w:r>
        <w:r>
          <w:rPr>
            <w:noProof/>
          </w:rPr>
          <w:fldChar w:fldCharType="end"/>
        </w:r>
      </w:p>
    </w:sdtContent>
  </w:sdt>
  <w:p w:rsidR="00F43B74" w:rsidRDefault="00F4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7B" w:rsidRDefault="00BA427B" w:rsidP="00F43B74">
      <w:r>
        <w:separator/>
      </w:r>
    </w:p>
  </w:footnote>
  <w:footnote w:type="continuationSeparator" w:id="0">
    <w:p w:rsidR="00BA427B" w:rsidRDefault="00BA427B" w:rsidP="00F4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07"/>
    <w:multiLevelType w:val="hybridMultilevel"/>
    <w:tmpl w:val="B93014D6"/>
    <w:lvl w:ilvl="0" w:tplc="04090001">
      <w:start w:val="1"/>
      <w:numFmt w:val="bullet"/>
      <w:lvlText w:val=""/>
      <w:lvlJc w:val="left"/>
      <w:pPr>
        <w:tabs>
          <w:tab w:val="num" w:pos="720"/>
        </w:tabs>
        <w:ind w:left="720" w:hanging="420"/>
      </w:pPr>
      <w:rPr>
        <w:rFonts w:ascii="Wingdings" w:hAnsi="Wingdings" w:hint="default"/>
      </w:rPr>
    </w:lvl>
    <w:lvl w:ilvl="1" w:tplc="04090003" w:tentative="1">
      <w:start w:val="1"/>
      <w:numFmt w:val="bullet"/>
      <w:lvlText w:val=""/>
      <w:lvlJc w:val="left"/>
      <w:pPr>
        <w:tabs>
          <w:tab w:val="num" w:pos="1140"/>
        </w:tabs>
        <w:ind w:left="1140" w:hanging="420"/>
      </w:pPr>
      <w:rPr>
        <w:rFonts w:ascii="Wingdings" w:hAnsi="Wingdings" w:hint="default"/>
      </w:rPr>
    </w:lvl>
    <w:lvl w:ilvl="2" w:tplc="04090005"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3" w:tentative="1">
      <w:start w:val="1"/>
      <w:numFmt w:val="bullet"/>
      <w:lvlText w:val=""/>
      <w:lvlJc w:val="left"/>
      <w:pPr>
        <w:tabs>
          <w:tab w:val="num" w:pos="2400"/>
        </w:tabs>
        <w:ind w:left="2400" w:hanging="420"/>
      </w:pPr>
      <w:rPr>
        <w:rFonts w:ascii="Wingdings" w:hAnsi="Wingdings" w:hint="default"/>
      </w:rPr>
    </w:lvl>
    <w:lvl w:ilvl="5" w:tplc="04090005"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3" w:tentative="1">
      <w:start w:val="1"/>
      <w:numFmt w:val="bullet"/>
      <w:lvlText w:val=""/>
      <w:lvlJc w:val="left"/>
      <w:pPr>
        <w:tabs>
          <w:tab w:val="num" w:pos="3660"/>
        </w:tabs>
        <w:ind w:left="3660" w:hanging="420"/>
      </w:pPr>
      <w:rPr>
        <w:rFonts w:ascii="Wingdings" w:hAnsi="Wingdings" w:hint="default"/>
      </w:rPr>
    </w:lvl>
    <w:lvl w:ilvl="8" w:tplc="04090005" w:tentative="1">
      <w:start w:val="1"/>
      <w:numFmt w:val="bullet"/>
      <w:lvlText w:val=""/>
      <w:lvlJc w:val="left"/>
      <w:pPr>
        <w:tabs>
          <w:tab w:val="num" w:pos="4080"/>
        </w:tabs>
        <w:ind w:left="4080" w:hanging="420"/>
      </w:pPr>
      <w:rPr>
        <w:rFonts w:ascii="Wingdings" w:hAnsi="Wingdings" w:hint="default"/>
      </w:rPr>
    </w:lvl>
  </w:abstractNum>
  <w:abstractNum w:abstractNumId="1">
    <w:nsid w:val="1F023ADE"/>
    <w:multiLevelType w:val="multilevel"/>
    <w:tmpl w:val="715691B0"/>
    <w:lvl w:ilvl="0">
      <w:start w:val="1"/>
      <w:numFmt w:val="bullet"/>
      <w:lvlText w:val=""/>
      <w:lvlJc w:val="left"/>
      <w:pPr>
        <w:ind w:left="960" w:hanging="360"/>
      </w:pPr>
      <w:rPr>
        <w:rFonts w:ascii="Symbol" w:hAnsi="Symbol" w:hint="default"/>
      </w:rPr>
    </w:lvl>
    <w:lvl w:ilvl="1">
      <w:start w:val="1"/>
      <w:numFmt w:val="decimal"/>
      <w:lvlText w:val="%1.%2."/>
      <w:lvlJc w:val="left"/>
      <w:pPr>
        <w:ind w:left="1392" w:hanging="432"/>
      </w:pPr>
    </w:lvl>
    <w:lvl w:ilvl="2">
      <w:start w:val="1"/>
      <w:numFmt w:val="decimal"/>
      <w:lvlText w:val="%1.%2.%3."/>
      <w:lvlJc w:val="left"/>
      <w:pPr>
        <w:ind w:left="1824" w:hanging="504"/>
      </w:pPr>
    </w:lvl>
    <w:lvl w:ilvl="3">
      <w:start w:val="1"/>
      <w:numFmt w:val="decimal"/>
      <w:lvlText w:val="%1.%2.%3.%4."/>
      <w:lvlJc w:val="left"/>
      <w:pPr>
        <w:ind w:left="2328" w:hanging="648"/>
      </w:pPr>
    </w:lvl>
    <w:lvl w:ilvl="4">
      <w:start w:val="1"/>
      <w:numFmt w:val="decimal"/>
      <w:lvlText w:val="%1.%2.%3.%4.%5."/>
      <w:lvlJc w:val="left"/>
      <w:pPr>
        <w:ind w:left="2832" w:hanging="792"/>
      </w:pPr>
    </w:lvl>
    <w:lvl w:ilvl="5">
      <w:start w:val="1"/>
      <w:numFmt w:val="decimal"/>
      <w:lvlText w:val="%1.%2.%3.%4.%5.%6."/>
      <w:lvlJc w:val="left"/>
      <w:pPr>
        <w:ind w:left="3336" w:hanging="936"/>
      </w:pPr>
    </w:lvl>
    <w:lvl w:ilvl="6">
      <w:start w:val="1"/>
      <w:numFmt w:val="decimal"/>
      <w:lvlText w:val="%1.%2.%3.%4.%5.%6.%7."/>
      <w:lvlJc w:val="left"/>
      <w:pPr>
        <w:ind w:left="3840" w:hanging="1080"/>
      </w:pPr>
    </w:lvl>
    <w:lvl w:ilvl="7">
      <w:start w:val="1"/>
      <w:numFmt w:val="decimal"/>
      <w:lvlText w:val="%1.%2.%3.%4.%5.%6.%7.%8."/>
      <w:lvlJc w:val="left"/>
      <w:pPr>
        <w:ind w:left="4344" w:hanging="1224"/>
      </w:pPr>
    </w:lvl>
    <w:lvl w:ilvl="8">
      <w:start w:val="1"/>
      <w:numFmt w:val="decimal"/>
      <w:lvlText w:val="%1.%2.%3.%4.%5.%6.%7.%8.%9."/>
      <w:lvlJc w:val="left"/>
      <w:pPr>
        <w:ind w:left="4920" w:hanging="1440"/>
      </w:pPr>
    </w:lvl>
  </w:abstractNum>
  <w:abstractNum w:abstractNumId="2">
    <w:nsid w:val="28062732"/>
    <w:multiLevelType w:val="hybridMultilevel"/>
    <w:tmpl w:val="C5F603DE"/>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05466"/>
    <w:multiLevelType w:val="hybridMultilevel"/>
    <w:tmpl w:val="4134C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FB10F1D"/>
    <w:multiLevelType w:val="hybridMultilevel"/>
    <w:tmpl w:val="1A30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C62858"/>
    <w:multiLevelType w:val="hybridMultilevel"/>
    <w:tmpl w:val="CC544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7143AE"/>
    <w:multiLevelType w:val="hybridMultilevel"/>
    <w:tmpl w:val="550AFCC2"/>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617D92"/>
    <w:multiLevelType w:val="multilevel"/>
    <w:tmpl w:val="18C6B10C"/>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5524772"/>
    <w:multiLevelType w:val="multilevel"/>
    <w:tmpl w:val="356A9AC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AEF1AC6"/>
    <w:multiLevelType w:val="hybridMultilevel"/>
    <w:tmpl w:val="B430355E"/>
    <w:lvl w:ilvl="0" w:tplc="9BB4E2A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2"/>
  </w:num>
  <w:num w:numId="5">
    <w:abstractNumId w:val="0"/>
  </w:num>
  <w:num w:numId="6">
    <w:abstractNumId w:val="3"/>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91"/>
    <w:rsid w:val="000125BA"/>
    <w:rsid w:val="00014B5A"/>
    <w:rsid w:val="0001688B"/>
    <w:rsid w:val="0002400A"/>
    <w:rsid w:val="0003309B"/>
    <w:rsid w:val="00034061"/>
    <w:rsid w:val="00036EA4"/>
    <w:rsid w:val="00037295"/>
    <w:rsid w:val="00043832"/>
    <w:rsid w:val="00044856"/>
    <w:rsid w:val="000512C9"/>
    <w:rsid w:val="00063531"/>
    <w:rsid w:val="00065B1D"/>
    <w:rsid w:val="000718D3"/>
    <w:rsid w:val="00083963"/>
    <w:rsid w:val="000847B4"/>
    <w:rsid w:val="0008583F"/>
    <w:rsid w:val="000A631D"/>
    <w:rsid w:val="000A6527"/>
    <w:rsid w:val="000C2337"/>
    <w:rsid w:val="000E13D7"/>
    <w:rsid w:val="000E1628"/>
    <w:rsid w:val="000E5F48"/>
    <w:rsid w:val="00103E52"/>
    <w:rsid w:val="00112B3C"/>
    <w:rsid w:val="001155A0"/>
    <w:rsid w:val="0013790A"/>
    <w:rsid w:val="0015261C"/>
    <w:rsid w:val="00153D79"/>
    <w:rsid w:val="001624D6"/>
    <w:rsid w:val="00165AE6"/>
    <w:rsid w:val="0018100A"/>
    <w:rsid w:val="00184AF5"/>
    <w:rsid w:val="0019122E"/>
    <w:rsid w:val="001A5AC2"/>
    <w:rsid w:val="001B1B01"/>
    <w:rsid w:val="001C52DC"/>
    <w:rsid w:val="001C5C60"/>
    <w:rsid w:val="001D5B04"/>
    <w:rsid w:val="001F2E34"/>
    <w:rsid w:val="001F363A"/>
    <w:rsid w:val="001F4D6A"/>
    <w:rsid w:val="002117C7"/>
    <w:rsid w:val="00211921"/>
    <w:rsid w:val="00221EBE"/>
    <w:rsid w:val="00224127"/>
    <w:rsid w:val="00234994"/>
    <w:rsid w:val="002370B6"/>
    <w:rsid w:val="00257646"/>
    <w:rsid w:val="00264231"/>
    <w:rsid w:val="00287A9A"/>
    <w:rsid w:val="002925B3"/>
    <w:rsid w:val="00295FC4"/>
    <w:rsid w:val="00296F7B"/>
    <w:rsid w:val="002A541E"/>
    <w:rsid w:val="002C4F2D"/>
    <w:rsid w:val="002C6614"/>
    <w:rsid w:val="002E07F8"/>
    <w:rsid w:val="002E4F8C"/>
    <w:rsid w:val="002F1664"/>
    <w:rsid w:val="003047B9"/>
    <w:rsid w:val="00310084"/>
    <w:rsid w:val="00321348"/>
    <w:rsid w:val="00322816"/>
    <w:rsid w:val="00327BCC"/>
    <w:rsid w:val="00344327"/>
    <w:rsid w:val="0038298F"/>
    <w:rsid w:val="00383D93"/>
    <w:rsid w:val="00385EFA"/>
    <w:rsid w:val="0039546C"/>
    <w:rsid w:val="003A3762"/>
    <w:rsid w:val="003A4C15"/>
    <w:rsid w:val="003C0AA1"/>
    <w:rsid w:val="003C5515"/>
    <w:rsid w:val="003C5EA3"/>
    <w:rsid w:val="003E07D9"/>
    <w:rsid w:val="003E188C"/>
    <w:rsid w:val="003E5024"/>
    <w:rsid w:val="003E6FA0"/>
    <w:rsid w:val="003F3A36"/>
    <w:rsid w:val="00401577"/>
    <w:rsid w:val="00404E23"/>
    <w:rsid w:val="00406AE8"/>
    <w:rsid w:val="00420C5B"/>
    <w:rsid w:val="00441E02"/>
    <w:rsid w:val="00442383"/>
    <w:rsid w:val="00457964"/>
    <w:rsid w:val="00460B91"/>
    <w:rsid w:val="0046122F"/>
    <w:rsid w:val="0048460B"/>
    <w:rsid w:val="00484B14"/>
    <w:rsid w:val="00484FBC"/>
    <w:rsid w:val="004B065A"/>
    <w:rsid w:val="004B1061"/>
    <w:rsid w:val="004B12C1"/>
    <w:rsid w:val="004B1DF4"/>
    <w:rsid w:val="004E35A0"/>
    <w:rsid w:val="004E7B6E"/>
    <w:rsid w:val="00504EE6"/>
    <w:rsid w:val="00510015"/>
    <w:rsid w:val="00511B6F"/>
    <w:rsid w:val="00512A12"/>
    <w:rsid w:val="00513ED9"/>
    <w:rsid w:val="00515646"/>
    <w:rsid w:val="00551A1B"/>
    <w:rsid w:val="00553102"/>
    <w:rsid w:val="005535BE"/>
    <w:rsid w:val="00557458"/>
    <w:rsid w:val="00560EE2"/>
    <w:rsid w:val="00572760"/>
    <w:rsid w:val="00574AAB"/>
    <w:rsid w:val="00583FFC"/>
    <w:rsid w:val="00587927"/>
    <w:rsid w:val="005A12DD"/>
    <w:rsid w:val="005B0A2F"/>
    <w:rsid w:val="005B6D8A"/>
    <w:rsid w:val="005C3154"/>
    <w:rsid w:val="005D4A46"/>
    <w:rsid w:val="005E6FE4"/>
    <w:rsid w:val="005F3F48"/>
    <w:rsid w:val="00603D01"/>
    <w:rsid w:val="00616DE1"/>
    <w:rsid w:val="00623493"/>
    <w:rsid w:val="00625DB5"/>
    <w:rsid w:val="00627718"/>
    <w:rsid w:val="00631E5A"/>
    <w:rsid w:val="0064250B"/>
    <w:rsid w:val="0064297A"/>
    <w:rsid w:val="00646B88"/>
    <w:rsid w:val="006613CB"/>
    <w:rsid w:val="00665DFC"/>
    <w:rsid w:val="0066663E"/>
    <w:rsid w:val="006861E0"/>
    <w:rsid w:val="00687ABE"/>
    <w:rsid w:val="00690CFA"/>
    <w:rsid w:val="006A5231"/>
    <w:rsid w:val="006C3D00"/>
    <w:rsid w:val="006F69B5"/>
    <w:rsid w:val="007058A4"/>
    <w:rsid w:val="00706563"/>
    <w:rsid w:val="00707EE7"/>
    <w:rsid w:val="007129F0"/>
    <w:rsid w:val="00715A8B"/>
    <w:rsid w:val="0072031E"/>
    <w:rsid w:val="00731B7D"/>
    <w:rsid w:val="00733DB0"/>
    <w:rsid w:val="00733DF8"/>
    <w:rsid w:val="00740CD3"/>
    <w:rsid w:val="00760382"/>
    <w:rsid w:val="007754E9"/>
    <w:rsid w:val="00784A17"/>
    <w:rsid w:val="00792280"/>
    <w:rsid w:val="007B5FC0"/>
    <w:rsid w:val="007C0DDA"/>
    <w:rsid w:val="007C4B32"/>
    <w:rsid w:val="007C51F5"/>
    <w:rsid w:val="007E28D0"/>
    <w:rsid w:val="007E39CF"/>
    <w:rsid w:val="007F0AB3"/>
    <w:rsid w:val="007F5CFE"/>
    <w:rsid w:val="00804DE5"/>
    <w:rsid w:val="00805157"/>
    <w:rsid w:val="00816B15"/>
    <w:rsid w:val="00817686"/>
    <w:rsid w:val="00821459"/>
    <w:rsid w:val="008246D8"/>
    <w:rsid w:val="008259AF"/>
    <w:rsid w:val="00827356"/>
    <w:rsid w:val="008323D7"/>
    <w:rsid w:val="0083308B"/>
    <w:rsid w:val="008373D4"/>
    <w:rsid w:val="0085755F"/>
    <w:rsid w:val="00860BC6"/>
    <w:rsid w:val="00883B09"/>
    <w:rsid w:val="00895535"/>
    <w:rsid w:val="00896023"/>
    <w:rsid w:val="008A0F9B"/>
    <w:rsid w:val="008B1649"/>
    <w:rsid w:val="008C2F74"/>
    <w:rsid w:val="008D3DE2"/>
    <w:rsid w:val="008E16FE"/>
    <w:rsid w:val="008E19A7"/>
    <w:rsid w:val="008F1679"/>
    <w:rsid w:val="0093071A"/>
    <w:rsid w:val="009509F2"/>
    <w:rsid w:val="00954D0E"/>
    <w:rsid w:val="00962C96"/>
    <w:rsid w:val="00963170"/>
    <w:rsid w:val="00981665"/>
    <w:rsid w:val="00991743"/>
    <w:rsid w:val="009933B6"/>
    <w:rsid w:val="009944E4"/>
    <w:rsid w:val="00995A88"/>
    <w:rsid w:val="00995F09"/>
    <w:rsid w:val="009A72AB"/>
    <w:rsid w:val="009B5DC1"/>
    <w:rsid w:val="009C1549"/>
    <w:rsid w:val="009C1910"/>
    <w:rsid w:val="009C4633"/>
    <w:rsid w:val="009C4F77"/>
    <w:rsid w:val="009D4D79"/>
    <w:rsid w:val="009D6AC5"/>
    <w:rsid w:val="009E6962"/>
    <w:rsid w:val="009F22E2"/>
    <w:rsid w:val="009F30A1"/>
    <w:rsid w:val="00A3061B"/>
    <w:rsid w:val="00A306EA"/>
    <w:rsid w:val="00A3155F"/>
    <w:rsid w:val="00A37B7F"/>
    <w:rsid w:val="00A45B12"/>
    <w:rsid w:val="00A50F2A"/>
    <w:rsid w:val="00A5147C"/>
    <w:rsid w:val="00A53D41"/>
    <w:rsid w:val="00A61A15"/>
    <w:rsid w:val="00A71C72"/>
    <w:rsid w:val="00A835DD"/>
    <w:rsid w:val="00A84F3E"/>
    <w:rsid w:val="00A8707B"/>
    <w:rsid w:val="00A907A1"/>
    <w:rsid w:val="00A91472"/>
    <w:rsid w:val="00A91578"/>
    <w:rsid w:val="00A95202"/>
    <w:rsid w:val="00AB1165"/>
    <w:rsid w:val="00AB3F80"/>
    <w:rsid w:val="00AC395F"/>
    <w:rsid w:val="00AC4304"/>
    <w:rsid w:val="00AD2D4A"/>
    <w:rsid w:val="00AD4335"/>
    <w:rsid w:val="00AD577B"/>
    <w:rsid w:val="00AE027F"/>
    <w:rsid w:val="00AE04D1"/>
    <w:rsid w:val="00AF1B1B"/>
    <w:rsid w:val="00AF35B4"/>
    <w:rsid w:val="00B01144"/>
    <w:rsid w:val="00B135D4"/>
    <w:rsid w:val="00B15F83"/>
    <w:rsid w:val="00B2257B"/>
    <w:rsid w:val="00B317E3"/>
    <w:rsid w:val="00B50DBB"/>
    <w:rsid w:val="00B51896"/>
    <w:rsid w:val="00B671D1"/>
    <w:rsid w:val="00B91807"/>
    <w:rsid w:val="00B9186A"/>
    <w:rsid w:val="00BA427B"/>
    <w:rsid w:val="00BB6D23"/>
    <w:rsid w:val="00BC00A8"/>
    <w:rsid w:val="00BC09F0"/>
    <w:rsid w:val="00BC2CB5"/>
    <w:rsid w:val="00BD3470"/>
    <w:rsid w:val="00BD7162"/>
    <w:rsid w:val="00BE0C04"/>
    <w:rsid w:val="00BE0E55"/>
    <w:rsid w:val="00BE2CCF"/>
    <w:rsid w:val="00BF5AB2"/>
    <w:rsid w:val="00C26A35"/>
    <w:rsid w:val="00C32E28"/>
    <w:rsid w:val="00C3457D"/>
    <w:rsid w:val="00C35875"/>
    <w:rsid w:val="00C41C58"/>
    <w:rsid w:val="00C4269B"/>
    <w:rsid w:val="00C43612"/>
    <w:rsid w:val="00C507FF"/>
    <w:rsid w:val="00C54F5F"/>
    <w:rsid w:val="00C61DFB"/>
    <w:rsid w:val="00C71DB9"/>
    <w:rsid w:val="00C81744"/>
    <w:rsid w:val="00C86D95"/>
    <w:rsid w:val="00C954B6"/>
    <w:rsid w:val="00C97AEF"/>
    <w:rsid w:val="00CA0B52"/>
    <w:rsid w:val="00CA2563"/>
    <w:rsid w:val="00CA3D7B"/>
    <w:rsid w:val="00CA4FCA"/>
    <w:rsid w:val="00CB0503"/>
    <w:rsid w:val="00CC7102"/>
    <w:rsid w:val="00CD09BD"/>
    <w:rsid w:val="00CD5B98"/>
    <w:rsid w:val="00CD6BA3"/>
    <w:rsid w:val="00CD7629"/>
    <w:rsid w:val="00CF1BB1"/>
    <w:rsid w:val="00D0635B"/>
    <w:rsid w:val="00D21823"/>
    <w:rsid w:val="00D22979"/>
    <w:rsid w:val="00D46344"/>
    <w:rsid w:val="00D472F0"/>
    <w:rsid w:val="00D5459C"/>
    <w:rsid w:val="00D60BC7"/>
    <w:rsid w:val="00D6317B"/>
    <w:rsid w:val="00D73796"/>
    <w:rsid w:val="00D91482"/>
    <w:rsid w:val="00DA4D13"/>
    <w:rsid w:val="00DC0D63"/>
    <w:rsid w:val="00DC46ED"/>
    <w:rsid w:val="00DD71B4"/>
    <w:rsid w:val="00DE4FF8"/>
    <w:rsid w:val="00DE5EC0"/>
    <w:rsid w:val="00DF2CBE"/>
    <w:rsid w:val="00DF3C85"/>
    <w:rsid w:val="00DF72C6"/>
    <w:rsid w:val="00DF7F38"/>
    <w:rsid w:val="00E13D00"/>
    <w:rsid w:val="00E25C82"/>
    <w:rsid w:val="00E26BA6"/>
    <w:rsid w:val="00E26D99"/>
    <w:rsid w:val="00E449C8"/>
    <w:rsid w:val="00E454A4"/>
    <w:rsid w:val="00E5148B"/>
    <w:rsid w:val="00E64CC9"/>
    <w:rsid w:val="00E67B38"/>
    <w:rsid w:val="00E74C39"/>
    <w:rsid w:val="00E86480"/>
    <w:rsid w:val="00E942EC"/>
    <w:rsid w:val="00EA2AE1"/>
    <w:rsid w:val="00EC006B"/>
    <w:rsid w:val="00EC3AB5"/>
    <w:rsid w:val="00EF4FBD"/>
    <w:rsid w:val="00EF6C21"/>
    <w:rsid w:val="00F06028"/>
    <w:rsid w:val="00F11791"/>
    <w:rsid w:val="00F12FB9"/>
    <w:rsid w:val="00F17B6A"/>
    <w:rsid w:val="00F2141B"/>
    <w:rsid w:val="00F32011"/>
    <w:rsid w:val="00F43B74"/>
    <w:rsid w:val="00F516EA"/>
    <w:rsid w:val="00F63663"/>
    <w:rsid w:val="00F66E47"/>
    <w:rsid w:val="00F73DF6"/>
    <w:rsid w:val="00F8000E"/>
    <w:rsid w:val="00F81FFE"/>
    <w:rsid w:val="00F8586F"/>
    <w:rsid w:val="00FA05ED"/>
    <w:rsid w:val="00FA139B"/>
    <w:rsid w:val="00FB227B"/>
    <w:rsid w:val="00FB2A4D"/>
    <w:rsid w:val="00FB6D4E"/>
    <w:rsid w:val="00FD25A5"/>
    <w:rsid w:val="00FE071B"/>
    <w:rsid w:val="00FF2FB4"/>
    <w:rsid w:val="00FF6F5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15"/>
    <w:rPr>
      <w:rFonts w:ascii="Arial" w:hAnsi="Arial"/>
      <w:sz w:val="22"/>
      <w:szCs w:val="24"/>
      <w:lang w:val="en-GB" w:eastAsia="zh-CN"/>
    </w:rPr>
  </w:style>
  <w:style w:type="paragraph" w:styleId="Heading1">
    <w:name w:val="heading 1"/>
    <w:basedOn w:val="Normal"/>
    <w:next w:val="Normal"/>
    <w:qFormat/>
    <w:rsid w:val="003C5515"/>
    <w:pPr>
      <w:keepNext/>
      <w:jc w:val="center"/>
      <w:outlineLvl w:val="0"/>
    </w:pPr>
    <w:rPr>
      <w:rFonts w:cs="Arial"/>
      <w:b/>
      <w:bCs/>
      <w:sz w:val="28"/>
    </w:rPr>
  </w:style>
  <w:style w:type="paragraph" w:styleId="Heading2">
    <w:name w:val="heading 2"/>
    <w:basedOn w:val="Normal"/>
    <w:next w:val="Normal"/>
    <w:qFormat/>
    <w:rsid w:val="003C5515"/>
    <w:pPr>
      <w:keepNext/>
      <w:spacing w:before="240" w:after="60"/>
      <w:outlineLvl w:val="1"/>
    </w:pPr>
    <w:rPr>
      <w:rFonts w:cs="Arial"/>
      <w:b/>
      <w:bCs/>
      <w:iCs/>
      <w:sz w:val="24"/>
    </w:rPr>
  </w:style>
  <w:style w:type="paragraph" w:styleId="Heading3">
    <w:name w:val="heading 3"/>
    <w:basedOn w:val="Normal"/>
    <w:next w:val="Normal"/>
    <w:qFormat/>
    <w:rsid w:val="003C5515"/>
    <w:pPr>
      <w:keepNext/>
      <w:spacing w:before="240" w:after="60"/>
      <w:outlineLvl w:val="2"/>
    </w:pPr>
    <w:rPr>
      <w:rFonts w:cs="Arial"/>
      <w:b/>
      <w:bCs/>
      <w:szCs w:val="22"/>
    </w:rPr>
  </w:style>
  <w:style w:type="paragraph" w:styleId="Heading4">
    <w:name w:val="heading 4"/>
    <w:basedOn w:val="Normal"/>
    <w:next w:val="Normal"/>
    <w:qFormat/>
    <w:rsid w:val="003C5515"/>
    <w:pPr>
      <w:keepNext/>
      <w:spacing w:before="240" w:after="60"/>
      <w:outlineLvl w:val="3"/>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5515"/>
    <w:pPr>
      <w:ind w:left="360"/>
    </w:pPr>
  </w:style>
  <w:style w:type="paragraph" w:styleId="BodyTextIndent2">
    <w:name w:val="Body Text Indent 2"/>
    <w:basedOn w:val="Normal"/>
    <w:rsid w:val="003C5515"/>
    <w:pPr>
      <w:tabs>
        <w:tab w:val="left" w:pos="1700"/>
      </w:tabs>
      <w:ind w:left="1700" w:hanging="600"/>
    </w:pPr>
  </w:style>
  <w:style w:type="paragraph" w:styleId="BodyTextIndent3">
    <w:name w:val="Body Text Indent 3"/>
    <w:basedOn w:val="Normal"/>
    <w:rsid w:val="003C5515"/>
    <w:pPr>
      <w:tabs>
        <w:tab w:val="left" w:pos="1100"/>
      </w:tabs>
      <w:ind w:firstLine="600"/>
    </w:pPr>
  </w:style>
  <w:style w:type="paragraph" w:styleId="BodyText">
    <w:name w:val="Body Text"/>
    <w:basedOn w:val="Normal"/>
    <w:link w:val="BodyTextChar"/>
    <w:rsid w:val="003C5515"/>
    <w:pPr>
      <w:tabs>
        <w:tab w:val="left" w:pos="0"/>
        <w:tab w:val="left" w:pos="600"/>
      </w:tabs>
      <w:jc w:val="both"/>
    </w:pPr>
    <w:rPr>
      <w:rFonts w:cs="Arial"/>
      <w:sz w:val="20"/>
      <w:szCs w:val="20"/>
    </w:rPr>
  </w:style>
  <w:style w:type="paragraph" w:styleId="BalloonText">
    <w:name w:val="Balloon Text"/>
    <w:basedOn w:val="Normal"/>
    <w:link w:val="BalloonTextChar"/>
    <w:rsid w:val="00816B15"/>
    <w:rPr>
      <w:rFonts w:ascii="Tahoma" w:hAnsi="Tahoma" w:cs="Tahoma"/>
      <w:sz w:val="16"/>
      <w:szCs w:val="16"/>
    </w:rPr>
  </w:style>
  <w:style w:type="character" w:customStyle="1" w:styleId="BalloonTextChar">
    <w:name w:val="Balloon Text Char"/>
    <w:basedOn w:val="DefaultParagraphFont"/>
    <w:link w:val="BalloonText"/>
    <w:rsid w:val="00816B15"/>
    <w:rPr>
      <w:rFonts w:ascii="Tahoma" w:hAnsi="Tahoma" w:cs="Tahoma"/>
      <w:sz w:val="16"/>
      <w:szCs w:val="16"/>
      <w:lang w:val="en-GB" w:eastAsia="zh-CN"/>
    </w:rPr>
  </w:style>
  <w:style w:type="paragraph" w:styleId="ListParagraph">
    <w:name w:val="List Paragraph"/>
    <w:basedOn w:val="Normal"/>
    <w:uiPriority w:val="34"/>
    <w:qFormat/>
    <w:rsid w:val="00E454A4"/>
    <w:pPr>
      <w:ind w:left="720"/>
      <w:contextualSpacing/>
    </w:pPr>
  </w:style>
  <w:style w:type="paragraph" w:styleId="Caption">
    <w:name w:val="caption"/>
    <w:basedOn w:val="Normal"/>
    <w:next w:val="Normal"/>
    <w:unhideWhenUsed/>
    <w:qFormat/>
    <w:rsid w:val="00625DB5"/>
    <w:pPr>
      <w:spacing w:after="200"/>
    </w:pPr>
    <w:rPr>
      <w:b/>
      <w:bCs/>
      <w:color w:val="4F81BD" w:themeColor="accent1"/>
      <w:sz w:val="18"/>
      <w:szCs w:val="18"/>
    </w:rPr>
  </w:style>
  <w:style w:type="character" w:styleId="CommentReference">
    <w:name w:val="annotation reference"/>
    <w:basedOn w:val="DefaultParagraphFont"/>
    <w:rsid w:val="00860BC6"/>
    <w:rPr>
      <w:sz w:val="16"/>
      <w:szCs w:val="16"/>
    </w:rPr>
  </w:style>
  <w:style w:type="paragraph" w:styleId="CommentText">
    <w:name w:val="annotation text"/>
    <w:basedOn w:val="Normal"/>
    <w:link w:val="CommentTextChar"/>
    <w:rsid w:val="00860BC6"/>
    <w:rPr>
      <w:sz w:val="20"/>
      <w:szCs w:val="20"/>
    </w:rPr>
  </w:style>
  <w:style w:type="character" w:customStyle="1" w:styleId="CommentTextChar">
    <w:name w:val="Comment Text Char"/>
    <w:basedOn w:val="DefaultParagraphFont"/>
    <w:link w:val="CommentText"/>
    <w:rsid w:val="00860BC6"/>
    <w:rPr>
      <w:rFonts w:ascii="Arial" w:hAnsi="Arial"/>
      <w:lang w:val="en-GB" w:eastAsia="zh-CN"/>
    </w:rPr>
  </w:style>
  <w:style w:type="paragraph" w:styleId="CommentSubject">
    <w:name w:val="annotation subject"/>
    <w:basedOn w:val="CommentText"/>
    <w:next w:val="CommentText"/>
    <w:link w:val="CommentSubjectChar"/>
    <w:rsid w:val="00860BC6"/>
    <w:rPr>
      <w:b/>
      <w:bCs/>
    </w:rPr>
  </w:style>
  <w:style w:type="character" w:customStyle="1" w:styleId="CommentSubjectChar">
    <w:name w:val="Comment Subject Char"/>
    <w:basedOn w:val="CommentTextChar"/>
    <w:link w:val="CommentSubject"/>
    <w:rsid w:val="00860BC6"/>
    <w:rPr>
      <w:rFonts w:ascii="Arial" w:hAnsi="Arial"/>
      <w:b/>
      <w:bCs/>
      <w:lang w:val="en-GB" w:eastAsia="zh-CN"/>
    </w:rPr>
  </w:style>
  <w:style w:type="paragraph" w:styleId="NormalWeb">
    <w:name w:val="Normal (Web)"/>
    <w:basedOn w:val="Normal"/>
    <w:uiPriority w:val="99"/>
    <w:unhideWhenUsed/>
    <w:rsid w:val="00103E52"/>
    <w:pPr>
      <w:spacing w:before="100" w:beforeAutospacing="1" w:after="100" w:afterAutospacing="1"/>
    </w:pPr>
    <w:rPr>
      <w:rFonts w:ascii="Times New Roman" w:eastAsiaTheme="minorEastAsia" w:hAnsi="Times New Roman"/>
      <w:sz w:val="24"/>
      <w:lang w:eastAsia="zh-TW"/>
    </w:rPr>
  </w:style>
  <w:style w:type="paragraph" w:styleId="Revision">
    <w:name w:val="Revision"/>
    <w:hidden/>
    <w:uiPriority w:val="99"/>
    <w:semiHidden/>
    <w:rsid w:val="00B135D4"/>
    <w:rPr>
      <w:rFonts w:ascii="Arial" w:hAnsi="Arial"/>
      <w:sz w:val="22"/>
      <w:szCs w:val="24"/>
      <w:lang w:val="en-GB" w:eastAsia="zh-CN"/>
    </w:rPr>
  </w:style>
  <w:style w:type="character" w:customStyle="1" w:styleId="BodyTextChar">
    <w:name w:val="Body Text Char"/>
    <w:basedOn w:val="DefaultParagraphFont"/>
    <w:link w:val="BodyText"/>
    <w:rsid w:val="00954D0E"/>
    <w:rPr>
      <w:rFonts w:ascii="Arial" w:hAnsi="Arial" w:cs="Arial"/>
      <w:lang w:val="en-GB" w:eastAsia="zh-CN"/>
    </w:rPr>
  </w:style>
  <w:style w:type="paragraph" w:styleId="Header">
    <w:name w:val="header"/>
    <w:basedOn w:val="Normal"/>
    <w:link w:val="HeaderChar"/>
    <w:rsid w:val="00F43B74"/>
    <w:pPr>
      <w:tabs>
        <w:tab w:val="center" w:pos="4513"/>
        <w:tab w:val="right" w:pos="9026"/>
      </w:tabs>
    </w:pPr>
  </w:style>
  <w:style w:type="character" w:customStyle="1" w:styleId="HeaderChar">
    <w:name w:val="Header Char"/>
    <w:basedOn w:val="DefaultParagraphFont"/>
    <w:link w:val="Header"/>
    <w:rsid w:val="00F43B74"/>
    <w:rPr>
      <w:rFonts w:ascii="Arial" w:hAnsi="Arial"/>
      <w:sz w:val="22"/>
      <w:szCs w:val="24"/>
      <w:lang w:val="en-GB" w:eastAsia="zh-CN"/>
    </w:rPr>
  </w:style>
  <w:style w:type="paragraph" w:styleId="Footer">
    <w:name w:val="footer"/>
    <w:basedOn w:val="Normal"/>
    <w:link w:val="FooterChar"/>
    <w:uiPriority w:val="99"/>
    <w:rsid w:val="00F43B74"/>
    <w:pPr>
      <w:tabs>
        <w:tab w:val="center" w:pos="4513"/>
        <w:tab w:val="right" w:pos="9026"/>
      </w:tabs>
    </w:pPr>
  </w:style>
  <w:style w:type="character" w:customStyle="1" w:styleId="FooterChar">
    <w:name w:val="Footer Char"/>
    <w:basedOn w:val="DefaultParagraphFont"/>
    <w:link w:val="Footer"/>
    <w:uiPriority w:val="99"/>
    <w:rsid w:val="00F43B74"/>
    <w:rPr>
      <w:rFonts w:ascii="Arial" w:hAnsi="Arial"/>
      <w:sz w:val="22"/>
      <w:szCs w:val="24"/>
      <w:lang w:val="en-GB" w:eastAsia="zh-CN"/>
    </w:rPr>
  </w:style>
  <w:style w:type="character" w:styleId="Hyperlink">
    <w:name w:val="Hyperlink"/>
    <w:basedOn w:val="DefaultParagraphFont"/>
    <w:rsid w:val="00FB6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15"/>
    <w:rPr>
      <w:rFonts w:ascii="Arial" w:hAnsi="Arial"/>
      <w:sz w:val="22"/>
      <w:szCs w:val="24"/>
      <w:lang w:val="en-GB" w:eastAsia="zh-CN"/>
    </w:rPr>
  </w:style>
  <w:style w:type="paragraph" w:styleId="Heading1">
    <w:name w:val="heading 1"/>
    <w:basedOn w:val="Normal"/>
    <w:next w:val="Normal"/>
    <w:qFormat/>
    <w:rsid w:val="003C5515"/>
    <w:pPr>
      <w:keepNext/>
      <w:jc w:val="center"/>
      <w:outlineLvl w:val="0"/>
    </w:pPr>
    <w:rPr>
      <w:rFonts w:cs="Arial"/>
      <w:b/>
      <w:bCs/>
      <w:sz w:val="28"/>
    </w:rPr>
  </w:style>
  <w:style w:type="paragraph" w:styleId="Heading2">
    <w:name w:val="heading 2"/>
    <w:basedOn w:val="Normal"/>
    <w:next w:val="Normal"/>
    <w:qFormat/>
    <w:rsid w:val="003C5515"/>
    <w:pPr>
      <w:keepNext/>
      <w:spacing w:before="240" w:after="60"/>
      <w:outlineLvl w:val="1"/>
    </w:pPr>
    <w:rPr>
      <w:rFonts w:cs="Arial"/>
      <w:b/>
      <w:bCs/>
      <w:iCs/>
      <w:sz w:val="24"/>
    </w:rPr>
  </w:style>
  <w:style w:type="paragraph" w:styleId="Heading3">
    <w:name w:val="heading 3"/>
    <w:basedOn w:val="Normal"/>
    <w:next w:val="Normal"/>
    <w:qFormat/>
    <w:rsid w:val="003C5515"/>
    <w:pPr>
      <w:keepNext/>
      <w:spacing w:before="240" w:after="60"/>
      <w:outlineLvl w:val="2"/>
    </w:pPr>
    <w:rPr>
      <w:rFonts w:cs="Arial"/>
      <w:b/>
      <w:bCs/>
      <w:szCs w:val="22"/>
    </w:rPr>
  </w:style>
  <w:style w:type="paragraph" w:styleId="Heading4">
    <w:name w:val="heading 4"/>
    <w:basedOn w:val="Normal"/>
    <w:next w:val="Normal"/>
    <w:qFormat/>
    <w:rsid w:val="003C5515"/>
    <w:pPr>
      <w:keepNext/>
      <w:spacing w:before="240" w:after="60"/>
      <w:outlineLvl w:val="3"/>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5515"/>
    <w:pPr>
      <w:ind w:left="360"/>
    </w:pPr>
  </w:style>
  <w:style w:type="paragraph" w:styleId="BodyTextIndent2">
    <w:name w:val="Body Text Indent 2"/>
    <w:basedOn w:val="Normal"/>
    <w:rsid w:val="003C5515"/>
    <w:pPr>
      <w:tabs>
        <w:tab w:val="left" w:pos="1700"/>
      </w:tabs>
      <w:ind w:left="1700" w:hanging="600"/>
    </w:pPr>
  </w:style>
  <w:style w:type="paragraph" w:styleId="BodyTextIndent3">
    <w:name w:val="Body Text Indent 3"/>
    <w:basedOn w:val="Normal"/>
    <w:rsid w:val="003C5515"/>
    <w:pPr>
      <w:tabs>
        <w:tab w:val="left" w:pos="1100"/>
      </w:tabs>
      <w:ind w:firstLine="600"/>
    </w:pPr>
  </w:style>
  <w:style w:type="paragraph" w:styleId="BodyText">
    <w:name w:val="Body Text"/>
    <w:basedOn w:val="Normal"/>
    <w:link w:val="BodyTextChar"/>
    <w:rsid w:val="003C5515"/>
    <w:pPr>
      <w:tabs>
        <w:tab w:val="left" w:pos="0"/>
        <w:tab w:val="left" w:pos="600"/>
      </w:tabs>
      <w:jc w:val="both"/>
    </w:pPr>
    <w:rPr>
      <w:rFonts w:cs="Arial"/>
      <w:sz w:val="20"/>
      <w:szCs w:val="20"/>
    </w:rPr>
  </w:style>
  <w:style w:type="paragraph" w:styleId="BalloonText">
    <w:name w:val="Balloon Text"/>
    <w:basedOn w:val="Normal"/>
    <w:link w:val="BalloonTextChar"/>
    <w:rsid w:val="00816B15"/>
    <w:rPr>
      <w:rFonts w:ascii="Tahoma" w:hAnsi="Tahoma" w:cs="Tahoma"/>
      <w:sz w:val="16"/>
      <w:szCs w:val="16"/>
    </w:rPr>
  </w:style>
  <w:style w:type="character" w:customStyle="1" w:styleId="BalloonTextChar">
    <w:name w:val="Balloon Text Char"/>
    <w:basedOn w:val="DefaultParagraphFont"/>
    <w:link w:val="BalloonText"/>
    <w:rsid w:val="00816B15"/>
    <w:rPr>
      <w:rFonts w:ascii="Tahoma" w:hAnsi="Tahoma" w:cs="Tahoma"/>
      <w:sz w:val="16"/>
      <w:szCs w:val="16"/>
      <w:lang w:val="en-GB" w:eastAsia="zh-CN"/>
    </w:rPr>
  </w:style>
  <w:style w:type="paragraph" w:styleId="ListParagraph">
    <w:name w:val="List Paragraph"/>
    <w:basedOn w:val="Normal"/>
    <w:uiPriority w:val="34"/>
    <w:qFormat/>
    <w:rsid w:val="00E454A4"/>
    <w:pPr>
      <w:ind w:left="720"/>
      <w:contextualSpacing/>
    </w:pPr>
  </w:style>
  <w:style w:type="paragraph" w:styleId="Caption">
    <w:name w:val="caption"/>
    <w:basedOn w:val="Normal"/>
    <w:next w:val="Normal"/>
    <w:unhideWhenUsed/>
    <w:qFormat/>
    <w:rsid w:val="00625DB5"/>
    <w:pPr>
      <w:spacing w:after="200"/>
    </w:pPr>
    <w:rPr>
      <w:b/>
      <w:bCs/>
      <w:color w:val="4F81BD" w:themeColor="accent1"/>
      <w:sz w:val="18"/>
      <w:szCs w:val="18"/>
    </w:rPr>
  </w:style>
  <w:style w:type="character" w:styleId="CommentReference">
    <w:name w:val="annotation reference"/>
    <w:basedOn w:val="DefaultParagraphFont"/>
    <w:rsid w:val="00860BC6"/>
    <w:rPr>
      <w:sz w:val="16"/>
      <w:szCs w:val="16"/>
    </w:rPr>
  </w:style>
  <w:style w:type="paragraph" w:styleId="CommentText">
    <w:name w:val="annotation text"/>
    <w:basedOn w:val="Normal"/>
    <w:link w:val="CommentTextChar"/>
    <w:rsid w:val="00860BC6"/>
    <w:rPr>
      <w:sz w:val="20"/>
      <w:szCs w:val="20"/>
    </w:rPr>
  </w:style>
  <w:style w:type="character" w:customStyle="1" w:styleId="CommentTextChar">
    <w:name w:val="Comment Text Char"/>
    <w:basedOn w:val="DefaultParagraphFont"/>
    <w:link w:val="CommentText"/>
    <w:rsid w:val="00860BC6"/>
    <w:rPr>
      <w:rFonts w:ascii="Arial" w:hAnsi="Arial"/>
      <w:lang w:val="en-GB" w:eastAsia="zh-CN"/>
    </w:rPr>
  </w:style>
  <w:style w:type="paragraph" w:styleId="CommentSubject">
    <w:name w:val="annotation subject"/>
    <w:basedOn w:val="CommentText"/>
    <w:next w:val="CommentText"/>
    <w:link w:val="CommentSubjectChar"/>
    <w:rsid w:val="00860BC6"/>
    <w:rPr>
      <w:b/>
      <w:bCs/>
    </w:rPr>
  </w:style>
  <w:style w:type="character" w:customStyle="1" w:styleId="CommentSubjectChar">
    <w:name w:val="Comment Subject Char"/>
    <w:basedOn w:val="CommentTextChar"/>
    <w:link w:val="CommentSubject"/>
    <w:rsid w:val="00860BC6"/>
    <w:rPr>
      <w:rFonts w:ascii="Arial" w:hAnsi="Arial"/>
      <w:b/>
      <w:bCs/>
      <w:lang w:val="en-GB" w:eastAsia="zh-CN"/>
    </w:rPr>
  </w:style>
  <w:style w:type="paragraph" w:styleId="NormalWeb">
    <w:name w:val="Normal (Web)"/>
    <w:basedOn w:val="Normal"/>
    <w:uiPriority w:val="99"/>
    <w:unhideWhenUsed/>
    <w:rsid w:val="00103E52"/>
    <w:pPr>
      <w:spacing w:before="100" w:beforeAutospacing="1" w:after="100" w:afterAutospacing="1"/>
    </w:pPr>
    <w:rPr>
      <w:rFonts w:ascii="Times New Roman" w:eastAsiaTheme="minorEastAsia" w:hAnsi="Times New Roman"/>
      <w:sz w:val="24"/>
      <w:lang w:eastAsia="zh-TW"/>
    </w:rPr>
  </w:style>
  <w:style w:type="paragraph" w:styleId="Revision">
    <w:name w:val="Revision"/>
    <w:hidden/>
    <w:uiPriority w:val="99"/>
    <w:semiHidden/>
    <w:rsid w:val="00B135D4"/>
    <w:rPr>
      <w:rFonts w:ascii="Arial" w:hAnsi="Arial"/>
      <w:sz w:val="22"/>
      <w:szCs w:val="24"/>
      <w:lang w:val="en-GB" w:eastAsia="zh-CN"/>
    </w:rPr>
  </w:style>
  <w:style w:type="character" w:customStyle="1" w:styleId="BodyTextChar">
    <w:name w:val="Body Text Char"/>
    <w:basedOn w:val="DefaultParagraphFont"/>
    <w:link w:val="BodyText"/>
    <w:rsid w:val="00954D0E"/>
    <w:rPr>
      <w:rFonts w:ascii="Arial" w:hAnsi="Arial" w:cs="Arial"/>
      <w:lang w:val="en-GB" w:eastAsia="zh-CN"/>
    </w:rPr>
  </w:style>
  <w:style w:type="paragraph" w:styleId="Header">
    <w:name w:val="header"/>
    <w:basedOn w:val="Normal"/>
    <w:link w:val="HeaderChar"/>
    <w:rsid w:val="00F43B74"/>
    <w:pPr>
      <w:tabs>
        <w:tab w:val="center" w:pos="4513"/>
        <w:tab w:val="right" w:pos="9026"/>
      </w:tabs>
    </w:pPr>
  </w:style>
  <w:style w:type="character" w:customStyle="1" w:styleId="HeaderChar">
    <w:name w:val="Header Char"/>
    <w:basedOn w:val="DefaultParagraphFont"/>
    <w:link w:val="Header"/>
    <w:rsid w:val="00F43B74"/>
    <w:rPr>
      <w:rFonts w:ascii="Arial" w:hAnsi="Arial"/>
      <w:sz w:val="22"/>
      <w:szCs w:val="24"/>
      <w:lang w:val="en-GB" w:eastAsia="zh-CN"/>
    </w:rPr>
  </w:style>
  <w:style w:type="paragraph" w:styleId="Footer">
    <w:name w:val="footer"/>
    <w:basedOn w:val="Normal"/>
    <w:link w:val="FooterChar"/>
    <w:uiPriority w:val="99"/>
    <w:rsid w:val="00F43B74"/>
    <w:pPr>
      <w:tabs>
        <w:tab w:val="center" w:pos="4513"/>
        <w:tab w:val="right" w:pos="9026"/>
      </w:tabs>
    </w:pPr>
  </w:style>
  <w:style w:type="character" w:customStyle="1" w:styleId="FooterChar">
    <w:name w:val="Footer Char"/>
    <w:basedOn w:val="DefaultParagraphFont"/>
    <w:link w:val="Footer"/>
    <w:uiPriority w:val="99"/>
    <w:rsid w:val="00F43B74"/>
    <w:rPr>
      <w:rFonts w:ascii="Arial" w:hAnsi="Arial"/>
      <w:sz w:val="22"/>
      <w:szCs w:val="24"/>
      <w:lang w:val="en-GB" w:eastAsia="zh-CN"/>
    </w:rPr>
  </w:style>
  <w:style w:type="character" w:styleId="Hyperlink">
    <w:name w:val="Hyperlink"/>
    <w:basedOn w:val="DefaultParagraphFont"/>
    <w:rsid w:val="00FB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crs.weather.gov.sg/publications-listing-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20DPFS%20Report%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2CC9-818C-4CAC-AC81-C7F5704F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DPFS Report v1.0</Template>
  <TotalTime>6</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Gomez P</dc:creator>
  <cp:lastModifiedBy>Hans HUANG (NEA)</cp:lastModifiedBy>
  <cp:revision>4</cp:revision>
  <cp:lastPrinted>2016-06-27T09:41:00Z</cp:lastPrinted>
  <dcterms:created xsi:type="dcterms:W3CDTF">2016-06-27T10:12:00Z</dcterms:created>
  <dcterms:modified xsi:type="dcterms:W3CDTF">2016-06-28T00:18:00Z</dcterms:modified>
</cp:coreProperties>
</file>