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28" w:type="dxa"/>
        <w:tblLook w:val="0000" w:firstRow="0" w:lastRow="0" w:firstColumn="0" w:lastColumn="0" w:noHBand="0" w:noVBand="0"/>
      </w:tblPr>
      <w:tblGrid>
        <w:gridCol w:w="5070"/>
        <w:gridCol w:w="438"/>
        <w:gridCol w:w="4920"/>
      </w:tblGrid>
      <w:tr w:rsidR="00B20AEC" w:rsidRPr="00EC5BB6">
        <w:tc>
          <w:tcPr>
            <w:tcW w:w="5070" w:type="dxa"/>
          </w:tcPr>
          <w:p w:rsidR="00B20AEC" w:rsidRPr="00EC5BB6" w:rsidRDefault="00B20AEC" w:rsidP="00B20AEC">
            <w:pPr>
              <w:pStyle w:val="Heading1"/>
              <w:rPr>
                <w:rFonts w:ascii="Verdana" w:hAnsi="Verdana" w:cs="Arial"/>
                <w:snapToGrid w:val="0"/>
                <w:color w:val="000000"/>
                <w:sz w:val="20"/>
                <w:szCs w:val="20"/>
              </w:rPr>
            </w:pPr>
            <w:r w:rsidRPr="00EC5BB6">
              <w:rPr>
                <w:rFonts w:ascii="Verdana" w:hAnsi="Verdana" w:cs="Arial"/>
                <w:snapToGrid w:val="0"/>
                <w:color w:val="000000"/>
                <w:sz w:val="20"/>
                <w:szCs w:val="20"/>
              </w:rPr>
              <w:t>WORLD METEOROLOGICAL ORGANIZATION</w:t>
            </w:r>
          </w:p>
          <w:p w:rsidR="00B20AEC" w:rsidRPr="00EC5BB6" w:rsidRDefault="00B20AEC" w:rsidP="00B20AEC">
            <w:pPr>
              <w:pStyle w:val="Heading1"/>
              <w:rPr>
                <w:rFonts w:ascii="Verdana" w:hAnsi="Verdana" w:cs="Arial"/>
                <w:snapToGrid w:val="0"/>
                <w:color w:val="000000"/>
                <w:sz w:val="20"/>
                <w:szCs w:val="20"/>
              </w:rPr>
            </w:pPr>
          </w:p>
          <w:p w:rsidR="00B20AEC" w:rsidRPr="00EC5BB6" w:rsidRDefault="00B20AEC" w:rsidP="00B20AEC">
            <w:pPr>
              <w:pStyle w:val="Heading1"/>
              <w:rPr>
                <w:rFonts w:ascii="Verdana" w:hAnsi="Verdana" w:cs="Arial"/>
                <w:snapToGrid w:val="0"/>
                <w:color w:val="000000"/>
                <w:sz w:val="20"/>
                <w:szCs w:val="20"/>
              </w:rPr>
            </w:pPr>
          </w:p>
          <w:p w:rsidR="00B20AEC" w:rsidRPr="00EC5BB6" w:rsidRDefault="00B20AEC" w:rsidP="00B20AEC">
            <w:pPr>
              <w:pStyle w:val="Heading1"/>
              <w:rPr>
                <w:rFonts w:ascii="Verdana" w:hAnsi="Verdana" w:cs="Arial"/>
                <w:snapToGrid w:val="0"/>
                <w:color w:val="000000"/>
                <w:sz w:val="20"/>
                <w:szCs w:val="20"/>
              </w:rPr>
            </w:pPr>
            <w:r w:rsidRPr="00EC5BB6">
              <w:rPr>
                <w:rFonts w:ascii="Verdana" w:hAnsi="Verdana" w:cs="Arial"/>
                <w:snapToGrid w:val="0"/>
                <w:color w:val="000000"/>
                <w:sz w:val="20"/>
                <w:szCs w:val="20"/>
              </w:rPr>
              <w:t>COMMISSION FOR BASIC SYSTEMS</w:t>
            </w:r>
            <w:r w:rsidRPr="00EC5BB6">
              <w:rPr>
                <w:rFonts w:ascii="Verdana" w:hAnsi="Verdana" w:cs="Arial"/>
                <w:snapToGrid w:val="0"/>
                <w:color w:val="000000"/>
                <w:sz w:val="20"/>
                <w:szCs w:val="20"/>
              </w:rPr>
              <w:br/>
              <w:t>OPAG on DPFS</w:t>
            </w:r>
          </w:p>
          <w:p w:rsidR="00B20AEC" w:rsidRPr="00EC5BB6" w:rsidRDefault="00B20AEC" w:rsidP="00B20AEC">
            <w:pPr>
              <w:pStyle w:val="Heading1"/>
              <w:rPr>
                <w:rFonts w:ascii="Verdana" w:hAnsi="Verdana" w:cs="Arial"/>
                <w:snapToGrid w:val="0"/>
                <w:color w:val="000000"/>
                <w:sz w:val="20"/>
                <w:szCs w:val="20"/>
              </w:rPr>
            </w:pPr>
          </w:p>
          <w:p w:rsidR="00B20AEC" w:rsidRPr="00EC5BB6" w:rsidRDefault="00B20AEC" w:rsidP="00B20AEC">
            <w:pPr>
              <w:pStyle w:val="Heading1"/>
              <w:rPr>
                <w:rFonts w:ascii="Verdana" w:hAnsi="Verdana" w:cs="Arial"/>
                <w:snapToGrid w:val="0"/>
                <w:color w:val="000000"/>
                <w:sz w:val="20"/>
                <w:szCs w:val="20"/>
              </w:rPr>
            </w:pPr>
            <w:r w:rsidRPr="00EC5BB6">
              <w:rPr>
                <w:rFonts w:ascii="Verdana" w:hAnsi="Verdana" w:cs="Arial"/>
                <w:snapToGrid w:val="0"/>
                <w:color w:val="000000"/>
                <w:sz w:val="20"/>
                <w:szCs w:val="20"/>
              </w:rPr>
              <w:t>MEETING THE REGIONAL SUBPROJECT MANAGEMENT TEAM (RSMT) OF THE SEVERE WEATHER FORECASTING DEMONSTRATION PROJECT (SWFDP) IN SOUTHEAST ASIA</w:t>
            </w:r>
          </w:p>
          <w:p w:rsidR="00B20AEC" w:rsidRPr="00EC5BB6" w:rsidRDefault="00B20AEC" w:rsidP="00B20AEC">
            <w:pPr>
              <w:pStyle w:val="BodyTextIndent"/>
              <w:spacing w:after="0"/>
              <w:jc w:val="center"/>
              <w:rPr>
                <w:rFonts w:ascii="Verdana" w:hAnsi="Verdana" w:cs="Arial"/>
                <w:snapToGrid w:val="0"/>
                <w:color w:val="000000"/>
                <w:sz w:val="20"/>
                <w:szCs w:val="20"/>
                <w:lang w:val="en-US"/>
              </w:rPr>
            </w:pPr>
          </w:p>
          <w:p w:rsidR="00B20AEC" w:rsidRPr="00EC5BB6" w:rsidRDefault="00B20AEC" w:rsidP="00B20AEC">
            <w:pPr>
              <w:pStyle w:val="BodyTextIndent"/>
              <w:spacing w:after="0"/>
              <w:jc w:val="center"/>
              <w:rPr>
                <w:rFonts w:ascii="Verdana" w:hAnsi="Verdana" w:cs="Arial"/>
                <w:snapToGrid w:val="0"/>
                <w:color w:val="000000"/>
                <w:sz w:val="20"/>
                <w:szCs w:val="20"/>
                <w:lang w:val="en-US"/>
              </w:rPr>
            </w:pPr>
          </w:p>
          <w:p w:rsidR="00B20AEC" w:rsidRPr="00EC5BB6" w:rsidRDefault="00B20AEC" w:rsidP="00C65F11">
            <w:pPr>
              <w:pStyle w:val="BodyTextIndent"/>
              <w:spacing w:after="0"/>
              <w:jc w:val="center"/>
              <w:rPr>
                <w:rFonts w:ascii="Verdana" w:hAnsi="Verdana" w:cs="Arial"/>
                <w:snapToGrid w:val="0"/>
                <w:color w:val="000000"/>
                <w:sz w:val="20"/>
                <w:szCs w:val="20"/>
                <w:lang w:val="en-US"/>
              </w:rPr>
            </w:pPr>
            <w:r w:rsidRPr="00EC5BB6">
              <w:rPr>
                <w:rFonts w:ascii="Verdana" w:hAnsi="Verdana" w:cs="Arial"/>
                <w:snapToGrid w:val="0"/>
                <w:color w:val="000000"/>
                <w:sz w:val="20"/>
                <w:szCs w:val="20"/>
                <w:lang w:val="en-US"/>
              </w:rPr>
              <w:t xml:space="preserve">Ha </w:t>
            </w:r>
            <w:proofErr w:type="spellStart"/>
            <w:r w:rsidRPr="00EC5BB6">
              <w:rPr>
                <w:rFonts w:ascii="Verdana" w:hAnsi="Verdana" w:cs="Arial"/>
                <w:snapToGrid w:val="0"/>
                <w:color w:val="000000"/>
                <w:sz w:val="20"/>
                <w:szCs w:val="20"/>
                <w:lang w:val="en-US"/>
              </w:rPr>
              <w:t>Noi</w:t>
            </w:r>
            <w:proofErr w:type="spellEnd"/>
            <w:r w:rsidRPr="00EC5BB6">
              <w:rPr>
                <w:rFonts w:ascii="Verdana" w:hAnsi="Verdana" w:cs="Arial"/>
                <w:snapToGrid w:val="0"/>
                <w:color w:val="000000"/>
                <w:sz w:val="20"/>
                <w:szCs w:val="20"/>
                <w:lang w:val="en-US"/>
              </w:rPr>
              <w:t xml:space="preserve">, Viet Nam, </w:t>
            </w:r>
            <w:r w:rsidR="00C65F11" w:rsidRPr="00EC5BB6">
              <w:rPr>
                <w:rFonts w:ascii="Verdana" w:hAnsi="Verdana" w:cs="Arial"/>
                <w:snapToGrid w:val="0"/>
                <w:color w:val="000000"/>
                <w:sz w:val="20"/>
                <w:szCs w:val="20"/>
                <w:lang w:val="en-US"/>
              </w:rPr>
              <w:t>20-23 November 2017</w:t>
            </w:r>
          </w:p>
          <w:p w:rsidR="00B20AEC" w:rsidRPr="00EC5BB6" w:rsidRDefault="00B20AEC" w:rsidP="00B20AEC">
            <w:pPr>
              <w:pStyle w:val="BodyTextIndent"/>
              <w:spacing w:after="0"/>
              <w:jc w:val="center"/>
              <w:rPr>
                <w:rFonts w:ascii="Verdana" w:hAnsi="Verdana"/>
                <w:bCs/>
                <w:caps/>
                <w:sz w:val="20"/>
                <w:szCs w:val="20"/>
                <w:lang w:val="en-US"/>
              </w:rPr>
            </w:pPr>
          </w:p>
        </w:tc>
        <w:tc>
          <w:tcPr>
            <w:tcW w:w="438" w:type="dxa"/>
          </w:tcPr>
          <w:p w:rsidR="00B20AEC" w:rsidRPr="00EC5BB6" w:rsidRDefault="00B20AEC" w:rsidP="00B20AEC">
            <w:pPr>
              <w:rPr>
                <w:rFonts w:ascii="Verdana" w:hAnsi="Verdana"/>
                <w:color w:val="000000"/>
                <w:sz w:val="20"/>
                <w:szCs w:val="20"/>
                <w:lang w:val="en-US"/>
              </w:rPr>
            </w:pPr>
          </w:p>
        </w:tc>
        <w:tc>
          <w:tcPr>
            <w:tcW w:w="4920" w:type="dxa"/>
          </w:tcPr>
          <w:p w:rsidR="00B20AEC" w:rsidRPr="00EC5BB6" w:rsidRDefault="00803958" w:rsidP="00550243">
            <w:pPr>
              <w:rPr>
                <w:rFonts w:ascii="Verdana" w:hAnsi="Verdana"/>
                <w:color w:val="000000"/>
                <w:sz w:val="20"/>
                <w:szCs w:val="20"/>
                <w:lang w:val="en-US"/>
              </w:rPr>
            </w:pPr>
            <w:r w:rsidRPr="00EC5BB6">
              <w:rPr>
                <w:rFonts w:ascii="Verdana" w:hAnsi="Verdana"/>
                <w:sz w:val="20"/>
                <w:szCs w:val="20"/>
                <w:lang w:val="en-US"/>
              </w:rPr>
              <w:t>WDS-</w:t>
            </w:r>
            <w:r w:rsidR="00B20AEC" w:rsidRPr="00EC5BB6">
              <w:rPr>
                <w:rFonts w:ascii="Verdana" w:hAnsi="Verdana"/>
                <w:sz w:val="20"/>
                <w:szCs w:val="20"/>
                <w:lang w:val="en-US"/>
              </w:rPr>
              <w:t>DPFS/RAII/</w:t>
            </w:r>
            <w:proofErr w:type="spellStart"/>
            <w:r w:rsidR="00B20AEC" w:rsidRPr="00EC5BB6">
              <w:rPr>
                <w:rFonts w:ascii="Verdana" w:hAnsi="Verdana"/>
                <w:sz w:val="20"/>
                <w:szCs w:val="20"/>
                <w:lang w:val="en-US"/>
              </w:rPr>
              <w:t>SeA</w:t>
            </w:r>
            <w:proofErr w:type="spellEnd"/>
            <w:r w:rsidR="00B20AEC" w:rsidRPr="00EC5BB6">
              <w:rPr>
                <w:rFonts w:ascii="Verdana" w:hAnsi="Verdana"/>
                <w:sz w:val="20"/>
                <w:szCs w:val="20"/>
                <w:lang w:val="en-US"/>
              </w:rPr>
              <w:t>-SWFDP-RSMT</w:t>
            </w:r>
            <w:r w:rsidR="00B20AEC" w:rsidRPr="00EC5BB6">
              <w:rPr>
                <w:rFonts w:ascii="Verdana" w:hAnsi="Verdana"/>
                <w:color w:val="000000"/>
                <w:sz w:val="20"/>
                <w:szCs w:val="20"/>
                <w:lang w:val="en-US"/>
              </w:rPr>
              <w:t xml:space="preserve"> /Doc. </w:t>
            </w:r>
            <w:r w:rsidR="00550243">
              <w:rPr>
                <w:rFonts w:ascii="Verdana" w:hAnsi="Verdana"/>
                <w:color w:val="000000"/>
                <w:sz w:val="20"/>
                <w:szCs w:val="20"/>
                <w:lang w:val="en-US"/>
              </w:rPr>
              <w:t>9.3</w:t>
            </w:r>
          </w:p>
          <w:p w:rsidR="00B20AEC" w:rsidRPr="00EC5BB6" w:rsidRDefault="00B20AEC" w:rsidP="00B20AEC">
            <w:pPr>
              <w:rPr>
                <w:rFonts w:ascii="Verdana" w:hAnsi="Verdana"/>
                <w:color w:val="000000"/>
                <w:sz w:val="20"/>
                <w:szCs w:val="20"/>
                <w:lang w:val="en-US"/>
              </w:rPr>
            </w:pPr>
          </w:p>
          <w:p w:rsidR="00B20AEC" w:rsidRPr="00EC5BB6" w:rsidRDefault="00B20AEC" w:rsidP="00B20AEC">
            <w:pPr>
              <w:rPr>
                <w:rFonts w:ascii="Verdana" w:hAnsi="Verdana"/>
                <w:color w:val="000000"/>
                <w:sz w:val="20"/>
                <w:szCs w:val="20"/>
                <w:lang w:val="en-US"/>
              </w:rPr>
            </w:pPr>
          </w:p>
          <w:p w:rsidR="00B20AEC" w:rsidRPr="00EC5BB6" w:rsidRDefault="00B20AEC" w:rsidP="00C65F11">
            <w:pPr>
              <w:rPr>
                <w:rFonts w:ascii="Verdana" w:hAnsi="Verdana"/>
                <w:color w:val="000000"/>
                <w:sz w:val="20"/>
                <w:szCs w:val="20"/>
                <w:lang w:val="en-US"/>
              </w:rPr>
            </w:pPr>
            <w:r w:rsidRPr="00EC5BB6">
              <w:rPr>
                <w:rFonts w:ascii="Verdana" w:hAnsi="Verdana"/>
                <w:color w:val="000000"/>
                <w:sz w:val="20"/>
                <w:szCs w:val="20"/>
                <w:lang w:val="en-US"/>
              </w:rPr>
              <w:t>(</w:t>
            </w:r>
            <w:r w:rsidR="00550243">
              <w:rPr>
                <w:rFonts w:ascii="Verdana" w:hAnsi="Verdana"/>
                <w:color w:val="000000"/>
                <w:sz w:val="20"/>
                <w:szCs w:val="20"/>
                <w:lang w:val="en-US"/>
              </w:rPr>
              <w:t>15</w:t>
            </w:r>
            <w:r w:rsidRPr="00EC5BB6">
              <w:rPr>
                <w:rFonts w:ascii="Verdana" w:hAnsi="Verdana"/>
                <w:color w:val="000000"/>
                <w:sz w:val="20"/>
                <w:szCs w:val="20"/>
                <w:lang w:val="en-US"/>
              </w:rPr>
              <w:t>.</w:t>
            </w:r>
            <w:r w:rsidR="00C65F11" w:rsidRPr="00EC5BB6">
              <w:rPr>
                <w:rFonts w:ascii="Verdana" w:hAnsi="Verdana"/>
                <w:color w:val="000000"/>
                <w:sz w:val="20"/>
                <w:szCs w:val="20"/>
                <w:lang w:val="en-US"/>
              </w:rPr>
              <w:t>XI.2017</w:t>
            </w:r>
            <w:r w:rsidRPr="00EC5BB6">
              <w:rPr>
                <w:rFonts w:ascii="Verdana" w:hAnsi="Verdana"/>
                <w:color w:val="000000"/>
                <w:sz w:val="20"/>
                <w:szCs w:val="20"/>
                <w:lang w:val="en-US"/>
              </w:rPr>
              <w:t>)</w:t>
            </w:r>
          </w:p>
          <w:p w:rsidR="00B20AEC" w:rsidRPr="00EC5BB6" w:rsidRDefault="00B20AEC" w:rsidP="00B20AEC">
            <w:pPr>
              <w:rPr>
                <w:rFonts w:ascii="Verdana" w:hAnsi="Verdana"/>
                <w:color w:val="000000"/>
                <w:sz w:val="20"/>
                <w:szCs w:val="20"/>
                <w:lang w:val="en-US"/>
              </w:rPr>
            </w:pPr>
            <w:r w:rsidRPr="00EC5BB6">
              <w:rPr>
                <w:rFonts w:ascii="Verdana" w:hAnsi="Verdana"/>
                <w:color w:val="000000"/>
                <w:sz w:val="20"/>
                <w:szCs w:val="20"/>
                <w:lang w:val="en-US"/>
              </w:rPr>
              <w:t>_______</w:t>
            </w:r>
          </w:p>
          <w:p w:rsidR="00B20AEC" w:rsidRPr="00EC5BB6" w:rsidRDefault="00B20AEC" w:rsidP="00B20AEC">
            <w:pPr>
              <w:rPr>
                <w:rFonts w:ascii="Verdana" w:hAnsi="Verdana"/>
                <w:color w:val="000000"/>
                <w:sz w:val="20"/>
                <w:szCs w:val="20"/>
                <w:lang w:val="en-US"/>
              </w:rPr>
            </w:pPr>
          </w:p>
          <w:p w:rsidR="00B20AEC" w:rsidRPr="00EC5BB6" w:rsidRDefault="00B20AEC" w:rsidP="00B20AEC">
            <w:pPr>
              <w:rPr>
                <w:rFonts w:ascii="Verdana" w:hAnsi="Verdana"/>
                <w:color w:val="000000"/>
                <w:sz w:val="20"/>
                <w:szCs w:val="20"/>
                <w:lang w:val="en-US"/>
              </w:rPr>
            </w:pPr>
          </w:p>
          <w:p w:rsidR="00B20AEC" w:rsidRPr="00EC5BB6" w:rsidRDefault="00B20AEC" w:rsidP="00550243">
            <w:pPr>
              <w:rPr>
                <w:rFonts w:ascii="Verdana" w:hAnsi="Verdana"/>
                <w:color w:val="000000"/>
                <w:sz w:val="20"/>
                <w:szCs w:val="20"/>
                <w:lang w:val="en-US"/>
              </w:rPr>
            </w:pPr>
            <w:r w:rsidRPr="00EC5BB6">
              <w:rPr>
                <w:rFonts w:ascii="Verdana" w:hAnsi="Verdana"/>
                <w:color w:val="000000"/>
                <w:sz w:val="20"/>
                <w:szCs w:val="20"/>
                <w:lang w:val="en-US"/>
              </w:rPr>
              <w:t xml:space="preserve">Agenda item : </w:t>
            </w:r>
            <w:r w:rsidR="00550243">
              <w:rPr>
                <w:rFonts w:ascii="Verdana" w:hAnsi="Verdana"/>
                <w:color w:val="000000"/>
                <w:sz w:val="20"/>
                <w:szCs w:val="20"/>
                <w:lang w:val="en-US"/>
              </w:rPr>
              <w:t>9.3</w:t>
            </w:r>
          </w:p>
          <w:p w:rsidR="00B20AEC" w:rsidRPr="00EC5BB6" w:rsidRDefault="00B20AEC" w:rsidP="00B20AEC">
            <w:pPr>
              <w:rPr>
                <w:rFonts w:ascii="Verdana" w:hAnsi="Verdana"/>
                <w:color w:val="000000"/>
                <w:sz w:val="20"/>
                <w:szCs w:val="20"/>
                <w:lang w:val="en-US"/>
              </w:rPr>
            </w:pPr>
          </w:p>
          <w:p w:rsidR="00B20AEC" w:rsidRPr="00EC5BB6" w:rsidRDefault="00B20AEC" w:rsidP="00B20AEC">
            <w:pPr>
              <w:rPr>
                <w:rFonts w:ascii="Verdana" w:hAnsi="Verdana"/>
                <w:color w:val="000000"/>
                <w:sz w:val="20"/>
                <w:szCs w:val="20"/>
                <w:lang w:val="en-US"/>
              </w:rPr>
            </w:pPr>
          </w:p>
          <w:p w:rsidR="00B20AEC" w:rsidRPr="00EC5BB6" w:rsidRDefault="00B20AEC" w:rsidP="00B20AEC">
            <w:pPr>
              <w:rPr>
                <w:rFonts w:ascii="Verdana" w:hAnsi="Verdana"/>
                <w:color w:val="000000"/>
                <w:sz w:val="20"/>
                <w:szCs w:val="20"/>
                <w:lang w:val="en-US"/>
              </w:rPr>
            </w:pPr>
          </w:p>
          <w:p w:rsidR="00B20AEC" w:rsidRDefault="00B20AEC" w:rsidP="00B20AEC">
            <w:pPr>
              <w:rPr>
                <w:rFonts w:ascii="Verdana" w:hAnsi="Verdana"/>
                <w:color w:val="000000"/>
                <w:sz w:val="20"/>
                <w:szCs w:val="20"/>
                <w:lang w:val="en-US"/>
              </w:rPr>
            </w:pPr>
          </w:p>
          <w:p w:rsidR="00EC5BB6" w:rsidRPr="00EC5BB6" w:rsidRDefault="00EC5BB6" w:rsidP="00B20AEC">
            <w:pPr>
              <w:rPr>
                <w:rFonts w:ascii="Verdana" w:hAnsi="Verdana"/>
                <w:color w:val="000000"/>
                <w:sz w:val="20"/>
                <w:szCs w:val="20"/>
                <w:lang w:val="en-US"/>
              </w:rPr>
            </w:pPr>
          </w:p>
          <w:p w:rsidR="00B20AEC" w:rsidRPr="00EC5BB6" w:rsidRDefault="00B20AEC" w:rsidP="00B20AEC">
            <w:pPr>
              <w:rPr>
                <w:rFonts w:ascii="Verdana" w:hAnsi="Verdana"/>
                <w:color w:val="000000"/>
                <w:sz w:val="20"/>
                <w:szCs w:val="20"/>
                <w:lang w:val="en-US"/>
              </w:rPr>
            </w:pPr>
          </w:p>
          <w:p w:rsidR="00B20AEC" w:rsidRPr="00EC5BB6" w:rsidRDefault="00B20AEC" w:rsidP="00B20AEC">
            <w:pPr>
              <w:rPr>
                <w:rFonts w:ascii="Verdana" w:hAnsi="Verdana"/>
                <w:color w:val="000000"/>
                <w:sz w:val="20"/>
                <w:szCs w:val="20"/>
                <w:lang w:val="en-US"/>
              </w:rPr>
            </w:pPr>
            <w:r w:rsidRPr="00EC5BB6">
              <w:rPr>
                <w:rFonts w:ascii="Verdana" w:hAnsi="Verdana"/>
                <w:color w:val="000000"/>
                <w:sz w:val="20"/>
                <w:szCs w:val="20"/>
                <w:lang w:val="en-US"/>
              </w:rPr>
              <w:t>ENGLISH ONLY</w:t>
            </w:r>
          </w:p>
        </w:tc>
      </w:tr>
    </w:tbl>
    <w:p w:rsidR="00B20AEC" w:rsidRPr="00EC5BB6" w:rsidRDefault="00B20AEC" w:rsidP="00B20AEC">
      <w:pPr>
        <w:pStyle w:val="Title"/>
        <w:spacing w:line="360" w:lineRule="auto"/>
        <w:rPr>
          <w:rFonts w:ascii="Verdana" w:hAnsi="Verdana" w:cs="Arial"/>
          <w:sz w:val="20"/>
          <w:szCs w:val="20"/>
        </w:rPr>
      </w:pPr>
    </w:p>
    <w:p w:rsidR="000700FF" w:rsidRPr="00EC5BB6" w:rsidRDefault="000700FF" w:rsidP="000700FF">
      <w:pPr>
        <w:pStyle w:val="Title"/>
        <w:spacing w:line="360" w:lineRule="auto"/>
        <w:rPr>
          <w:rFonts w:ascii="Verdana" w:hAnsi="Verdana" w:cs="Arial"/>
          <w:sz w:val="20"/>
          <w:szCs w:val="20"/>
        </w:rPr>
      </w:pPr>
    </w:p>
    <w:p w:rsidR="000700FF" w:rsidRPr="00EC5BB6" w:rsidRDefault="000700FF" w:rsidP="000700FF">
      <w:pPr>
        <w:pStyle w:val="Title"/>
        <w:spacing w:line="360" w:lineRule="auto"/>
        <w:rPr>
          <w:rFonts w:ascii="Verdana" w:hAnsi="Verdana" w:cs="Arial"/>
          <w:sz w:val="20"/>
          <w:szCs w:val="20"/>
        </w:rPr>
      </w:pPr>
    </w:p>
    <w:p w:rsidR="00EC5BB6" w:rsidRDefault="00EC5BB6" w:rsidP="000700FF">
      <w:pPr>
        <w:pStyle w:val="BodyText3"/>
        <w:ind w:left="851" w:right="849"/>
        <w:jc w:val="center"/>
        <w:rPr>
          <w:rFonts w:ascii="Verdana" w:hAnsi="Verdana" w:cs="Arial"/>
          <w:b/>
          <w:sz w:val="20"/>
          <w:szCs w:val="20"/>
          <w:lang w:val="en-US"/>
        </w:rPr>
      </w:pPr>
    </w:p>
    <w:p w:rsidR="00936489" w:rsidRDefault="00EC5BB6" w:rsidP="00936489">
      <w:pPr>
        <w:pStyle w:val="BodyText3"/>
        <w:ind w:left="851" w:right="849"/>
        <w:jc w:val="center"/>
        <w:rPr>
          <w:rFonts w:ascii="Verdana" w:hAnsi="Verdana"/>
          <w:b/>
          <w:bCs/>
          <w:color w:val="000000"/>
          <w:sz w:val="20"/>
          <w:szCs w:val="20"/>
          <w:shd w:val="clear" w:color="auto" w:fill="FFFFFF"/>
          <w:lang w:val="en-US"/>
        </w:rPr>
      </w:pPr>
      <w:r>
        <w:rPr>
          <w:rFonts w:ascii="Verdana" w:hAnsi="Verdana"/>
          <w:b/>
          <w:bCs/>
          <w:color w:val="000000"/>
          <w:sz w:val="20"/>
          <w:szCs w:val="20"/>
          <w:shd w:val="clear" w:color="auto" w:fill="FFFFFF"/>
          <w:lang w:val="en-US"/>
        </w:rPr>
        <w:t xml:space="preserve">REQUIREMENTS FOR </w:t>
      </w:r>
      <w:r w:rsidRPr="00EC5BB6">
        <w:rPr>
          <w:rFonts w:ascii="Verdana" w:hAnsi="Verdana"/>
          <w:b/>
          <w:bCs/>
          <w:color w:val="000000"/>
          <w:sz w:val="20"/>
          <w:szCs w:val="20"/>
          <w:shd w:val="clear" w:color="auto" w:fill="FFFFFF"/>
          <w:lang w:val="en-US"/>
        </w:rPr>
        <w:t>TRANSITION OF SWFDP-</w:t>
      </w:r>
      <w:proofErr w:type="spellStart"/>
      <w:r w:rsidRPr="00EC5BB6">
        <w:rPr>
          <w:rFonts w:ascii="Verdana" w:hAnsi="Verdana"/>
          <w:b/>
          <w:bCs/>
          <w:color w:val="000000"/>
          <w:sz w:val="20"/>
          <w:szCs w:val="20"/>
          <w:shd w:val="clear" w:color="auto" w:fill="FFFFFF"/>
          <w:lang w:val="en-US"/>
        </w:rPr>
        <w:t>SeA</w:t>
      </w:r>
      <w:proofErr w:type="spellEnd"/>
      <w:r w:rsidRPr="00EC5BB6">
        <w:rPr>
          <w:rFonts w:ascii="Verdana" w:hAnsi="Verdana"/>
          <w:b/>
          <w:bCs/>
          <w:color w:val="000000"/>
          <w:sz w:val="20"/>
          <w:szCs w:val="20"/>
          <w:shd w:val="clear" w:color="auto" w:fill="FFFFFF"/>
          <w:lang w:val="en-US"/>
        </w:rPr>
        <w:t xml:space="preserve"> INTO PHASE-IV </w:t>
      </w:r>
    </w:p>
    <w:p w:rsidR="000700FF" w:rsidRPr="00EC5BB6" w:rsidRDefault="00EC5BB6" w:rsidP="00936489">
      <w:pPr>
        <w:pStyle w:val="BodyText3"/>
        <w:ind w:left="851" w:right="849"/>
        <w:jc w:val="center"/>
        <w:rPr>
          <w:rFonts w:ascii="Verdana" w:hAnsi="Verdana" w:cs="Arial"/>
          <w:b/>
          <w:bCs/>
          <w:sz w:val="20"/>
          <w:szCs w:val="20"/>
          <w:lang w:val="en-US"/>
        </w:rPr>
      </w:pPr>
      <w:bookmarkStart w:id="0" w:name="_GoBack"/>
      <w:bookmarkEnd w:id="0"/>
      <w:r w:rsidRPr="00EC5BB6">
        <w:rPr>
          <w:rFonts w:ascii="Verdana" w:hAnsi="Verdana"/>
          <w:b/>
          <w:bCs/>
          <w:color w:val="000000"/>
          <w:sz w:val="20"/>
          <w:szCs w:val="20"/>
          <w:shd w:val="clear" w:color="auto" w:fill="FFFFFF"/>
          <w:lang w:val="en-US"/>
        </w:rPr>
        <w:t>(</w:t>
      </w:r>
      <w:r w:rsidR="00CB5E40">
        <w:rPr>
          <w:rFonts w:ascii="Verdana" w:hAnsi="Verdana"/>
          <w:b/>
          <w:bCs/>
          <w:color w:val="000000"/>
          <w:sz w:val="20"/>
          <w:szCs w:val="20"/>
          <w:shd w:val="clear" w:color="auto" w:fill="FFFFFF"/>
          <w:lang w:val="en-US"/>
        </w:rPr>
        <w:t>LO</w:t>
      </w:r>
      <w:r w:rsidR="00936489">
        <w:rPr>
          <w:rFonts w:ascii="Verdana" w:hAnsi="Verdana"/>
          <w:b/>
          <w:bCs/>
          <w:color w:val="000000"/>
          <w:sz w:val="20"/>
          <w:szCs w:val="20"/>
          <w:shd w:val="clear" w:color="auto" w:fill="FFFFFF"/>
          <w:lang w:val="en-US"/>
        </w:rPr>
        <w:t>NG TERM SUSTAINABILITY AND FUT</w:t>
      </w:r>
      <w:r w:rsidR="00CB5E40">
        <w:rPr>
          <w:rFonts w:ascii="Verdana" w:hAnsi="Verdana"/>
          <w:b/>
          <w:bCs/>
          <w:color w:val="000000"/>
          <w:sz w:val="20"/>
          <w:szCs w:val="20"/>
          <w:shd w:val="clear" w:color="auto" w:fill="FFFFFF"/>
          <w:lang w:val="en-US"/>
        </w:rPr>
        <w:t>ER</w:t>
      </w:r>
      <w:r w:rsidR="00936489">
        <w:rPr>
          <w:rFonts w:ascii="Verdana" w:hAnsi="Verdana"/>
          <w:b/>
          <w:bCs/>
          <w:color w:val="000000"/>
          <w:sz w:val="20"/>
          <w:szCs w:val="20"/>
          <w:shd w:val="clear" w:color="auto" w:fill="FFFFFF"/>
          <w:lang w:val="en-US"/>
        </w:rPr>
        <w:t>E</w:t>
      </w:r>
      <w:r w:rsidR="00CB5E40">
        <w:rPr>
          <w:rFonts w:ascii="Verdana" w:hAnsi="Verdana"/>
          <w:b/>
          <w:bCs/>
          <w:color w:val="000000"/>
          <w:sz w:val="20"/>
          <w:szCs w:val="20"/>
          <w:shd w:val="clear" w:color="auto" w:fill="FFFFFF"/>
          <w:lang w:val="en-US"/>
        </w:rPr>
        <w:t xml:space="preserve"> DEVELOPMENT</w:t>
      </w:r>
      <w:r w:rsidR="00936489">
        <w:rPr>
          <w:rFonts w:ascii="Verdana" w:hAnsi="Verdana"/>
          <w:b/>
          <w:bCs/>
          <w:color w:val="000000"/>
          <w:sz w:val="20"/>
          <w:szCs w:val="20"/>
          <w:shd w:val="clear" w:color="auto" w:fill="FFFFFF"/>
          <w:lang w:val="en-US"/>
        </w:rPr>
        <w:t>S</w:t>
      </w:r>
      <w:r w:rsidRPr="00EC5BB6">
        <w:rPr>
          <w:rFonts w:ascii="Verdana" w:hAnsi="Verdana"/>
          <w:b/>
          <w:bCs/>
          <w:color w:val="000000"/>
          <w:sz w:val="20"/>
          <w:szCs w:val="20"/>
          <w:shd w:val="clear" w:color="auto" w:fill="FFFFFF"/>
          <w:lang w:val="en-US"/>
        </w:rPr>
        <w:t>)</w:t>
      </w:r>
    </w:p>
    <w:p w:rsidR="000700FF" w:rsidRPr="00EC5BB6" w:rsidRDefault="000700FF" w:rsidP="000700FF">
      <w:pPr>
        <w:pStyle w:val="BodyText3"/>
        <w:ind w:left="851" w:right="849"/>
        <w:jc w:val="center"/>
        <w:rPr>
          <w:rFonts w:ascii="Verdana" w:hAnsi="Verdana" w:cs="Arial"/>
          <w:b/>
          <w:bCs/>
          <w:sz w:val="20"/>
          <w:szCs w:val="20"/>
          <w:lang w:val="en-US"/>
        </w:rPr>
      </w:pPr>
    </w:p>
    <w:p w:rsidR="000700FF" w:rsidRPr="00EC5BB6" w:rsidRDefault="000700FF" w:rsidP="00EC5BB6">
      <w:pPr>
        <w:pStyle w:val="Title"/>
        <w:spacing w:line="360" w:lineRule="auto"/>
        <w:ind w:left="851" w:right="849"/>
        <w:rPr>
          <w:rFonts w:ascii="Verdana" w:hAnsi="Verdana" w:cs="Arial"/>
          <w:b w:val="0"/>
          <w:i/>
          <w:sz w:val="20"/>
          <w:szCs w:val="20"/>
        </w:rPr>
      </w:pPr>
      <w:r w:rsidRPr="00EC5BB6">
        <w:rPr>
          <w:rFonts w:ascii="Verdana" w:hAnsi="Verdana" w:cs="Arial"/>
          <w:b w:val="0"/>
          <w:i/>
          <w:sz w:val="20"/>
          <w:szCs w:val="20"/>
        </w:rPr>
        <w:t xml:space="preserve">(Submitted by </w:t>
      </w:r>
      <w:r w:rsidR="00EC5BB6">
        <w:rPr>
          <w:rFonts w:ascii="Verdana" w:hAnsi="Verdana" w:cs="Arial"/>
          <w:b w:val="0"/>
          <w:i/>
          <w:sz w:val="20"/>
          <w:szCs w:val="20"/>
        </w:rPr>
        <w:t>the Secretariat</w:t>
      </w:r>
      <w:r w:rsidRPr="00EC5BB6">
        <w:rPr>
          <w:rFonts w:ascii="Verdana" w:hAnsi="Verdana" w:cs="Arial"/>
          <w:b w:val="0"/>
          <w:i/>
          <w:sz w:val="20"/>
          <w:szCs w:val="20"/>
        </w:rPr>
        <w:t>)</w:t>
      </w:r>
    </w:p>
    <w:p w:rsidR="000700FF" w:rsidRPr="00EC5BB6" w:rsidRDefault="000700FF" w:rsidP="000700FF">
      <w:pPr>
        <w:ind w:right="-1"/>
        <w:rPr>
          <w:rFonts w:ascii="Verdana" w:hAnsi="Verdana" w:cs="Arial"/>
          <w:sz w:val="20"/>
          <w:szCs w:val="20"/>
          <w:lang w:val="en-US"/>
        </w:rPr>
      </w:pPr>
    </w:p>
    <w:p w:rsidR="000700FF" w:rsidRPr="00EC5BB6" w:rsidRDefault="000700FF" w:rsidP="000700FF">
      <w:pPr>
        <w:ind w:right="-1"/>
        <w:rPr>
          <w:rFonts w:ascii="Verdana" w:hAnsi="Verdana" w:cs="Arial"/>
          <w:sz w:val="20"/>
          <w:szCs w:val="20"/>
          <w:lang w:val="en-US"/>
        </w:rPr>
      </w:pPr>
    </w:p>
    <w:p w:rsidR="000700FF" w:rsidRPr="00EC5BB6" w:rsidRDefault="000700FF" w:rsidP="000700FF">
      <w:pPr>
        <w:ind w:right="-1"/>
        <w:rPr>
          <w:rFonts w:ascii="Verdana" w:hAnsi="Verdana" w:cs="Arial"/>
          <w:sz w:val="20"/>
          <w:szCs w:val="20"/>
          <w:lang w:val="en-US"/>
        </w:rPr>
      </w:pPr>
    </w:p>
    <w:p w:rsidR="000700FF" w:rsidRPr="00EC5BB6" w:rsidRDefault="000700FF" w:rsidP="000700FF">
      <w:pPr>
        <w:ind w:right="-1"/>
        <w:rPr>
          <w:rFonts w:ascii="Verdana" w:hAnsi="Verdana" w:cs="Arial"/>
          <w:sz w:val="20"/>
          <w:szCs w:val="20"/>
          <w:lang w:val="en-US"/>
        </w:rPr>
      </w:pPr>
    </w:p>
    <w:p w:rsidR="000700FF" w:rsidRPr="00EC5BB6" w:rsidRDefault="000700FF" w:rsidP="000700FF">
      <w:pPr>
        <w:pStyle w:val="Heading5"/>
        <w:jc w:val="center"/>
        <w:rPr>
          <w:rFonts w:ascii="Verdana" w:hAnsi="Verdana" w:cs="Arial"/>
          <w:i w:val="0"/>
          <w:sz w:val="20"/>
          <w:szCs w:val="20"/>
          <w:lang w:val="en-US"/>
        </w:rPr>
      </w:pPr>
      <w:r w:rsidRPr="00EC5BB6">
        <w:rPr>
          <w:rFonts w:ascii="Verdana" w:hAnsi="Verdana" w:cs="Arial"/>
          <w:i w:val="0"/>
          <w:sz w:val="20"/>
          <w:szCs w:val="20"/>
          <w:lang w:val="en-US"/>
        </w:rPr>
        <w:t>Summary and purpose of document</w:t>
      </w:r>
    </w:p>
    <w:p w:rsidR="000700FF" w:rsidRPr="00EC5BB6" w:rsidRDefault="000700FF" w:rsidP="000700FF">
      <w:pPr>
        <w:rPr>
          <w:rFonts w:ascii="Verdana" w:hAnsi="Verdana" w:cs="Arial"/>
          <w:sz w:val="20"/>
          <w:szCs w:val="20"/>
          <w:lang w:val="en-US"/>
        </w:rPr>
      </w:pPr>
    </w:p>
    <w:p w:rsidR="000700FF" w:rsidRPr="00EC5BB6" w:rsidRDefault="000700FF" w:rsidP="000700FF">
      <w:pPr>
        <w:rPr>
          <w:rFonts w:ascii="Verdana" w:hAnsi="Verdana" w:cs="Arial"/>
          <w:sz w:val="20"/>
          <w:szCs w:val="20"/>
          <w:lang w:val="en-US"/>
        </w:rPr>
      </w:pPr>
    </w:p>
    <w:p w:rsidR="000700FF" w:rsidRPr="00EC5BB6" w:rsidRDefault="000700FF" w:rsidP="000700FF">
      <w:pPr>
        <w:pBdr>
          <w:top w:val="single" w:sz="4" w:space="1" w:color="auto"/>
        </w:pBdr>
        <w:ind w:left="1418" w:right="1416"/>
        <w:jc w:val="both"/>
        <w:rPr>
          <w:rFonts w:ascii="Verdana" w:hAnsi="Verdana" w:cs="Arial"/>
          <w:b/>
          <w:sz w:val="20"/>
          <w:szCs w:val="20"/>
          <w:lang w:val="en-US"/>
        </w:rPr>
      </w:pPr>
    </w:p>
    <w:p w:rsidR="000700FF" w:rsidRPr="00EC5BB6" w:rsidRDefault="000700FF" w:rsidP="00CB5E40">
      <w:pPr>
        <w:pStyle w:val="Heading2"/>
        <w:rPr>
          <w:rFonts w:ascii="Verdana" w:hAnsi="Verdana" w:cs="Arial"/>
          <w:sz w:val="20"/>
          <w:szCs w:val="20"/>
          <w:lang w:val="en-US"/>
        </w:rPr>
      </w:pPr>
      <w:r w:rsidRPr="00EC5BB6">
        <w:rPr>
          <w:rFonts w:ascii="Verdana" w:hAnsi="Verdana" w:cs="Arial"/>
          <w:b w:val="0"/>
          <w:bCs w:val="0"/>
          <w:i w:val="0"/>
          <w:iCs w:val="0"/>
          <w:sz w:val="20"/>
          <w:szCs w:val="20"/>
          <w:lang w:val="en-US"/>
        </w:rPr>
        <w:t xml:space="preserve">This document </w:t>
      </w:r>
      <w:r w:rsidR="00EC5BB6" w:rsidRPr="00EC5BB6">
        <w:rPr>
          <w:rFonts w:ascii="Verdana" w:hAnsi="Verdana" w:cs="Arial"/>
          <w:b w:val="0"/>
          <w:bCs w:val="0"/>
          <w:i w:val="0"/>
          <w:iCs w:val="0"/>
          <w:sz w:val="20"/>
          <w:szCs w:val="20"/>
          <w:lang w:val="en-US"/>
        </w:rPr>
        <w:t xml:space="preserve">provides information based on the Annex to </w:t>
      </w:r>
      <w:r w:rsidR="00CB5E40">
        <w:rPr>
          <w:rFonts w:ascii="Verdana" w:hAnsi="Verdana" w:cs="Arial"/>
          <w:b w:val="0"/>
          <w:bCs w:val="0"/>
          <w:i w:val="0"/>
          <w:iCs w:val="0"/>
          <w:sz w:val="20"/>
          <w:szCs w:val="20"/>
          <w:lang w:val="en-US"/>
        </w:rPr>
        <w:t xml:space="preserve">the </w:t>
      </w:r>
      <w:r w:rsidR="00EC5BB6" w:rsidRPr="00EC5BB6">
        <w:rPr>
          <w:rFonts w:ascii="Verdana" w:eastAsia="Arial" w:hAnsi="Verdana" w:cs="Arial"/>
          <w:b w:val="0"/>
          <w:bCs w:val="0"/>
          <w:i w:val="0"/>
          <w:iCs w:val="0"/>
          <w:sz w:val="20"/>
          <w:szCs w:val="22"/>
          <w:lang w:val="en-GB" w:eastAsia="zh-TW"/>
        </w:rPr>
        <w:t xml:space="preserve">draft Decision 3.2.3/1 </w:t>
      </w:r>
      <w:r w:rsidR="00EC5BB6">
        <w:rPr>
          <w:rFonts w:ascii="Verdana" w:eastAsia="Arial" w:hAnsi="Verdana" w:cs="Arial"/>
          <w:b w:val="0"/>
          <w:bCs w:val="0"/>
          <w:i w:val="0"/>
          <w:iCs w:val="0"/>
          <w:sz w:val="20"/>
          <w:szCs w:val="22"/>
          <w:lang w:val="en-GB" w:eastAsia="zh-TW"/>
        </w:rPr>
        <w:t>of the sixty eighth session of WMO Executive Council (</w:t>
      </w:r>
      <w:r w:rsidR="00EC5BB6" w:rsidRPr="00EC5BB6">
        <w:rPr>
          <w:rFonts w:ascii="Verdana" w:eastAsia="Arial" w:hAnsi="Verdana" w:cs="Arial"/>
          <w:b w:val="0"/>
          <w:bCs w:val="0"/>
          <w:i w:val="0"/>
          <w:iCs w:val="0"/>
          <w:sz w:val="20"/>
          <w:szCs w:val="22"/>
          <w:lang w:val="en-GB" w:eastAsia="zh-TW"/>
        </w:rPr>
        <w:t>EC-68)</w:t>
      </w:r>
      <w:r w:rsidR="00EC5BB6" w:rsidRPr="00EC5BB6">
        <w:rPr>
          <w:rFonts w:ascii="Verdana" w:eastAsia="Arial" w:hAnsi="Verdana" w:cs="Arial"/>
          <w:b w:val="0"/>
          <w:bCs w:val="0"/>
          <w:i w:val="0"/>
          <w:iCs w:val="0"/>
          <w:sz w:val="20"/>
          <w:szCs w:val="22"/>
          <w:lang w:val="en-GB" w:eastAsia="zh-TW"/>
        </w:rPr>
        <w:t xml:space="preserve"> </w:t>
      </w:r>
      <w:r w:rsidR="00EC5BB6">
        <w:rPr>
          <w:rFonts w:ascii="Verdana" w:eastAsia="Arial" w:hAnsi="Verdana" w:cs="Arial"/>
          <w:b w:val="0"/>
          <w:bCs w:val="0"/>
          <w:i w:val="0"/>
          <w:iCs w:val="0"/>
          <w:sz w:val="20"/>
          <w:szCs w:val="22"/>
          <w:lang w:val="en-GB" w:eastAsia="zh-TW"/>
        </w:rPr>
        <w:t>entitled ‘</w:t>
      </w:r>
      <w:r w:rsidR="00EC5BB6">
        <w:rPr>
          <w:rFonts w:ascii="Verdana" w:eastAsia="Arial" w:hAnsi="Verdana" w:cs="Arial"/>
          <w:b w:val="0"/>
          <w:bCs w:val="0"/>
          <w:i w:val="0"/>
          <w:iCs w:val="0"/>
          <w:noProof/>
          <w:sz w:val="20"/>
          <w:lang w:val="en-GB" w:eastAsia="zh-TW"/>
        </w:rPr>
        <w:t>Critical Elements for Consolidating t</w:t>
      </w:r>
      <w:r w:rsidR="00EC5BB6" w:rsidRPr="00EC5BB6">
        <w:rPr>
          <w:rFonts w:ascii="Verdana" w:eastAsia="Arial" w:hAnsi="Verdana" w:cs="Arial"/>
          <w:b w:val="0"/>
          <w:bCs w:val="0"/>
          <w:i w:val="0"/>
          <w:iCs w:val="0"/>
          <w:noProof/>
          <w:sz w:val="20"/>
          <w:lang w:val="en-GB" w:eastAsia="zh-TW"/>
        </w:rPr>
        <w:t>he SWFDP</w:t>
      </w:r>
      <w:r w:rsidR="00EC5BB6">
        <w:rPr>
          <w:rFonts w:ascii="Verdana" w:eastAsia="Arial" w:hAnsi="Verdana" w:cs="Arial"/>
          <w:b w:val="0"/>
          <w:bCs w:val="0"/>
          <w:i w:val="0"/>
          <w:iCs w:val="0"/>
          <w:noProof/>
          <w:sz w:val="20"/>
          <w:lang w:val="en-GB" w:eastAsia="zh-TW"/>
        </w:rPr>
        <w:t xml:space="preserve"> i</w:t>
      </w:r>
      <w:r w:rsidR="00EC5BB6" w:rsidRPr="00EC5BB6">
        <w:rPr>
          <w:rFonts w:ascii="Verdana" w:eastAsia="Arial" w:hAnsi="Verdana" w:cs="Arial"/>
          <w:b w:val="0"/>
          <w:bCs w:val="0"/>
          <w:i w:val="0"/>
          <w:iCs w:val="0"/>
          <w:noProof/>
          <w:sz w:val="20"/>
          <w:lang w:val="en-GB" w:eastAsia="zh-TW"/>
        </w:rPr>
        <w:t>nto Global Sustainable Operational Services</w:t>
      </w:r>
      <w:r w:rsidR="00EC5BB6">
        <w:rPr>
          <w:rFonts w:ascii="Verdana" w:eastAsia="Arial" w:hAnsi="Verdana" w:cs="Arial"/>
          <w:b w:val="0"/>
          <w:bCs w:val="0"/>
          <w:i w:val="0"/>
          <w:iCs w:val="0"/>
          <w:noProof/>
          <w:sz w:val="20"/>
          <w:lang w:val="en-GB" w:eastAsia="zh-TW"/>
        </w:rPr>
        <w:t>’</w:t>
      </w:r>
    </w:p>
    <w:p w:rsidR="000700FF" w:rsidRPr="00EC5BB6" w:rsidRDefault="000700FF" w:rsidP="000700FF">
      <w:pPr>
        <w:pBdr>
          <w:bottom w:val="single" w:sz="4" w:space="1" w:color="auto"/>
        </w:pBdr>
        <w:ind w:left="1418" w:right="1416"/>
        <w:jc w:val="both"/>
        <w:rPr>
          <w:rFonts w:ascii="Verdana" w:hAnsi="Verdana" w:cs="Arial"/>
          <w:sz w:val="20"/>
          <w:szCs w:val="20"/>
          <w:lang w:val="en-US"/>
        </w:rPr>
      </w:pPr>
    </w:p>
    <w:p w:rsidR="000700FF" w:rsidRPr="00EC5BB6" w:rsidRDefault="000700FF" w:rsidP="000700FF">
      <w:pPr>
        <w:pStyle w:val="BodyText3"/>
        <w:tabs>
          <w:tab w:val="left" w:pos="9214"/>
        </w:tabs>
        <w:ind w:left="1418" w:right="1416"/>
        <w:rPr>
          <w:rFonts w:ascii="Verdana" w:hAnsi="Verdana" w:cs="Arial"/>
          <w:b/>
          <w:sz w:val="20"/>
          <w:szCs w:val="20"/>
          <w:lang w:val="en-US"/>
        </w:rPr>
      </w:pPr>
    </w:p>
    <w:p w:rsidR="000700FF" w:rsidRPr="00EC5BB6" w:rsidRDefault="000700FF" w:rsidP="000700FF">
      <w:pPr>
        <w:pStyle w:val="BodyText3"/>
        <w:tabs>
          <w:tab w:val="left" w:pos="9214"/>
        </w:tabs>
        <w:ind w:left="1418" w:right="1416"/>
        <w:rPr>
          <w:rFonts w:ascii="Verdana" w:hAnsi="Verdana" w:cs="Arial"/>
          <w:b/>
          <w:sz w:val="20"/>
          <w:szCs w:val="20"/>
          <w:lang w:val="en-US"/>
        </w:rPr>
      </w:pPr>
    </w:p>
    <w:p w:rsidR="000700FF" w:rsidRPr="00EC5BB6" w:rsidRDefault="000700FF" w:rsidP="000700FF">
      <w:pPr>
        <w:pStyle w:val="Heading5"/>
        <w:jc w:val="center"/>
        <w:rPr>
          <w:rFonts w:ascii="Verdana" w:hAnsi="Verdana" w:cs="Arial"/>
          <w:i w:val="0"/>
          <w:sz w:val="20"/>
          <w:szCs w:val="20"/>
          <w:lang w:val="en-US"/>
        </w:rPr>
      </w:pPr>
      <w:r w:rsidRPr="00EC5BB6">
        <w:rPr>
          <w:rFonts w:ascii="Verdana" w:hAnsi="Verdana" w:cs="Arial"/>
          <w:i w:val="0"/>
          <w:sz w:val="20"/>
          <w:szCs w:val="20"/>
          <w:lang w:val="en-US"/>
        </w:rPr>
        <w:t>Action Proposed</w:t>
      </w:r>
    </w:p>
    <w:p w:rsidR="000700FF" w:rsidRPr="00EC5BB6" w:rsidRDefault="000700FF" w:rsidP="000700FF">
      <w:pPr>
        <w:rPr>
          <w:rFonts w:ascii="Verdana" w:hAnsi="Verdana" w:cs="Arial"/>
          <w:sz w:val="20"/>
          <w:szCs w:val="20"/>
          <w:lang w:val="en-US"/>
        </w:rPr>
      </w:pPr>
    </w:p>
    <w:p w:rsidR="00CB5E40" w:rsidRPr="004F464D" w:rsidRDefault="000700FF" w:rsidP="00CB5E40">
      <w:pPr>
        <w:rPr>
          <w:rFonts w:ascii="Verdana" w:hAnsi="Verdana" w:cs="Arial"/>
          <w:sz w:val="20"/>
          <w:szCs w:val="20"/>
          <w:lang w:val="en-US"/>
        </w:rPr>
      </w:pPr>
      <w:r w:rsidRPr="00EC5BB6">
        <w:rPr>
          <w:rFonts w:ascii="Verdana" w:hAnsi="Verdana" w:cs="Arial"/>
          <w:sz w:val="20"/>
          <w:szCs w:val="20"/>
          <w:lang w:val="en-US"/>
        </w:rPr>
        <w:t>The meeting is invited to</w:t>
      </w:r>
      <w:r w:rsidR="00EC5BB6">
        <w:rPr>
          <w:rFonts w:ascii="Verdana" w:hAnsi="Verdana" w:cs="Arial"/>
          <w:sz w:val="20"/>
          <w:szCs w:val="20"/>
          <w:lang w:val="en-US"/>
        </w:rPr>
        <w:t xml:space="preserve"> take into consideration this information </w:t>
      </w:r>
      <w:r w:rsidR="00CB5E40">
        <w:rPr>
          <w:rFonts w:ascii="Verdana" w:hAnsi="Verdana" w:cs="Arial"/>
          <w:sz w:val="20"/>
          <w:szCs w:val="20"/>
          <w:lang w:val="en-US"/>
        </w:rPr>
        <w:t>to review and update the</w:t>
      </w:r>
      <w:r w:rsidR="00CB5E40" w:rsidRPr="00CB5E40">
        <w:rPr>
          <w:rFonts w:ascii="Verdana" w:hAnsi="Verdana" w:cs="Arial"/>
          <w:sz w:val="20"/>
          <w:szCs w:val="20"/>
          <w:lang w:val="en-US"/>
        </w:rPr>
        <w:t xml:space="preserve"> </w:t>
      </w:r>
      <w:r w:rsidR="00CB5E40" w:rsidRPr="00CB5E40">
        <w:rPr>
          <w:rFonts w:ascii="Verdana" w:hAnsi="Verdana" w:cs="Arial"/>
          <w:sz w:val="20"/>
          <w:szCs w:val="20"/>
          <w:lang w:val="en-US"/>
        </w:rPr>
        <w:t>Regional Subproject Implementation Plan (RSIP) for SWFDP- Southeast Asia</w:t>
      </w:r>
      <w:r w:rsidR="00CB5E40" w:rsidRPr="004F464D">
        <w:rPr>
          <w:rFonts w:ascii="Verdana" w:hAnsi="Verdana" w:cs="Arial"/>
          <w:sz w:val="20"/>
          <w:szCs w:val="20"/>
          <w:lang w:val="en-US"/>
        </w:rPr>
        <w:t xml:space="preserve">.  </w:t>
      </w:r>
    </w:p>
    <w:p w:rsidR="00CB5E40" w:rsidRPr="004F464D" w:rsidRDefault="00CB5E40" w:rsidP="00CB5E40">
      <w:pPr>
        <w:jc w:val="center"/>
        <w:rPr>
          <w:rFonts w:ascii="Verdana" w:hAnsi="Verdana" w:cs="Arial"/>
          <w:sz w:val="20"/>
          <w:szCs w:val="20"/>
          <w:lang w:val="en-US"/>
        </w:rPr>
      </w:pPr>
    </w:p>
    <w:p w:rsidR="000700FF" w:rsidRPr="00EC5BB6" w:rsidRDefault="00CB5E40" w:rsidP="00CB5E40">
      <w:pPr>
        <w:rPr>
          <w:rFonts w:ascii="Verdana" w:hAnsi="Verdana" w:cs="Arial"/>
          <w:sz w:val="20"/>
          <w:szCs w:val="20"/>
          <w:lang w:val="en-US"/>
        </w:rPr>
      </w:pPr>
      <w:r>
        <w:rPr>
          <w:rFonts w:ascii="Verdana" w:hAnsi="Verdana" w:cs="Arial"/>
          <w:sz w:val="20"/>
          <w:szCs w:val="20"/>
          <w:lang w:val="en-US"/>
        </w:rPr>
        <w:t xml:space="preserve"> </w:t>
      </w:r>
    </w:p>
    <w:p w:rsidR="000700FF" w:rsidRPr="00EC5BB6" w:rsidRDefault="000700FF" w:rsidP="00550243">
      <w:pPr>
        <w:tabs>
          <w:tab w:val="left" w:pos="1440"/>
        </w:tabs>
        <w:rPr>
          <w:rFonts w:ascii="Verdana" w:hAnsi="Verdana" w:cs="Arial"/>
          <w:sz w:val="20"/>
          <w:szCs w:val="20"/>
          <w:lang w:val="en-US"/>
        </w:rPr>
      </w:pPr>
      <w:r w:rsidRPr="00EC5BB6">
        <w:rPr>
          <w:rFonts w:ascii="Verdana" w:hAnsi="Verdana" w:cs="Arial"/>
          <w:b/>
          <w:sz w:val="20"/>
          <w:szCs w:val="20"/>
          <w:lang w:val="en-US"/>
        </w:rPr>
        <w:t>Annex(</w:t>
      </w:r>
      <w:proofErr w:type="spellStart"/>
      <w:r w:rsidRPr="00EC5BB6">
        <w:rPr>
          <w:rFonts w:ascii="Verdana" w:hAnsi="Verdana" w:cs="Arial"/>
          <w:b/>
          <w:sz w:val="20"/>
          <w:szCs w:val="20"/>
          <w:lang w:val="en-US"/>
        </w:rPr>
        <w:t>es</w:t>
      </w:r>
      <w:proofErr w:type="spellEnd"/>
      <w:r w:rsidRPr="00EC5BB6">
        <w:rPr>
          <w:rFonts w:ascii="Verdana" w:hAnsi="Verdana" w:cs="Arial"/>
          <w:b/>
          <w:sz w:val="20"/>
          <w:szCs w:val="20"/>
          <w:lang w:val="en-US"/>
        </w:rPr>
        <w:t>):</w:t>
      </w:r>
      <w:r w:rsidRPr="00EC5BB6">
        <w:rPr>
          <w:rFonts w:ascii="Verdana" w:hAnsi="Verdana" w:cs="Arial"/>
          <w:sz w:val="20"/>
          <w:szCs w:val="20"/>
          <w:lang w:val="en-US"/>
        </w:rPr>
        <w:tab/>
      </w:r>
      <w:r w:rsidR="00550243">
        <w:rPr>
          <w:rFonts w:ascii="Verdana" w:hAnsi="Verdana" w:cs="Arial"/>
          <w:sz w:val="20"/>
          <w:szCs w:val="20"/>
          <w:lang w:val="en-US"/>
        </w:rPr>
        <w:tab/>
      </w:r>
    </w:p>
    <w:p w:rsidR="000700FF" w:rsidRPr="00EC5BB6" w:rsidRDefault="000700FF" w:rsidP="000700FF">
      <w:pPr>
        <w:tabs>
          <w:tab w:val="left" w:pos="1440"/>
        </w:tabs>
        <w:rPr>
          <w:rFonts w:ascii="Verdana" w:hAnsi="Verdana" w:cs="Arial"/>
          <w:sz w:val="20"/>
          <w:szCs w:val="20"/>
          <w:lang w:val="en-US"/>
        </w:rPr>
      </w:pPr>
    </w:p>
    <w:p w:rsidR="000700FF" w:rsidRPr="00EC5BB6" w:rsidRDefault="000700FF" w:rsidP="000700FF">
      <w:pPr>
        <w:tabs>
          <w:tab w:val="left" w:pos="1440"/>
        </w:tabs>
        <w:rPr>
          <w:rFonts w:ascii="Verdana" w:hAnsi="Verdana" w:cs="Arial"/>
          <w:sz w:val="20"/>
          <w:szCs w:val="20"/>
          <w:lang w:val="en-US"/>
        </w:rPr>
      </w:pPr>
    </w:p>
    <w:p w:rsidR="00550243" w:rsidRDefault="000700FF" w:rsidP="00550243">
      <w:pPr>
        <w:tabs>
          <w:tab w:val="left" w:pos="1440"/>
        </w:tabs>
        <w:rPr>
          <w:rFonts w:ascii="Verdana" w:hAnsi="Verdana" w:cs="Arial"/>
          <w:sz w:val="20"/>
          <w:szCs w:val="20"/>
          <w:lang w:val="en-US"/>
        </w:rPr>
      </w:pPr>
      <w:r w:rsidRPr="00EC5BB6">
        <w:rPr>
          <w:rFonts w:ascii="Verdana" w:hAnsi="Verdana" w:cs="Arial"/>
          <w:b/>
          <w:sz w:val="20"/>
          <w:szCs w:val="20"/>
          <w:lang w:val="en-US"/>
        </w:rPr>
        <w:t>Reference(s):</w:t>
      </w:r>
      <w:r w:rsidRPr="00EC5BB6">
        <w:rPr>
          <w:rFonts w:ascii="Verdana" w:hAnsi="Verdana" w:cs="Arial"/>
          <w:sz w:val="20"/>
          <w:szCs w:val="20"/>
          <w:lang w:val="en-US"/>
        </w:rPr>
        <w:tab/>
      </w:r>
      <w:r w:rsidR="00550243" w:rsidRPr="00EC5BB6">
        <w:rPr>
          <w:rFonts w:ascii="Verdana" w:hAnsi="Verdana" w:cs="Arial"/>
          <w:sz w:val="20"/>
          <w:szCs w:val="20"/>
          <w:lang w:val="en-US"/>
        </w:rPr>
        <w:t>- Report of the EC-68 (2016)</w:t>
      </w:r>
    </w:p>
    <w:p w:rsidR="000700FF" w:rsidRPr="00EC5BB6" w:rsidRDefault="00550243" w:rsidP="00550243">
      <w:pPr>
        <w:tabs>
          <w:tab w:val="left" w:pos="1440"/>
        </w:tabs>
        <w:rPr>
          <w:rFonts w:ascii="Verdana" w:hAnsi="Verdana" w:cs="Arial"/>
          <w:sz w:val="20"/>
          <w:szCs w:val="20"/>
          <w:lang w:val="en-US"/>
        </w:rPr>
        <w:sectPr w:rsidR="000700FF" w:rsidRPr="00EC5BB6" w:rsidSect="008B13F1">
          <w:headerReference w:type="default" r:id="rId8"/>
          <w:headerReference w:type="first" r:id="rId9"/>
          <w:pgSz w:w="11907" w:h="16840" w:code="9"/>
          <w:pgMar w:top="1134" w:right="1134" w:bottom="1134" w:left="1134" w:header="567" w:footer="1134" w:gutter="0"/>
          <w:pgNumType w:start="1"/>
          <w:cols w:space="720"/>
          <w:titlePg/>
          <w:docGrid w:linePitch="326"/>
        </w:sectPr>
      </w:pPr>
      <w:r>
        <w:rPr>
          <w:rFonts w:ascii="Verdana" w:hAnsi="Verdana" w:cs="Arial"/>
          <w:sz w:val="20"/>
          <w:szCs w:val="20"/>
          <w:lang w:val="en-US"/>
        </w:rPr>
        <w:tab/>
      </w:r>
      <w:r>
        <w:rPr>
          <w:rFonts w:ascii="Verdana" w:hAnsi="Verdana" w:cs="Arial"/>
          <w:sz w:val="20"/>
          <w:szCs w:val="20"/>
          <w:lang w:val="en-US"/>
        </w:rPr>
        <w:tab/>
      </w:r>
      <w:r w:rsidR="000700FF" w:rsidRPr="00EC5BB6">
        <w:rPr>
          <w:rFonts w:ascii="Verdana" w:hAnsi="Verdana" w:cs="Arial"/>
          <w:sz w:val="20"/>
          <w:szCs w:val="20"/>
          <w:lang w:val="en-US"/>
        </w:rPr>
        <w:t>-</w:t>
      </w:r>
      <w:r w:rsidR="00EC5BB6" w:rsidRPr="00EC5BB6">
        <w:rPr>
          <w:rFonts w:ascii="Verdana" w:hAnsi="Verdana" w:cs="Arial"/>
          <w:sz w:val="20"/>
          <w:szCs w:val="20"/>
          <w:lang w:val="en-US"/>
        </w:rPr>
        <w:t>SWFDP Guidebook on Planning Regional Subprojects (2016)</w:t>
      </w:r>
    </w:p>
    <w:p w:rsidR="00CD6114" w:rsidRPr="00CD6114" w:rsidRDefault="00CD6114" w:rsidP="00CD6114">
      <w:pPr>
        <w:keepNext/>
        <w:keepLines/>
        <w:spacing w:before="360"/>
        <w:jc w:val="center"/>
        <w:outlineLvl w:val="1"/>
        <w:rPr>
          <w:rFonts w:ascii="Verdana" w:eastAsia="Arial" w:hAnsi="Verdana" w:cs="Arial"/>
          <w:b/>
          <w:bCs/>
          <w:iCs/>
          <w:sz w:val="20"/>
          <w:szCs w:val="20"/>
          <w:lang w:val="en-GB" w:eastAsia="zh-TW"/>
        </w:rPr>
      </w:pPr>
      <w:bookmarkStart w:id="1" w:name="_Toc319327010"/>
      <w:r w:rsidRPr="00CD6114">
        <w:rPr>
          <w:rFonts w:ascii="Verdana" w:eastAsia="Arial" w:hAnsi="Verdana" w:cs="Arial"/>
          <w:b/>
          <w:bCs/>
          <w:iCs/>
          <w:sz w:val="20"/>
          <w:szCs w:val="20"/>
          <w:lang w:val="en-GB" w:eastAsia="zh-TW"/>
        </w:rPr>
        <w:lastRenderedPageBreak/>
        <w:t>Annex to draft Decision 3.2.3/1 (EC-68)</w:t>
      </w:r>
      <w:bookmarkStart w:id="2" w:name="Text6"/>
    </w:p>
    <w:p w:rsidR="00CD6114" w:rsidRPr="00CD6114" w:rsidRDefault="00CD6114" w:rsidP="00CD6114">
      <w:pPr>
        <w:keepNext/>
        <w:keepLines/>
        <w:tabs>
          <w:tab w:val="left" w:pos="1134"/>
        </w:tabs>
        <w:spacing w:before="360" w:after="480"/>
        <w:jc w:val="center"/>
        <w:outlineLvl w:val="2"/>
        <w:rPr>
          <w:rFonts w:ascii="Verdana" w:eastAsia="Arial" w:hAnsi="Verdana" w:cs="Arial"/>
          <w:b/>
          <w:bCs/>
          <w:caps/>
          <w:noProof/>
          <w:sz w:val="20"/>
          <w:szCs w:val="20"/>
          <w:lang w:val="en-GB" w:eastAsia="zh-TW"/>
        </w:rPr>
      </w:pPr>
      <w:bookmarkStart w:id="3" w:name="_Title_of_the"/>
      <w:bookmarkEnd w:id="1"/>
      <w:bookmarkEnd w:id="2"/>
      <w:bookmarkEnd w:id="3"/>
      <w:r w:rsidRPr="00CD6114">
        <w:rPr>
          <w:rFonts w:ascii="Verdana" w:eastAsia="Arial" w:hAnsi="Verdana" w:cs="Arial"/>
          <w:b/>
          <w:bCs/>
          <w:caps/>
          <w:noProof/>
          <w:sz w:val="20"/>
          <w:szCs w:val="20"/>
          <w:lang w:val="en-GB" w:eastAsia="zh-TW"/>
        </w:rPr>
        <w:t>CRITICAL ELEMENTS FOR CONSOLIDATING THE SWFDP INTO GLOBAL SUSTAINABLE OPERATIONAL SERVICES</w:t>
      </w:r>
    </w:p>
    <w:p w:rsidR="00CD6114" w:rsidRPr="00CD6114" w:rsidRDefault="00CD6114" w:rsidP="00CD6114">
      <w:pPr>
        <w:tabs>
          <w:tab w:val="left" w:pos="1134"/>
        </w:tabs>
        <w:rPr>
          <w:rFonts w:ascii="Verdana" w:eastAsia="Arial" w:hAnsi="Verdana" w:cs="Arial"/>
          <w:sz w:val="20"/>
          <w:szCs w:val="20"/>
          <w:lang w:val="en-GB" w:eastAsia="en-US"/>
        </w:rPr>
      </w:pPr>
      <w:r w:rsidRPr="00CD6114">
        <w:rPr>
          <w:rFonts w:ascii="Verdana" w:eastAsia="Arial" w:hAnsi="Verdana" w:cs="Arial"/>
          <w:sz w:val="20"/>
          <w:szCs w:val="20"/>
          <w:lang w:val="en-GB" w:eastAsia="en-US"/>
        </w:rPr>
        <w:t>The Council recognizes the following as critical elements for consolidating the SWFDP into global sustainable operational services:</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numPr>
          <w:ilvl w:val="0"/>
          <w:numId w:val="5"/>
        </w:numPr>
        <w:tabs>
          <w:tab w:val="left" w:pos="426"/>
        </w:tabs>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A fully operational regional component of the severe weather forecasting programme, supported by the cascading forecasting process, requires:</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EC5BB6"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A Regional Management Team (RMT) comprising the PRs (or their representatives) of global, regional and national centres of participating countries, which reports to a Steering Group and the respective regional associations;</w:t>
      </w:r>
    </w:p>
    <w:p w:rsidR="00CD6114" w:rsidRPr="00EC5BB6"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A regional entity (e.g. Meteorological Association for Southern Africa (MASA) for the SWFDP – Southern Africa) to oversee and coordinate, in collaboration with the Secretariat, the subproject activities, including support activities such as training, organizing meetings and resource mobilization. This regional entity requires to be identified before a new SWFDP is initiated to ensure long-term sustainability of subprojects;</w:t>
      </w:r>
    </w:p>
    <w:p w:rsidR="00CD6114" w:rsidRPr="00EC5BB6"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Global centres providing input data and products to the regional and national centres, as agreed through discussions at the RMT;</w:t>
      </w:r>
    </w:p>
    <w:p w:rsidR="00CD6114" w:rsidRPr="00EC5BB6"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 xml:space="preserve">A regional centre providing forecast guidance to NMHSs in the region through the </w:t>
      </w:r>
      <w:r w:rsidRPr="00CD6114">
        <w:rPr>
          <w:rFonts w:ascii="Verdana" w:eastAsia="Arial" w:hAnsi="Verdana" w:cs="Arial"/>
          <w:iCs/>
          <w:sz w:val="20"/>
          <w:szCs w:val="20"/>
          <w:lang w:val="en-GB" w:eastAsia="en-US"/>
        </w:rPr>
        <w:t>cascading forecasting process</w:t>
      </w:r>
      <w:r w:rsidRPr="00CD6114">
        <w:rPr>
          <w:rFonts w:ascii="Verdana" w:eastAsia="Arial" w:hAnsi="Verdana" w:cs="Arial"/>
          <w:sz w:val="20"/>
          <w:szCs w:val="20"/>
          <w:lang w:val="en-GB" w:eastAsia="en-US"/>
        </w:rPr>
        <w:t>, and operating and maintaining a dedicated website, as agreed through discussions at the RMT;</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National centres ensuring that appropriate warnings of severe weather are issued.</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tabs>
          <w:tab w:val="left" w:pos="426"/>
        </w:tabs>
        <w:ind w:left="426" w:hanging="426"/>
        <w:rPr>
          <w:rFonts w:ascii="Verdana" w:eastAsia="Arial" w:hAnsi="Verdana" w:cs="Arial"/>
          <w:sz w:val="20"/>
          <w:szCs w:val="20"/>
          <w:lang w:val="en-GB" w:eastAsia="en-US"/>
        </w:rPr>
      </w:pPr>
      <w:r w:rsidRPr="00CD6114">
        <w:rPr>
          <w:rFonts w:ascii="Verdana" w:eastAsia="Arial" w:hAnsi="Verdana" w:cs="Arial"/>
          <w:sz w:val="20"/>
          <w:szCs w:val="20"/>
          <w:lang w:val="en-GB" w:eastAsia="en-US"/>
        </w:rPr>
        <w:t>2.</w:t>
      </w:r>
      <w:r w:rsidRPr="00CD6114">
        <w:rPr>
          <w:rFonts w:ascii="Verdana" w:eastAsia="Arial" w:hAnsi="Verdana" w:cs="Arial"/>
          <w:sz w:val="20"/>
          <w:szCs w:val="20"/>
          <w:lang w:val="en-GB" w:eastAsia="en-US"/>
        </w:rPr>
        <w:tab/>
        <w:t>In addition to the activities listed above, the sustainability of operational regional components requires a number of non-operational activities to be supported and funded. These activities include:</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tabs>
          <w:tab w:val="left" w:pos="426"/>
        </w:tabs>
        <w:ind w:left="426" w:hanging="426"/>
        <w:rPr>
          <w:rFonts w:ascii="Verdana" w:eastAsia="Arial" w:hAnsi="Verdana" w:cs="Arial"/>
          <w:sz w:val="20"/>
          <w:szCs w:val="20"/>
          <w:lang w:val="en-GB" w:eastAsia="en-US"/>
        </w:rPr>
      </w:pPr>
      <w:r w:rsidRPr="00CD6114">
        <w:rPr>
          <w:rFonts w:ascii="Verdana" w:eastAsia="Arial" w:hAnsi="Verdana" w:cs="Arial"/>
          <w:sz w:val="20"/>
          <w:szCs w:val="20"/>
          <w:lang w:val="en-GB" w:eastAsia="en-US"/>
        </w:rPr>
        <w:t>2.1</w:t>
      </w:r>
      <w:r w:rsidRPr="00CD6114">
        <w:rPr>
          <w:rFonts w:ascii="Verdana" w:eastAsia="Arial" w:hAnsi="Verdana" w:cs="Arial"/>
          <w:sz w:val="20"/>
          <w:szCs w:val="20"/>
          <w:lang w:val="en-GB" w:eastAsia="en-US"/>
        </w:rPr>
        <w:tab/>
        <w:t>The Regional Management Team is in charge of:</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The strategic leadership for the region;</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Evaluating Phases I to III of the SWFDP regional subproject, and decide on its transition to operations (Phase IV);</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Defining the criteria for the regional severe weather guidance, based on the NMHS criteria for severe weather warnings;</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Assessing every opportunity to combine with existing activities of other programmes and technical commissions related to hazardous weather, such as for flash flood forecasting, marine and aviation;</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Encouraging the use of the cascading forecasting process by other regional projects to facilitate the implementation of multi-hazard impact-based forecast and risk-based warning services.</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tabs>
          <w:tab w:val="left" w:pos="426"/>
        </w:tabs>
        <w:ind w:left="426" w:hanging="426"/>
        <w:rPr>
          <w:rFonts w:ascii="Verdana" w:eastAsia="Arial" w:hAnsi="Verdana" w:cs="Arial"/>
          <w:sz w:val="20"/>
          <w:szCs w:val="20"/>
          <w:lang w:val="en-GB" w:eastAsia="en-US"/>
        </w:rPr>
      </w:pPr>
      <w:r w:rsidRPr="00CD6114">
        <w:rPr>
          <w:rFonts w:ascii="Verdana" w:eastAsia="Arial" w:hAnsi="Verdana" w:cs="Arial"/>
          <w:sz w:val="20"/>
          <w:szCs w:val="20"/>
          <w:lang w:val="en-GB" w:eastAsia="en-US"/>
        </w:rPr>
        <w:t>2.2</w:t>
      </w:r>
      <w:r w:rsidRPr="00EC5BB6">
        <w:rPr>
          <w:rFonts w:ascii="Verdana" w:eastAsia="Arial" w:hAnsi="Verdana" w:cs="Arial"/>
          <w:sz w:val="20"/>
          <w:szCs w:val="20"/>
          <w:lang w:val="en-GB" w:eastAsia="en-US"/>
        </w:rPr>
        <w:t xml:space="preserve"> </w:t>
      </w:r>
      <w:r w:rsidRPr="00CD6114">
        <w:rPr>
          <w:rFonts w:ascii="Verdana" w:eastAsia="Arial" w:hAnsi="Verdana" w:cs="Arial"/>
          <w:sz w:val="20"/>
          <w:szCs w:val="20"/>
          <w:lang w:val="en-GB" w:eastAsia="en-US"/>
        </w:rPr>
        <w:t>The regional entity, in collaboration with the Secretariat, is in charge of organizing:</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RMT meetings around every two years;</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Training for RSMC and NMHS staff on a regular basis, combining on-site training and making use of e-learning facilities;</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Resource mobilization, including sustainable funding for the implementation of new, and further development of the existing, subprojects.</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tabs>
          <w:tab w:val="left" w:pos="426"/>
        </w:tabs>
        <w:ind w:left="426" w:hanging="426"/>
        <w:rPr>
          <w:rFonts w:ascii="Verdana" w:eastAsia="Arial" w:hAnsi="Verdana" w:cs="Arial"/>
          <w:sz w:val="20"/>
          <w:szCs w:val="20"/>
          <w:lang w:val="en-GB" w:eastAsia="en-US"/>
        </w:rPr>
      </w:pPr>
      <w:r w:rsidRPr="00CD6114">
        <w:rPr>
          <w:rFonts w:ascii="Verdana" w:eastAsia="Arial" w:hAnsi="Verdana" w:cs="Arial"/>
          <w:sz w:val="20"/>
          <w:szCs w:val="20"/>
          <w:lang w:val="en-GB" w:eastAsia="en-US"/>
        </w:rPr>
        <w:t>2.3</w:t>
      </w:r>
      <w:r w:rsidRPr="00CD6114">
        <w:rPr>
          <w:rFonts w:ascii="Verdana" w:eastAsia="Arial" w:hAnsi="Verdana" w:cs="Arial"/>
          <w:sz w:val="20"/>
          <w:szCs w:val="20"/>
          <w:lang w:val="en-GB" w:eastAsia="en-US"/>
        </w:rPr>
        <w:tab/>
        <w:t>The Steering Group is responsible for:</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Providing strategic oversight for the further development of the cascading forecasting process;</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lastRenderedPageBreak/>
        <w:t>Monitoring and evaluating the progress of existing SWFDP regional subprojects and their transition to operations; and provide guidance on the planning, implementation and execution of new SWFDP regional subprojects;</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Facilitating the use of the cascading forecasting process by other WMO Programmes and technical commissions’ activities, based on the SWFDP model;</w:t>
      </w:r>
    </w:p>
    <w:p w:rsidR="00CD6114" w:rsidRPr="00EC5BB6"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Developing recommendations to NMHSs, especially those from LDCs, SIDS and MITs, for their full engagement in and benefit from the cascading forecasting process.</w:t>
      </w:r>
    </w:p>
    <w:p w:rsidR="00CD6114" w:rsidRPr="00CD6114" w:rsidRDefault="00CD6114" w:rsidP="00CD6114">
      <w:pPr>
        <w:ind w:left="426"/>
        <w:rPr>
          <w:rFonts w:ascii="Verdana" w:eastAsia="Arial" w:hAnsi="Verdana" w:cs="Arial"/>
          <w:sz w:val="20"/>
          <w:szCs w:val="20"/>
          <w:lang w:val="en-GB" w:eastAsia="en-US"/>
        </w:rPr>
      </w:pPr>
    </w:p>
    <w:p w:rsidR="00CD6114" w:rsidRPr="00CD6114" w:rsidRDefault="00CD6114" w:rsidP="00CD6114">
      <w:pPr>
        <w:tabs>
          <w:tab w:val="left" w:pos="426"/>
        </w:tabs>
        <w:ind w:left="426" w:hanging="426"/>
        <w:rPr>
          <w:rFonts w:ascii="Verdana" w:eastAsia="Times New Roman" w:hAnsi="Verdana" w:cs="Arial"/>
          <w:sz w:val="20"/>
          <w:szCs w:val="20"/>
          <w:lang w:val="en-US" w:eastAsia="zh-TW"/>
        </w:rPr>
      </w:pPr>
      <w:r w:rsidRPr="00CD6114">
        <w:rPr>
          <w:rFonts w:ascii="Verdana" w:eastAsia="Arial" w:hAnsi="Verdana" w:cs="Arial"/>
          <w:sz w:val="20"/>
          <w:szCs w:val="20"/>
          <w:lang w:val="en-GB" w:eastAsia="zh-TW"/>
        </w:rPr>
        <w:t>2.4</w:t>
      </w:r>
      <w:r w:rsidRPr="00CD6114">
        <w:rPr>
          <w:rFonts w:ascii="Verdana" w:eastAsia="Arial" w:hAnsi="Verdana" w:cs="Arial"/>
          <w:sz w:val="20"/>
          <w:szCs w:val="20"/>
          <w:lang w:val="en-GB" w:eastAsia="zh-TW"/>
        </w:rPr>
        <w:tab/>
        <w:t>The NMHSs should contribute to:</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 xml:space="preserve">The evaluation of products and provide feedback to global and regional </w:t>
      </w:r>
      <w:proofErr w:type="spellStart"/>
      <w:r w:rsidRPr="00CD6114">
        <w:rPr>
          <w:rFonts w:ascii="Verdana" w:eastAsia="Arial" w:hAnsi="Verdana" w:cs="Arial"/>
          <w:sz w:val="20"/>
          <w:szCs w:val="20"/>
          <w:lang w:val="en-GB" w:eastAsia="en-US"/>
        </w:rPr>
        <w:t>centre</w:t>
      </w:r>
      <w:proofErr w:type="spellEnd"/>
      <w:r w:rsidRPr="00CD6114">
        <w:rPr>
          <w:rFonts w:ascii="Verdana" w:eastAsia="Arial" w:hAnsi="Verdana" w:cs="Arial"/>
          <w:sz w:val="20"/>
          <w:szCs w:val="20"/>
          <w:lang w:val="en-GB" w:eastAsia="en-US"/>
        </w:rPr>
        <w:t>(s);</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Keeping up-to-date their criteria for severe weather warnings, according to the feedback provided by the end-users, and inform the RMT as appropriate.</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tabs>
          <w:tab w:val="left" w:pos="426"/>
        </w:tabs>
        <w:ind w:left="426" w:hanging="426"/>
        <w:rPr>
          <w:rFonts w:ascii="Verdana" w:eastAsia="Arial" w:hAnsi="Verdana" w:cs="Arial"/>
          <w:sz w:val="20"/>
          <w:szCs w:val="20"/>
          <w:lang w:val="en-GB" w:eastAsia="en-US"/>
        </w:rPr>
      </w:pPr>
      <w:r w:rsidRPr="00CD6114">
        <w:rPr>
          <w:rFonts w:ascii="Verdana" w:eastAsia="Arial" w:hAnsi="Verdana" w:cs="Arial"/>
          <w:sz w:val="20"/>
          <w:szCs w:val="20"/>
          <w:lang w:val="en-GB" w:eastAsia="en-US"/>
        </w:rPr>
        <w:t>2.5</w:t>
      </w:r>
      <w:r w:rsidRPr="00CD6114">
        <w:rPr>
          <w:rFonts w:ascii="Verdana" w:eastAsia="Arial" w:hAnsi="Verdana" w:cs="Arial"/>
          <w:sz w:val="20"/>
          <w:szCs w:val="20"/>
          <w:lang w:val="en-GB" w:eastAsia="en-US"/>
        </w:rPr>
        <w:tab/>
        <w:t xml:space="preserve">The </w:t>
      </w:r>
      <w:r w:rsidRPr="00CD6114">
        <w:rPr>
          <w:rFonts w:ascii="Verdana" w:eastAsia="Arial" w:hAnsi="Verdana" w:cs="Arial"/>
          <w:sz w:val="20"/>
          <w:szCs w:val="20"/>
          <w:lang w:val="en-GB" w:eastAsia="zh-TW"/>
        </w:rPr>
        <w:t>regional</w:t>
      </w:r>
      <w:r w:rsidRPr="00CD6114">
        <w:rPr>
          <w:rFonts w:ascii="Verdana" w:eastAsia="Arial" w:hAnsi="Verdana" w:cs="Arial"/>
          <w:sz w:val="20"/>
          <w:szCs w:val="20"/>
          <w:lang w:val="en-GB" w:eastAsia="en-US"/>
        </w:rPr>
        <w:t xml:space="preserve"> centre should:</w:t>
      </w:r>
    </w:p>
    <w:p w:rsidR="00CD6114" w:rsidRPr="00CD6114" w:rsidRDefault="00CD6114" w:rsidP="00CD6114">
      <w:pPr>
        <w:tabs>
          <w:tab w:val="left" w:pos="1134"/>
        </w:tabs>
        <w:rPr>
          <w:rFonts w:ascii="Verdana" w:eastAsia="Arial" w:hAnsi="Verdana" w:cs="Arial"/>
          <w:sz w:val="20"/>
          <w:szCs w:val="20"/>
          <w:lang w:val="en-GB" w:eastAsia="en-US"/>
        </w:rPr>
      </w:pP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Be in charge of the routine website maintenance, including upgrades as required;</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Provide regional severe weather guidance, based on the NMHS criteria for severe weather warnings;</w:t>
      </w:r>
    </w:p>
    <w:p w:rsidR="00CD6114" w:rsidRPr="00CD6114" w:rsidRDefault="00CD6114" w:rsidP="00CD6114">
      <w:pPr>
        <w:numPr>
          <w:ilvl w:val="0"/>
          <w:numId w:val="4"/>
        </w:numPr>
        <w:ind w:left="426"/>
        <w:rPr>
          <w:rFonts w:ascii="Verdana" w:eastAsia="Arial" w:hAnsi="Verdana" w:cs="Arial"/>
          <w:sz w:val="20"/>
          <w:szCs w:val="20"/>
          <w:lang w:val="en-GB" w:eastAsia="en-US"/>
        </w:rPr>
      </w:pPr>
      <w:r w:rsidRPr="00CD6114">
        <w:rPr>
          <w:rFonts w:ascii="Verdana" w:eastAsia="Arial" w:hAnsi="Verdana" w:cs="Arial"/>
          <w:sz w:val="20"/>
          <w:szCs w:val="20"/>
          <w:lang w:val="en-GB" w:eastAsia="en-US"/>
        </w:rPr>
        <w:t>Contribute to the monitoring, evaluation and reporting.</w:t>
      </w:r>
    </w:p>
    <w:p w:rsidR="00CD6114" w:rsidRPr="00CD6114" w:rsidRDefault="00CD6114" w:rsidP="00CD6114">
      <w:pPr>
        <w:ind w:left="426"/>
        <w:rPr>
          <w:rFonts w:ascii="Verdana" w:eastAsia="Arial" w:hAnsi="Verdana" w:cs="Arial"/>
          <w:sz w:val="20"/>
          <w:szCs w:val="20"/>
          <w:lang w:val="en-GB" w:eastAsia="en-US"/>
        </w:rPr>
      </w:pPr>
    </w:p>
    <w:p w:rsidR="00CD6114" w:rsidRPr="00CD6114" w:rsidRDefault="00CD6114" w:rsidP="00CD6114">
      <w:pPr>
        <w:tabs>
          <w:tab w:val="left" w:pos="426"/>
        </w:tabs>
        <w:ind w:left="426" w:hanging="426"/>
        <w:rPr>
          <w:rFonts w:ascii="Verdana" w:eastAsia="Arial" w:hAnsi="Verdana" w:cs="Arial"/>
          <w:sz w:val="20"/>
          <w:szCs w:val="20"/>
          <w:lang w:val="en-GB" w:eastAsia="en-US"/>
        </w:rPr>
      </w:pPr>
      <w:r w:rsidRPr="00CD6114">
        <w:rPr>
          <w:rFonts w:ascii="Verdana" w:eastAsia="Arial" w:hAnsi="Verdana" w:cs="Arial"/>
          <w:sz w:val="20"/>
          <w:szCs w:val="20"/>
          <w:lang w:val="en-GB" w:eastAsia="en-US"/>
        </w:rPr>
        <w:t>2.6</w:t>
      </w:r>
      <w:r w:rsidRPr="00CD6114">
        <w:rPr>
          <w:rFonts w:ascii="Verdana" w:eastAsia="Arial" w:hAnsi="Verdana" w:cs="Arial"/>
          <w:sz w:val="20"/>
          <w:szCs w:val="20"/>
          <w:lang w:val="en-GB" w:eastAsia="en-US"/>
        </w:rPr>
        <w:tab/>
        <w:t xml:space="preserve">The global and regional centres which contributed to the demonstration phases of the SWFDP regional subprojects are expected to continue to provide support, on the understanding that their data and products would be used only for the intended purpose by the participating regional centres and NMHSs, </w:t>
      </w:r>
      <w:r w:rsidRPr="00CD6114">
        <w:rPr>
          <w:rFonts w:ascii="Verdana" w:eastAsia="Arial" w:hAnsi="Verdana" w:cs="Arial"/>
          <w:sz w:val="20"/>
          <w:szCs w:val="20"/>
          <w:lang w:val="en-GB" w:eastAsia="zh-TW"/>
        </w:rPr>
        <w:t xml:space="preserve">fulfilling the requirements for designation described in the draft new </w:t>
      </w:r>
      <w:r w:rsidRPr="00CD6114">
        <w:rPr>
          <w:rFonts w:ascii="Verdana" w:eastAsia="Arial" w:hAnsi="Verdana" w:cs="Arial"/>
          <w:i/>
          <w:iCs/>
          <w:sz w:val="20"/>
          <w:szCs w:val="20"/>
          <w:lang w:val="en-GB" w:eastAsia="zh-TW"/>
        </w:rPr>
        <w:t xml:space="preserve">Manual on the Global Data-processing and Forecasting System </w:t>
      </w:r>
      <w:r w:rsidRPr="00CD6114">
        <w:rPr>
          <w:rFonts w:ascii="Verdana" w:eastAsia="Arial" w:hAnsi="Verdana" w:cs="Arial"/>
          <w:sz w:val="20"/>
          <w:szCs w:val="20"/>
          <w:lang w:val="en-GB" w:eastAsia="zh-TW"/>
        </w:rPr>
        <w:t>(WMO-No. 485)</w:t>
      </w:r>
      <w:r w:rsidRPr="00CD6114">
        <w:rPr>
          <w:rFonts w:ascii="Verdana" w:eastAsia="Arial" w:hAnsi="Verdana" w:cs="Arial"/>
          <w:sz w:val="20"/>
          <w:szCs w:val="20"/>
          <w:lang w:val="en-GB" w:eastAsia="en-US"/>
        </w:rPr>
        <w:t>.</w:t>
      </w:r>
    </w:p>
    <w:p w:rsidR="007C6AAA" w:rsidRPr="00EC5BB6" w:rsidRDefault="007C6AAA" w:rsidP="004176EC">
      <w:pPr>
        <w:rPr>
          <w:rFonts w:ascii="Verdana" w:hAnsi="Verdana" w:cs="Arial"/>
          <w:b/>
          <w:sz w:val="20"/>
          <w:szCs w:val="20"/>
          <w:lang w:val="en-GB"/>
        </w:rPr>
      </w:pPr>
    </w:p>
    <w:sectPr w:rsidR="007C6AAA" w:rsidRPr="00EC5BB6" w:rsidSect="007C6AAA">
      <w:headerReference w:type="default" r:id="rId10"/>
      <w:headerReference w:type="first" r:id="rId11"/>
      <w:pgSz w:w="11907" w:h="16840" w:code="9"/>
      <w:pgMar w:top="1134" w:right="1134" w:bottom="1134" w:left="1134" w:header="1134" w:footer="113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ED8" w:rsidRDefault="003C2ED8">
      <w:r>
        <w:separator/>
      </w:r>
    </w:p>
  </w:endnote>
  <w:endnote w:type="continuationSeparator" w:id="0">
    <w:p w:rsidR="003C2ED8" w:rsidRDefault="003C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ED8" w:rsidRDefault="003C2ED8">
      <w:r>
        <w:separator/>
      </w:r>
    </w:p>
  </w:footnote>
  <w:footnote w:type="continuationSeparator" w:id="0">
    <w:p w:rsidR="003C2ED8" w:rsidRDefault="003C2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FF" w:rsidRDefault="000700FF" w:rsidP="008B13F1">
    <w:pPr>
      <w:pStyle w:val="Header"/>
      <w:jc w:val="right"/>
      <w:rPr>
        <w:rStyle w:val="PageNumber"/>
      </w:rPr>
    </w:pPr>
    <w:r w:rsidRPr="00C348B7">
      <w:rPr>
        <w:rFonts w:cs="Arial"/>
        <w:sz w:val="20"/>
        <w:szCs w:val="20"/>
        <w:lang w:val="en-CA"/>
      </w:rPr>
      <w:t>DPFS/RAV-SWFDDP-RSMT</w:t>
    </w:r>
    <w:r>
      <w:rPr>
        <w:rFonts w:cs="Arial"/>
        <w:sz w:val="20"/>
        <w:szCs w:val="20"/>
        <w:lang w:val="en-CA"/>
      </w:rPr>
      <w:t>/</w:t>
    </w:r>
    <w:r w:rsidRPr="00C348B7">
      <w:rPr>
        <w:color w:val="000000"/>
        <w:sz w:val="20"/>
        <w:szCs w:val="20"/>
        <w:lang w:val="en-GB"/>
      </w:rPr>
      <w:t>Doc.</w:t>
    </w:r>
    <w:r w:rsidRPr="000E33FF">
      <w:rPr>
        <w:rFonts w:cs="Arial"/>
        <w:lang w:val="pt-PT"/>
      </w:rPr>
      <w:t xml:space="preserve"> </w:t>
    </w:r>
    <w:r>
      <w:rPr>
        <w:rFonts w:cs="Arial"/>
        <w:lang w:val="pt-PT"/>
      </w:rPr>
      <w:t>x</w:t>
    </w:r>
    <w:r w:rsidRPr="000E33FF">
      <w:rPr>
        <w:rFonts w:cs="Arial"/>
        <w:lang w:val="pt-PT"/>
      </w:rPr>
      <w:t>(</w:t>
    </w:r>
    <w:r>
      <w:rPr>
        <w:rFonts w:cs="Arial"/>
        <w:lang w:val="pt-PT"/>
      </w:rPr>
      <w:t>x</w:t>
    </w:r>
    <w:r w:rsidRPr="000E33FF">
      <w:rPr>
        <w:rFonts w:cs="Arial"/>
        <w:lang w:val="pt-PT"/>
      </w:rPr>
      <w:t xml:space="preserve">), p. </w:t>
    </w:r>
    <w:r w:rsidRPr="000E33FF">
      <w:rPr>
        <w:rStyle w:val="PageNumber"/>
      </w:rPr>
      <w:fldChar w:fldCharType="begin"/>
    </w:r>
    <w:r w:rsidRPr="000E33FF">
      <w:rPr>
        <w:rStyle w:val="PageNumber"/>
        <w:lang w:val="pt-PT"/>
      </w:rPr>
      <w:instrText xml:space="preserve"> PAGE </w:instrText>
    </w:r>
    <w:r w:rsidRPr="000E33FF">
      <w:rPr>
        <w:rStyle w:val="PageNumber"/>
      </w:rPr>
      <w:fldChar w:fldCharType="separate"/>
    </w:r>
    <w:r w:rsidR="00550243">
      <w:rPr>
        <w:rStyle w:val="PageNumber"/>
        <w:noProof/>
        <w:lang w:val="pt-PT"/>
      </w:rPr>
      <w:t>2</w:t>
    </w:r>
    <w:r w:rsidRPr="000E33FF">
      <w:rPr>
        <w:rStyle w:val="PageNumber"/>
      </w:rPr>
      <w:fldChar w:fldCharType="end"/>
    </w:r>
  </w:p>
  <w:p w:rsidR="000700FF" w:rsidRPr="000E33FF" w:rsidRDefault="000700FF" w:rsidP="008B13F1">
    <w:pPr>
      <w:pStyle w:val="Header"/>
      <w:jc w:val="right"/>
      <w:rPr>
        <w:rStyle w:val="PageNumber"/>
      </w:rPr>
    </w:pPr>
  </w:p>
  <w:p w:rsidR="000700FF" w:rsidRPr="000E33FF" w:rsidRDefault="000700FF" w:rsidP="008B13F1">
    <w:pPr>
      <w:pStyle w:val="Header"/>
      <w:jc w:val="right"/>
      <w:rPr>
        <w:lang w:val="pt-P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FF" w:rsidRDefault="000700FF">
    <w:pPr>
      <w:pStyle w:val="Header"/>
    </w:pPr>
  </w:p>
  <w:p w:rsidR="000700FF" w:rsidRDefault="000700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519" w:rsidRDefault="00B71519">
    <w:pPr>
      <w:pStyle w:val="Header"/>
      <w:jc w:val="center"/>
      <w:rPr>
        <w:sz w:val="20"/>
        <w:szCs w:val="20"/>
      </w:rPr>
    </w:pPr>
  </w:p>
  <w:p w:rsidR="00B71519" w:rsidRDefault="00B71519">
    <w:pPr>
      <w:pStyle w:val="Header"/>
      <w:jc w:val="center"/>
      <w:rPr>
        <w:sz w:val="20"/>
        <w:szCs w:val="20"/>
      </w:rPr>
    </w:pPr>
  </w:p>
  <w:p w:rsidR="00B71519" w:rsidRDefault="00B71519">
    <w:pPr>
      <w:pStyle w:val="Header"/>
      <w:jc w:val="cente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FF" w:rsidRDefault="00826ED5" w:rsidP="00CD6114">
    <w:pPr>
      <w:pStyle w:val="Header"/>
      <w:jc w:val="right"/>
    </w:pPr>
    <w:r>
      <w:t>WDS-</w:t>
    </w:r>
    <w:r w:rsidR="00B20AEC">
      <w:t>DPFS/RAII/</w:t>
    </w:r>
    <w:proofErr w:type="spellStart"/>
    <w:r w:rsidR="00B20AEC">
      <w:t>SeA</w:t>
    </w:r>
    <w:proofErr w:type="spellEnd"/>
    <w:r w:rsidR="00B20AEC">
      <w:t>-SWFDP-RSMT/Doc. XX</w:t>
    </w:r>
    <w:r w:rsidR="00B20AEC" w:rsidRPr="000E33FF">
      <w:rPr>
        <w:rFonts w:cs="Arial"/>
        <w:lang w:val="pt-PT"/>
      </w:rPr>
      <w:t xml:space="preserve">, p. </w:t>
    </w:r>
    <w:r w:rsidR="00B20AEC" w:rsidRPr="000E33FF">
      <w:rPr>
        <w:rStyle w:val="PageNumber"/>
      </w:rPr>
      <w:fldChar w:fldCharType="begin"/>
    </w:r>
    <w:r w:rsidR="00B20AEC" w:rsidRPr="000E33FF">
      <w:rPr>
        <w:rStyle w:val="PageNumber"/>
        <w:lang w:val="pt-PT"/>
      </w:rPr>
      <w:instrText xml:space="preserve"> PAGE </w:instrText>
    </w:r>
    <w:r w:rsidR="00B20AEC" w:rsidRPr="000E33FF">
      <w:rPr>
        <w:rStyle w:val="PageNumber"/>
      </w:rPr>
      <w:fldChar w:fldCharType="separate"/>
    </w:r>
    <w:r w:rsidR="00936489">
      <w:rPr>
        <w:rStyle w:val="PageNumber"/>
        <w:noProof/>
        <w:lang w:val="pt-PT"/>
      </w:rPr>
      <w:t>2</w:t>
    </w:r>
    <w:r w:rsidR="00B20AEC" w:rsidRPr="000E33FF">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B411C"/>
    <w:multiLevelType w:val="hybridMultilevel"/>
    <w:tmpl w:val="E40AFEFA"/>
    <w:lvl w:ilvl="0" w:tplc="AEDCABF8">
      <w:start w:val="20"/>
      <w:numFmt w:val="bullet"/>
      <w:lvlText w:val="-"/>
      <w:lvlJc w:val="left"/>
      <w:pPr>
        <w:tabs>
          <w:tab w:val="num" w:pos="1800"/>
        </w:tabs>
        <w:ind w:left="1800" w:hanging="360"/>
      </w:pPr>
      <w:rPr>
        <w:rFonts w:ascii="Arial" w:eastAsia="SimSu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59542547"/>
    <w:multiLevelType w:val="hybridMultilevel"/>
    <w:tmpl w:val="8FE24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DC112F"/>
    <w:multiLevelType w:val="hybridMultilevel"/>
    <w:tmpl w:val="0A723C14"/>
    <w:lvl w:ilvl="0" w:tplc="6C2C5292">
      <w:start w:val="7"/>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892F1E"/>
    <w:multiLevelType w:val="hybridMultilevel"/>
    <w:tmpl w:val="B37C1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7FC53AE"/>
    <w:multiLevelType w:val="hybridMultilevel"/>
    <w:tmpl w:val="0608B9A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6EC"/>
    <w:rsid w:val="000262E6"/>
    <w:rsid w:val="00047EB5"/>
    <w:rsid w:val="00066B04"/>
    <w:rsid w:val="000700FF"/>
    <w:rsid w:val="000B3173"/>
    <w:rsid w:val="000D7172"/>
    <w:rsid w:val="00132E62"/>
    <w:rsid w:val="0019455C"/>
    <w:rsid w:val="001C27A2"/>
    <w:rsid w:val="001C58CC"/>
    <w:rsid w:val="002717C3"/>
    <w:rsid w:val="00295BC9"/>
    <w:rsid w:val="002D29A3"/>
    <w:rsid w:val="00320A0D"/>
    <w:rsid w:val="00320AFE"/>
    <w:rsid w:val="00343463"/>
    <w:rsid w:val="00343D6E"/>
    <w:rsid w:val="0035334B"/>
    <w:rsid w:val="003B6C7E"/>
    <w:rsid w:val="003C2ED8"/>
    <w:rsid w:val="003E18EA"/>
    <w:rsid w:val="004176EC"/>
    <w:rsid w:val="0043749E"/>
    <w:rsid w:val="00485F2F"/>
    <w:rsid w:val="004A4E7B"/>
    <w:rsid w:val="005231FA"/>
    <w:rsid w:val="005262B9"/>
    <w:rsid w:val="00530BD8"/>
    <w:rsid w:val="00550243"/>
    <w:rsid w:val="005A416B"/>
    <w:rsid w:val="005C2F99"/>
    <w:rsid w:val="005F21A1"/>
    <w:rsid w:val="006814E0"/>
    <w:rsid w:val="006B7001"/>
    <w:rsid w:val="006C20B5"/>
    <w:rsid w:val="006E5371"/>
    <w:rsid w:val="007101CC"/>
    <w:rsid w:val="0076342E"/>
    <w:rsid w:val="00784587"/>
    <w:rsid w:val="00787E91"/>
    <w:rsid w:val="007952DA"/>
    <w:rsid w:val="007B2253"/>
    <w:rsid w:val="007C6AAA"/>
    <w:rsid w:val="00802F02"/>
    <w:rsid w:val="00803958"/>
    <w:rsid w:val="00805014"/>
    <w:rsid w:val="008070F2"/>
    <w:rsid w:val="00826ED5"/>
    <w:rsid w:val="00861FAF"/>
    <w:rsid w:val="008B13F1"/>
    <w:rsid w:val="008F3FDB"/>
    <w:rsid w:val="00936489"/>
    <w:rsid w:val="00937FC6"/>
    <w:rsid w:val="00983C09"/>
    <w:rsid w:val="009A79FD"/>
    <w:rsid w:val="00A07507"/>
    <w:rsid w:val="00A628E2"/>
    <w:rsid w:val="00AB3257"/>
    <w:rsid w:val="00B07C86"/>
    <w:rsid w:val="00B20AEC"/>
    <w:rsid w:val="00B471B1"/>
    <w:rsid w:val="00B52C04"/>
    <w:rsid w:val="00B71519"/>
    <w:rsid w:val="00B87778"/>
    <w:rsid w:val="00B92870"/>
    <w:rsid w:val="00BB6516"/>
    <w:rsid w:val="00BB6DC5"/>
    <w:rsid w:val="00BD6890"/>
    <w:rsid w:val="00C65F11"/>
    <w:rsid w:val="00C94D15"/>
    <w:rsid w:val="00CA2261"/>
    <w:rsid w:val="00CA45BC"/>
    <w:rsid w:val="00CB5E40"/>
    <w:rsid w:val="00CD6114"/>
    <w:rsid w:val="00CF45EC"/>
    <w:rsid w:val="00D13B77"/>
    <w:rsid w:val="00D31B77"/>
    <w:rsid w:val="00D41C08"/>
    <w:rsid w:val="00D67938"/>
    <w:rsid w:val="00DC388E"/>
    <w:rsid w:val="00DF7CE3"/>
    <w:rsid w:val="00E0706D"/>
    <w:rsid w:val="00E11776"/>
    <w:rsid w:val="00E25DD6"/>
    <w:rsid w:val="00E60A90"/>
    <w:rsid w:val="00E83D9A"/>
    <w:rsid w:val="00EC09E5"/>
    <w:rsid w:val="00EC5BB6"/>
    <w:rsid w:val="00EC5BB8"/>
    <w:rsid w:val="00EF74D6"/>
    <w:rsid w:val="00F412D2"/>
    <w:rsid w:val="00F55074"/>
    <w:rsid w:val="00FA05A3"/>
    <w:rsid w:val="00FD059F"/>
    <w:rsid w:val="00FF73E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6EC"/>
    <w:rPr>
      <w:rFonts w:ascii="Arial" w:eastAsia="SimSun" w:hAnsi="Arial"/>
      <w:sz w:val="22"/>
      <w:szCs w:val="22"/>
      <w:lang w:val="fr-CH"/>
    </w:rPr>
  </w:style>
  <w:style w:type="paragraph" w:styleId="Heading1">
    <w:name w:val="heading 1"/>
    <w:basedOn w:val="Normal"/>
    <w:next w:val="Normal"/>
    <w:qFormat/>
    <w:rsid w:val="007C6AAA"/>
    <w:pPr>
      <w:keepNext/>
      <w:jc w:val="center"/>
      <w:outlineLvl w:val="0"/>
    </w:pPr>
    <w:rPr>
      <w:rFonts w:ascii="Times New Roman" w:eastAsia="Times New Roman" w:hAnsi="Times New Roman"/>
      <w:b/>
      <w:bCs/>
      <w:sz w:val="24"/>
      <w:szCs w:val="24"/>
      <w:lang w:val="en-GB" w:eastAsia="fr-FR"/>
    </w:rPr>
  </w:style>
  <w:style w:type="paragraph" w:styleId="Heading2">
    <w:name w:val="heading 2"/>
    <w:basedOn w:val="Normal"/>
    <w:next w:val="Normal"/>
    <w:link w:val="Heading2Char"/>
    <w:unhideWhenUsed/>
    <w:qFormat/>
    <w:rsid w:val="00CD61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CD6114"/>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0700F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76EC"/>
    <w:pPr>
      <w:tabs>
        <w:tab w:val="center" w:pos="4320"/>
        <w:tab w:val="right" w:pos="8640"/>
      </w:tabs>
    </w:pPr>
  </w:style>
  <w:style w:type="paragraph" w:styleId="BalloonText">
    <w:name w:val="Balloon Text"/>
    <w:basedOn w:val="Normal"/>
    <w:semiHidden/>
    <w:rsid w:val="006E5371"/>
    <w:rPr>
      <w:rFonts w:ascii="Tahoma" w:hAnsi="Tahoma" w:cs="Tahoma"/>
      <w:sz w:val="16"/>
      <w:szCs w:val="16"/>
    </w:rPr>
  </w:style>
  <w:style w:type="paragraph" w:styleId="BodyText3">
    <w:name w:val="Body Text 3"/>
    <w:basedOn w:val="Normal"/>
    <w:rsid w:val="007C6AAA"/>
    <w:pPr>
      <w:spacing w:after="120"/>
    </w:pPr>
    <w:rPr>
      <w:rFonts w:ascii="Times New Roman" w:eastAsia="Times New Roman" w:hAnsi="Times New Roman"/>
      <w:sz w:val="16"/>
      <w:szCs w:val="16"/>
      <w:lang w:val="fr-FR" w:eastAsia="fr-FR"/>
    </w:rPr>
  </w:style>
  <w:style w:type="paragraph" w:styleId="BodyTextIndent">
    <w:name w:val="Body Text Indent"/>
    <w:basedOn w:val="Normal"/>
    <w:rsid w:val="007C6AAA"/>
    <w:pPr>
      <w:spacing w:after="120"/>
      <w:ind w:left="283"/>
    </w:pPr>
  </w:style>
  <w:style w:type="paragraph" w:customStyle="1" w:styleId="Char1CharCharCarCar">
    <w:name w:val="Char1 Char Char Car Car"/>
    <w:basedOn w:val="Normal"/>
    <w:rsid w:val="00E0706D"/>
    <w:rPr>
      <w:rFonts w:ascii="Times New Roman" w:eastAsia="Times New Roman" w:hAnsi="Times New Roman"/>
      <w:sz w:val="24"/>
      <w:szCs w:val="24"/>
      <w:lang w:val="pl-PL" w:eastAsia="pl-PL"/>
    </w:rPr>
  </w:style>
  <w:style w:type="paragraph" w:styleId="Title">
    <w:name w:val="Title"/>
    <w:basedOn w:val="Normal"/>
    <w:qFormat/>
    <w:rsid w:val="000700FF"/>
    <w:pPr>
      <w:jc w:val="center"/>
    </w:pPr>
    <w:rPr>
      <w:rFonts w:eastAsia="Times New Roman"/>
      <w:b/>
      <w:bCs/>
      <w:lang w:val="en-GB" w:eastAsia="en-US"/>
    </w:rPr>
  </w:style>
  <w:style w:type="character" w:styleId="PageNumber">
    <w:name w:val="page number"/>
    <w:basedOn w:val="DefaultParagraphFont"/>
    <w:rsid w:val="000700FF"/>
  </w:style>
  <w:style w:type="paragraph" w:styleId="Footer">
    <w:name w:val="footer"/>
    <w:basedOn w:val="Normal"/>
    <w:rsid w:val="000700FF"/>
    <w:pPr>
      <w:tabs>
        <w:tab w:val="center" w:pos="4320"/>
        <w:tab w:val="right" w:pos="8640"/>
      </w:tabs>
    </w:pPr>
  </w:style>
  <w:style w:type="character" w:customStyle="1" w:styleId="Heading2Char">
    <w:name w:val="Heading 2 Char"/>
    <w:basedOn w:val="DefaultParagraphFont"/>
    <w:link w:val="Heading2"/>
    <w:rsid w:val="00CD6114"/>
    <w:rPr>
      <w:rFonts w:asciiTheme="majorHAnsi" w:eastAsiaTheme="majorEastAsia" w:hAnsiTheme="majorHAnsi" w:cstheme="majorBidi"/>
      <w:b/>
      <w:bCs/>
      <w:i/>
      <w:iCs/>
      <w:sz w:val="28"/>
      <w:szCs w:val="28"/>
      <w:lang w:val="fr-CH"/>
    </w:rPr>
  </w:style>
  <w:style w:type="character" w:customStyle="1" w:styleId="Heading3Char">
    <w:name w:val="Heading 3 Char"/>
    <w:basedOn w:val="DefaultParagraphFont"/>
    <w:link w:val="Heading3"/>
    <w:semiHidden/>
    <w:rsid w:val="00CD6114"/>
    <w:rPr>
      <w:rFonts w:asciiTheme="majorHAnsi" w:eastAsiaTheme="majorEastAsia" w:hAnsiTheme="majorHAnsi" w:cstheme="majorBidi"/>
      <w:b/>
      <w:bCs/>
      <w:sz w:val="26"/>
      <w:szCs w:val="26"/>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176EC"/>
    <w:rPr>
      <w:rFonts w:ascii="Arial" w:eastAsia="SimSun" w:hAnsi="Arial"/>
      <w:sz w:val="22"/>
      <w:szCs w:val="22"/>
      <w:lang w:val="fr-CH"/>
    </w:rPr>
  </w:style>
  <w:style w:type="paragraph" w:styleId="Heading1">
    <w:name w:val="heading 1"/>
    <w:basedOn w:val="Normal"/>
    <w:next w:val="Normal"/>
    <w:qFormat/>
    <w:rsid w:val="007C6AAA"/>
    <w:pPr>
      <w:keepNext/>
      <w:jc w:val="center"/>
      <w:outlineLvl w:val="0"/>
    </w:pPr>
    <w:rPr>
      <w:rFonts w:ascii="Times New Roman" w:eastAsia="Times New Roman" w:hAnsi="Times New Roman"/>
      <w:b/>
      <w:bCs/>
      <w:sz w:val="24"/>
      <w:szCs w:val="24"/>
      <w:lang w:val="en-GB" w:eastAsia="fr-FR"/>
    </w:rPr>
  </w:style>
  <w:style w:type="paragraph" w:styleId="Heading2">
    <w:name w:val="heading 2"/>
    <w:basedOn w:val="Normal"/>
    <w:next w:val="Normal"/>
    <w:link w:val="Heading2Char"/>
    <w:unhideWhenUsed/>
    <w:qFormat/>
    <w:rsid w:val="00CD6114"/>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CD6114"/>
    <w:pPr>
      <w:keepNext/>
      <w:spacing w:before="240" w:after="60"/>
      <w:outlineLvl w:val="2"/>
    </w:pPr>
    <w:rPr>
      <w:rFonts w:asciiTheme="majorHAnsi" w:eastAsiaTheme="majorEastAsia" w:hAnsiTheme="majorHAnsi" w:cstheme="majorBidi"/>
      <w:b/>
      <w:bCs/>
      <w:sz w:val="26"/>
      <w:szCs w:val="26"/>
    </w:rPr>
  </w:style>
  <w:style w:type="paragraph" w:styleId="Heading5">
    <w:name w:val="heading 5"/>
    <w:basedOn w:val="Normal"/>
    <w:next w:val="Normal"/>
    <w:qFormat/>
    <w:rsid w:val="000700FF"/>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76EC"/>
    <w:pPr>
      <w:tabs>
        <w:tab w:val="center" w:pos="4320"/>
        <w:tab w:val="right" w:pos="8640"/>
      </w:tabs>
    </w:pPr>
  </w:style>
  <w:style w:type="paragraph" w:styleId="BalloonText">
    <w:name w:val="Balloon Text"/>
    <w:basedOn w:val="Normal"/>
    <w:semiHidden/>
    <w:rsid w:val="006E5371"/>
    <w:rPr>
      <w:rFonts w:ascii="Tahoma" w:hAnsi="Tahoma" w:cs="Tahoma"/>
      <w:sz w:val="16"/>
      <w:szCs w:val="16"/>
    </w:rPr>
  </w:style>
  <w:style w:type="paragraph" w:styleId="BodyText3">
    <w:name w:val="Body Text 3"/>
    <w:basedOn w:val="Normal"/>
    <w:rsid w:val="007C6AAA"/>
    <w:pPr>
      <w:spacing w:after="120"/>
    </w:pPr>
    <w:rPr>
      <w:rFonts w:ascii="Times New Roman" w:eastAsia="Times New Roman" w:hAnsi="Times New Roman"/>
      <w:sz w:val="16"/>
      <w:szCs w:val="16"/>
      <w:lang w:val="fr-FR" w:eastAsia="fr-FR"/>
    </w:rPr>
  </w:style>
  <w:style w:type="paragraph" w:styleId="BodyTextIndent">
    <w:name w:val="Body Text Indent"/>
    <w:basedOn w:val="Normal"/>
    <w:rsid w:val="007C6AAA"/>
    <w:pPr>
      <w:spacing w:after="120"/>
      <w:ind w:left="283"/>
    </w:pPr>
  </w:style>
  <w:style w:type="paragraph" w:customStyle="1" w:styleId="Char1CharCharCarCar">
    <w:name w:val="Char1 Char Char Car Car"/>
    <w:basedOn w:val="Normal"/>
    <w:rsid w:val="00E0706D"/>
    <w:rPr>
      <w:rFonts w:ascii="Times New Roman" w:eastAsia="Times New Roman" w:hAnsi="Times New Roman"/>
      <w:sz w:val="24"/>
      <w:szCs w:val="24"/>
      <w:lang w:val="pl-PL" w:eastAsia="pl-PL"/>
    </w:rPr>
  </w:style>
  <w:style w:type="paragraph" w:styleId="Title">
    <w:name w:val="Title"/>
    <w:basedOn w:val="Normal"/>
    <w:qFormat/>
    <w:rsid w:val="000700FF"/>
    <w:pPr>
      <w:jc w:val="center"/>
    </w:pPr>
    <w:rPr>
      <w:rFonts w:eastAsia="Times New Roman"/>
      <w:b/>
      <w:bCs/>
      <w:lang w:val="en-GB" w:eastAsia="en-US"/>
    </w:rPr>
  </w:style>
  <w:style w:type="character" w:styleId="PageNumber">
    <w:name w:val="page number"/>
    <w:basedOn w:val="DefaultParagraphFont"/>
    <w:rsid w:val="000700FF"/>
  </w:style>
  <w:style w:type="paragraph" w:styleId="Footer">
    <w:name w:val="footer"/>
    <w:basedOn w:val="Normal"/>
    <w:rsid w:val="000700FF"/>
    <w:pPr>
      <w:tabs>
        <w:tab w:val="center" w:pos="4320"/>
        <w:tab w:val="right" w:pos="8640"/>
      </w:tabs>
    </w:pPr>
  </w:style>
  <w:style w:type="character" w:customStyle="1" w:styleId="Heading2Char">
    <w:name w:val="Heading 2 Char"/>
    <w:basedOn w:val="DefaultParagraphFont"/>
    <w:link w:val="Heading2"/>
    <w:rsid w:val="00CD6114"/>
    <w:rPr>
      <w:rFonts w:asciiTheme="majorHAnsi" w:eastAsiaTheme="majorEastAsia" w:hAnsiTheme="majorHAnsi" w:cstheme="majorBidi"/>
      <w:b/>
      <w:bCs/>
      <w:i/>
      <w:iCs/>
      <w:sz w:val="28"/>
      <w:szCs w:val="28"/>
      <w:lang w:val="fr-CH"/>
    </w:rPr>
  </w:style>
  <w:style w:type="character" w:customStyle="1" w:styleId="Heading3Char">
    <w:name w:val="Heading 3 Char"/>
    <w:basedOn w:val="DefaultParagraphFont"/>
    <w:link w:val="Heading3"/>
    <w:semiHidden/>
    <w:rsid w:val="00CD6114"/>
    <w:rPr>
      <w:rFonts w:asciiTheme="majorHAnsi" w:eastAsiaTheme="majorEastAsia" w:hAnsiTheme="majorHAnsi" w:cstheme="majorBidi"/>
      <w:b/>
      <w:bCs/>
      <w:sz w:val="26"/>
      <w:szCs w:val="2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770</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Annex - </vt:lpstr>
    </vt:vector>
  </TitlesOfParts>
  <Company>wmo</Company>
  <LinksUpToDate>false</LinksUpToDate>
  <CharactersWithSpaces>5526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dc:title>
  <dc:creator>Chen P</dc:creator>
  <cp:lastModifiedBy>Ata Hussain</cp:lastModifiedBy>
  <cp:revision>4</cp:revision>
  <cp:lastPrinted>2009-10-12T10:07:00Z</cp:lastPrinted>
  <dcterms:created xsi:type="dcterms:W3CDTF">2017-11-16T16:10:00Z</dcterms:created>
  <dcterms:modified xsi:type="dcterms:W3CDTF">2017-11-16T16:12:00Z</dcterms:modified>
</cp:coreProperties>
</file>