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10" w:rsidRPr="00F47ECE" w:rsidRDefault="00451F10" w:rsidP="00451F10">
      <w:pPr>
        <w:jc w:val="center"/>
        <w:rPr>
          <w:rFonts w:ascii="Verdana" w:hAnsi="Verdana" w:cs="Arial"/>
          <w:b/>
          <w:sz w:val="20"/>
          <w:szCs w:val="20"/>
          <w:lang w:val="en-US"/>
        </w:rPr>
      </w:pPr>
    </w:p>
    <w:tbl>
      <w:tblPr>
        <w:tblW w:w="10428" w:type="dxa"/>
        <w:tblLook w:val="0000" w:firstRow="0" w:lastRow="0" w:firstColumn="0" w:lastColumn="0" w:noHBand="0" w:noVBand="0"/>
      </w:tblPr>
      <w:tblGrid>
        <w:gridCol w:w="5070"/>
        <w:gridCol w:w="283"/>
        <w:gridCol w:w="5075"/>
      </w:tblGrid>
      <w:tr w:rsidR="002576A4" w:rsidRPr="00F47ECE" w:rsidTr="00633B50">
        <w:tc>
          <w:tcPr>
            <w:tcW w:w="5070" w:type="dxa"/>
          </w:tcPr>
          <w:p w:rsidR="002576A4" w:rsidRPr="00F47ECE" w:rsidRDefault="002576A4" w:rsidP="002576A4">
            <w:pPr>
              <w:keepNext/>
              <w:jc w:val="center"/>
              <w:outlineLvl w:val="0"/>
              <w:rPr>
                <w:rFonts w:ascii="Verdana" w:eastAsia="Times New Roman" w:hAnsi="Verdana" w:cs="Arial"/>
                <w:b/>
                <w:bCs/>
                <w:snapToGrid w:val="0"/>
                <w:color w:val="000000"/>
                <w:sz w:val="20"/>
                <w:szCs w:val="20"/>
                <w:lang w:eastAsia="fr-FR"/>
              </w:rPr>
            </w:pPr>
            <w:r w:rsidRPr="00F47ECE">
              <w:rPr>
                <w:rFonts w:ascii="Verdana" w:eastAsia="Times New Roman" w:hAnsi="Verdana" w:cs="Arial"/>
                <w:b/>
                <w:bCs/>
                <w:snapToGrid w:val="0"/>
                <w:color w:val="000000"/>
                <w:sz w:val="20"/>
                <w:szCs w:val="20"/>
                <w:lang w:eastAsia="fr-FR"/>
              </w:rPr>
              <w:t>WORLD METEOROLOGICAL ORGANIZATION</w:t>
            </w:r>
          </w:p>
          <w:p w:rsidR="002576A4" w:rsidRPr="00F47ECE" w:rsidRDefault="002576A4" w:rsidP="002576A4">
            <w:pPr>
              <w:keepNext/>
              <w:jc w:val="center"/>
              <w:outlineLvl w:val="0"/>
              <w:rPr>
                <w:rFonts w:ascii="Verdana" w:eastAsia="Times New Roman" w:hAnsi="Verdana" w:cs="Arial"/>
                <w:b/>
                <w:bCs/>
                <w:snapToGrid w:val="0"/>
                <w:color w:val="000000"/>
                <w:sz w:val="20"/>
                <w:szCs w:val="20"/>
                <w:lang w:eastAsia="fr-FR"/>
              </w:rPr>
            </w:pPr>
          </w:p>
          <w:p w:rsidR="002576A4" w:rsidRPr="00F47ECE" w:rsidRDefault="002576A4" w:rsidP="002576A4">
            <w:pPr>
              <w:keepNext/>
              <w:jc w:val="center"/>
              <w:outlineLvl w:val="0"/>
              <w:rPr>
                <w:rFonts w:ascii="Verdana" w:eastAsia="Times New Roman" w:hAnsi="Verdana" w:cs="Arial"/>
                <w:b/>
                <w:bCs/>
                <w:snapToGrid w:val="0"/>
                <w:color w:val="000000"/>
                <w:sz w:val="20"/>
                <w:szCs w:val="20"/>
                <w:lang w:eastAsia="fr-FR"/>
              </w:rPr>
            </w:pPr>
          </w:p>
          <w:p w:rsidR="002576A4" w:rsidRPr="00F47ECE" w:rsidRDefault="002576A4" w:rsidP="002576A4">
            <w:pPr>
              <w:keepNext/>
              <w:jc w:val="center"/>
              <w:outlineLvl w:val="0"/>
              <w:rPr>
                <w:rFonts w:ascii="Verdana" w:eastAsia="Times New Roman" w:hAnsi="Verdana" w:cs="Arial"/>
                <w:b/>
                <w:bCs/>
                <w:snapToGrid w:val="0"/>
                <w:color w:val="000000"/>
                <w:sz w:val="20"/>
                <w:szCs w:val="20"/>
                <w:lang w:eastAsia="fr-FR"/>
              </w:rPr>
            </w:pPr>
            <w:r w:rsidRPr="00F47ECE">
              <w:rPr>
                <w:rFonts w:ascii="Verdana" w:eastAsia="Times New Roman" w:hAnsi="Verdana" w:cs="Arial"/>
                <w:b/>
                <w:bCs/>
                <w:snapToGrid w:val="0"/>
                <w:color w:val="000000"/>
                <w:sz w:val="20"/>
                <w:szCs w:val="20"/>
                <w:lang w:eastAsia="fr-FR"/>
              </w:rPr>
              <w:t>COMMISSION FOR BASIC SYSTEMS</w:t>
            </w:r>
            <w:r w:rsidRPr="00F47ECE">
              <w:rPr>
                <w:rFonts w:ascii="Verdana" w:eastAsia="Times New Roman" w:hAnsi="Verdana" w:cs="Arial"/>
                <w:b/>
                <w:bCs/>
                <w:snapToGrid w:val="0"/>
                <w:color w:val="000000"/>
                <w:sz w:val="20"/>
                <w:szCs w:val="20"/>
                <w:lang w:eastAsia="fr-FR"/>
              </w:rPr>
              <w:br/>
              <w:t>OPAG on DPFS</w:t>
            </w:r>
          </w:p>
          <w:p w:rsidR="002576A4" w:rsidRPr="00F47ECE" w:rsidRDefault="002576A4" w:rsidP="002576A4">
            <w:pPr>
              <w:keepNext/>
              <w:jc w:val="center"/>
              <w:outlineLvl w:val="0"/>
              <w:rPr>
                <w:rFonts w:ascii="Verdana" w:eastAsia="Times New Roman" w:hAnsi="Verdana" w:cs="Arial"/>
                <w:b/>
                <w:bCs/>
                <w:snapToGrid w:val="0"/>
                <w:color w:val="000000"/>
                <w:sz w:val="20"/>
                <w:szCs w:val="20"/>
                <w:lang w:eastAsia="fr-FR"/>
              </w:rPr>
            </w:pPr>
          </w:p>
          <w:p w:rsidR="002576A4" w:rsidRPr="00F47ECE" w:rsidRDefault="002576A4" w:rsidP="002576A4">
            <w:pPr>
              <w:keepNext/>
              <w:jc w:val="center"/>
              <w:outlineLvl w:val="0"/>
              <w:rPr>
                <w:rFonts w:ascii="Verdana" w:eastAsia="Times New Roman" w:hAnsi="Verdana" w:cs="Arial"/>
                <w:b/>
                <w:bCs/>
                <w:snapToGrid w:val="0"/>
                <w:color w:val="000000"/>
                <w:sz w:val="20"/>
                <w:szCs w:val="20"/>
                <w:lang w:eastAsia="fr-FR"/>
              </w:rPr>
            </w:pPr>
            <w:r w:rsidRPr="00F47ECE">
              <w:rPr>
                <w:rFonts w:ascii="Verdana" w:eastAsia="Times New Roman" w:hAnsi="Verdana" w:cs="Arial"/>
                <w:b/>
                <w:bCs/>
                <w:snapToGrid w:val="0"/>
                <w:color w:val="000000"/>
                <w:sz w:val="20"/>
                <w:szCs w:val="20"/>
                <w:lang w:eastAsia="fr-FR"/>
              </w:rPr>
              <w:t>MEETING THE REGIONAL SUBPROJECT MANAGEMENT TEAM (RSMT) OF THE SEVERE WEATHER FORECASTING DEMONSTRATION PROJECT (SWFDP) IN SOUTHEAST ASIA</w:t>
            </w:r>
          </w:p>
          <w:p w:rsidR="002576A4" w:rsidRPr="00F47ECE" w:rsidRDefault="002576A4" w:rsidP="002576A4">
            <w:pPr>
              <w:ind w:left="283"/>
              <w:jc w:val="center"/>
              <w:rPr>
                <w:rFonts w:ascii="Verdana" w:hAnsi="Verdana" w:cs="Arial"/>
                <w:snapToGrid w:val="0"/>
                <w:color w:val="000000"/>
                <w:sz w:val="20"/>
                <w:szCs w:val="20"/>
                <w:lang w:val="en-US"/>
              </w:rPr>
            </w:pPr>
          </w:p>
          <w:p w:rsidR="002576A4" w:rsidRPr="00F47ECE" w:rsidRDefault="002576A4" w:rsidP="002576A4">
            <w:pPr>
              <w:ind w:left="283"/>
              <w:jc w:val="center"/>
              <w:rPr>
                <w:rFonts w:ascii="Verdana" w:hAnsi="Verdana" w:cs="Arial"/>
                <w:snapToGrid w:val="0"/>
                <w:color w:val="000000"/>
                <w:sz w:val="20"/>
                <w:szCs w:val="20"/>
                <w:lang w:val="en-US"/>
              </w:rPr>
            </w:pPr>
          </w:p>
          <w:p w:rsidR="002576A4" w:rsidRPr="00F47ECE" w:rsidRDefault="002576A4" w:rsidP="002576A4">
            <w:pPr>
              <w:ind w:left="283"/>
              <w:jc w:val="center"/>
              <w:rPr>
                <w:rFonts w:ascii="Verdana" w:hAnsi="Verdana" w:cs="Arial"/>
                <w:snapToGrid w:val="0"/>
                <w:color w:val="000000"/>
                <w:sz w:val="20"/>
                <w:szCs w:val="20"/>
                <w:lang w:val="en-US"/>
              </w:rPr>
            </w:pPr>
            <w:r w:rsidRPr="00F47ECE">
              <w:rPr>
                <w:rFonts w:ascii="Verdana" w:hAnsi="Verdana" w:cs="Arial"/>
                <w:snapToGrid w:val="0"/>
                <w:color w:val="000000"/>
                <w:sz w:val="20"/>
                <w:szCs w:val="20"/>
                <w:lang w:val="en-US"/>
              </w:rPr>
              <w:t xml:space="preserve">Ha </w:t>
            </w:r>
            <w:proofErr w:type="spellStart"/>
            <w:r w:rsidRPr="00F47ECE">
              <w:rPr>
                <w:rFonts w:ascii="Verdana" w:hAnsi="Verdana" w:cs="Arial"/>
                <w:snapToGrid w:val="0"/>
                <w:color w:val="000000"/>
                <w:sz w:val="20"/>
                <w:szCs w:val="20"/>
                <w:lang w:val="en-US"/>
              </w:rPr>
              <w:t>Noi</w:t>
            </w:r>
            <w:proofErr w:type="spellEnd"/>
            <w:r w:rsidRPr="00F47ECE">
              <w:rPr>
                <w:rFonts w:ascii="Verdana" w:hAnsi="Verdana" w:cs="Arial"/>
                <w:snapToGrid w:val="0"/>
                <w:color w:val="000000"/>
                <w:sz w:val="20"/>
                <w:szCs w:val="20"/>
                <w:lang w:val="en-US"/>
              </w:rPr>
              <w:t>, Viet Nam, 20-23 November 2017</w:t>
            </w:r>
          </w:p>
          <w:p w:rsidR="002576A4" w:rsidRPr="00F47ECE" w:rsidRDefault="002576A4" w:rsidP="002576A4">
            <w:pPr>
              <w:ind w:left="283"/>
              <w:jc w:val="center"/>
              <w:rPr>
                <w:rFonts w:ascii="Verdana" w:hAnsi="Verdana"/>
                <w:bCs/>
                <w:caps/>
                <w:sz w:val="20"/>
                <w:szCs w:val="20"/>
                <w:lang w:val="en-US"/>
              </w:rPr>
            </w:pPr>
          </w:p>
        </w:tc>
        <w:tc>
          <w:tcPr>
            <w:tcW w:w="283" w:type="dxa"/>
          </w:tcPr>
          <w:p w:rsidR="002576A4" w:rsidRPr="00F47ECE" w:rsidRDefault="002576A4" w:rsidP="002576A4">
            <w:pPr>
              <w:rPr>
                <w:rFonts w:ascii="Verdana" w:hAnsi="Verdana"/>
                <w:color w:val="000000"/>
                <w:sz w:val="20"/>
                <w:szCs w:val="20"/>
                <w:lang w:val="en-US"/>
              </w:rPr>
            </w:pPr>
          </w:p>
        </w:tc>
        <w:tc>
          <w:tcPr>
            <w:tcW w:w="5075" w:type="dxa"/>
          </w:tcPr>
          <w:p w:rsidR="002576A4" w:rsidRPr="00F47ECE" w:rsidRDefault="002576A4" w:rsidP="00633B50">
            <w:pPr>
              <w:rPr>
                <w:rFonts w:ascii="Verdana" w:hAnsi="Verdana"/>
                <w:color w:val="000000"/>
                <w:sz w:val="20"/>
                <w:szCs w:val="20"/>
                <w:lang w:val="en-US"/>
              </w:rPr>
            </w:pPr>
            <w:r w:rsidRPr="00F47ECE">
              <w:rPr>
                <w:rFonts w:ascii="Verdana" w:hAnsi="Verdana"/>
                <w:sz w:val="20"/>
                <w:szCs w:val="20"/>
                <w:lang w:val="en-US"/>
              </w:rPr>
              <w:t>WDS-DPFS/RAII/</w:t>
            </w:r>
            <w:proofErr w:type="spellStart"/>
            <w:r w:rsidRPr="00F47ECE">
              <w:rPr>
                <w:rFonts w:ascii="Verdana" w:hAnsi="Verdana"/>
                <w:sz w:val="20"/>
                <w:szCs w:val="20"/>
                <w:lang w:val="en-US"/>
              </w:rPr>
              <w:t>SeA</w:t>
            </w:r>
            <w:proofErr w:type="spellEnd"/>
            <w:r w:rsidRPr="00F47ECE">
              <w:rPr>
                <w:rFonts w:ascii="Verdana" w:hAnsi="Verdana"/>
                <w:sz w:val="20"/>
                <w:szCs w:val="20"/>
                <w:lang w:val="en-US"/>
              </w:rPr>
              <w:t>-SWFDP-RSMT</w:t>
            </w:r>
            <w:r w:rsidR="00633B50" w:rsidRPr="00F47ECE">
              <w:rPr>
                <w:rFonts w:ascii="Verdana" w:hAnsi="Verdana"/>
                <w:color w:val="000000"/>
                <w:sz w:val="20"/>
                <w:szCs w:val="20"/>
                <w:lang w:val="en-US"/>
              </w:rPr>
              <w:t xml:space="preserve"> /Doc.4.1(4</w:t>
            </w:r>
            <w:r w:rsidRPr="00F47ECE">
              <w:rPr>
                <w:rFonts w:ascii="Verdana" w:hAnsi="Verdana"/>
                <w:color w:val="000000"/>
                <w:sz w:val="20"/>
                <w:szCs w:val="20"/>
                <w:lang w:val="en-US"/>
              </w:rPr>
              <w:t>)</w:t>
            </w:r>
          </w:p>
          <w:p w:rsidR="002576A4" w:rsidRPr="00F47ECE" w:rsidRDefault="002576A4" w:rsidP="002576A4">
            <w:pPr>
              <w:rPr>
                <w:rFonts w:ascii="Verdana" w:hAnsi="Verdana"/>
                <w:color w:val="000000"/>
                <w:sz w:val="20"/>
                <w:szCs w:val="20"/>
                <w:lang w:val="en-US"/>
              </w:rPr>
            </w:pPr>
          </w:p>
          <w:p w:rsidR="002576A4" w:rsidRPr="00F47ECE" w:rsidRDefault="002576A4" w:rsidP="002576A4">
            <w:pPr>
              <w:rPr>
                <w:rFonts w:ascii="Verdana" w:hAnsi="Verdana"/>
                <w:color w:val="000000"/>
                <w:sz w:val="20"/>
                <w:szCs w:val="20"/>
                <w:lang w:val="en-US"/>
              </w:rPr>
            </w:pPr>
          </w:p>
          <w:p w:rsidR="002576A4" w:rsidRPr="00F47ECE" w:rsidRDefault="00A53907" w:rsidP="002576A4">
            <w:pPr>
              <w:rPr>
                <w:rFonts w:ascii="Verdana" w:hAnsi="Verdana"/>
                <w:color w:val="000000"/>
                <w:sz w:val="20"/>
                <w:szCs w:val="20"/>
                <w:lang w:val="en-US"/>
              </w:rPr>
            </w:pPr>
            <w:r>
              <w:rPr>
                <w:rFonts w:ascii="Verdana" w:hAnsi="Verdana"/>
                <w:color w:val="000000"/>
                <w:sz w:val="20"/>
                <w:szCs w:val="20"/>
                <w:lang w:val="en-US"/>
              </w:rPr>
              <w:t>(17</w:t>
            </w:r>
            <w:r w:rsidR="002576A4" w:rsidRPr="00F47ECE">
              <w:rPr>
                <w:rFonts w:ascii="Verdana" w:hAnsi="Verdana"/>
                <w:color w:val="000000"/>
                <w:sz w:val="20"/>
                <w:szCs w:val="20"/>
                <w:lang w:val="en-US"/>
              </w:rPr>
              <w:t>.XI.2017)</w:t>
            </w:r>
          </w:p>
          <w:p w:rsidR="002576A4" w:rsidRPr="00F47ECE" w:rsidRDefault="002576A4" w:rsidP="002576A4">
            <w:pPr>
              <w:rPr>
                <w:rFonts w:ascii="Verdana" w:hAnsi="Verdana"/>
                <w:color w:val="000000"/>
                <w:sz w:val="20"/>
                <w:szCs w:val="20"/>
                <w:lang w:val="en-US"/>
              </w:rPr>
            </w:pPr>
            <w:r w:rsidRPr="00F47ECE">
              <w:rPr>
                <w:rFonts w:ascii="Verdana" w:hAnsi="Verdana"/>
                <w:color w:val="000000"/>
                <w:sz w:val="20"/>
                <w:szCs w:val="20"/>
                <w:lang w:val="en-US"/>
              </w:rPr>
              <w:t>_______</w:t>
            </w:r>
          </w:p>
          <w:p w:rsidR="002576A4" w:rsidRPr="00F47ECE" w:rsidRDefault="002576A4" w:rsidP="002576A4">
            <w:pPr>
              <w:rPr>
                <w:rFonts w:ascii="Verdana" w:hAnsi="Verdana"/>
                <w:color w:val="000000"/>
                <w:sz w:val="20"/>
                <w:szCs w:val="20"/>
                <w:lang w:val="en-US"/>
              </w:rPr>
            </w:pPr>
          </w:p>
          <w:p w:rsidR="002576A4" w:rsidRPr="00F47ECE" w:rsidRDefault="002576A4" w:rsidP="002576A4">
            <w:pPr>
              <w:rPr>
                <w:rFonts w:ascii="Verdana" w:hAnsi="Verdana"/>
                <w:color w:val="000000"/>
                <w:sz w:val="20"/>
                <w:szCs w:val="20"/>
                <w:lang w:val="en-US"/>
              </w:rPr>
            </w:pPr>
          </w:p>
          <w:p w:rsidR="002576A4" w:rsidRPr="00F47ECE" w:rsidRDefault="000056DF" w:rsidP="00633B50">
            <w:pPr>
              <w:rPr>
                <w:rFonts w:ascii="Verdana" w:hAnsi="Verdana"/>
                <w:color w:val="000000"/>
                <w:sz w:val="20"/>
                <w:szCs w:val="20"/>
                <w:lang w:val="en-US"/>
              </w:rPr>
            </w:pPr>
            <w:r w:rsidRPr="00F47ECE">
              <w:rPr>
                <w:rFonts w:ascii="Verdana" w:hAnsi="Verdana"/>
                <w:color w:val="000000"/>
                <w:sz w:val="20"/>
                <w:szCs w:val="20"/>
                <w:lang w:val="en-US"/>
              </w:rPr>
              <w:t>Agenda item</w:t>
            </w:r>
            <w:r w:rsidR="002576A4" w:rsidRPr="00F47ECE">
              <w:rPr>
                <w:rFonts w:ascii="Verdana" w:hAnsi="Verdana"/>
                <w:color w:val="000000"/>
                <w:sz w:val="20"/>
                <w:szCs w:val="20"/>
                <w:lang w:val="en-US"/>
              </w:rPr>
              <w:t xml:space="preserve">: </w:t>
            </w:r>
            <w:r w:rsidR="00633B50" w:rsidRPr="00F47ECE">
              <w:rPr>
                <w:rFonts w:ascii="Verdana" w:hAnsi="Verdana"/>
                <w:color w:val="000000"/>
                <w:sz w:val="20"/>
                <w:szCs w:val="20"/>
                <w:lang w:val="en-US"/>
              </w:rPr>
              <w:t>4.1</w:t>
            </w:r>
          </w:p>
          <w:p w:rsidR="002576A4" w:rsidRPr="00F47ECE" w:rsidRDefault="002576A4" w:rsidP="002576A4">
            <w:pPr>
              <w:rPr>
                <w:rFonts w:ascii="Verdana" w:hAnsi="Verdana"/>
                <w:color w:val="000000"/>
                <w:sz w:val="20"/>
                <w:szCs w:val="20"/>
                <w:lang w:val="en-US"/>
              </w:rPr>
            </w:pPr>
          </w:p>
          <w:p w:rsidR="002576A4" w:rsidRPr="00F47ECE" w:rsidRDefault="002576A4" w:rsidP="002576A4">
            <w:pPr>
              <w:rPr>
                <w:rFonts w:ascii="Verdana" w:hAnsi="Verdana"/>
                <w:color w:val="000000"/>
                <w:sz w:val="20"/>
                <w:szCs w:val="20"/>
                <w:lang w:val="en-US"/>
              </w:rPr>
            </w:pPr>
          </w:p>
          <w:p w:rsidR="002576A4" w:rsidRPr="00F47ECE" w:rsidRDefault="002576A4" w:rsidP="002576A4">
            <w:pPr>
              <w:rPr>
                <w:rFonts w:ascii="Verdana" w:hAnsi="Verdana"/>
                <w:color w:val="000000"/>
                <w:sz w:val="20"/>
                <w:szCs w:val="20"/>
                <w:lang w:val="en-US"/>
              </w:rPr>
            </w:pPr>
          </w:p>
          <w:p w:rsidR="002576A4" w:rsidRDefault="002576A4" w:rsidP="002576A4">
            <w:pPr>
              <w:rPr>
                <w:rFonts w:ascii="Verdana" w:hAnsi="Verdana"/>
                <w:color w:val="000000"/>
                <w:sz w:val="20"/>
                <w:szCs w:val="20"/>
                <w:lang w:val="en-US"/>
              </w:rPr>
            </w:pPr>
          </w:p>
          <w:p w:rsidR="00846AEB" w:rsidRPr="00F47ECE" w:rsidRDefault="00846AEB" w:rsidP="002576A4">
            <w:pPr>
              <w:rPr>
                <w:rFonts w:ascii="Verdana" w:hAnsi="Verdana"/>
                <w:color w:val="000000"/>
                <w:sz w:val="20"/>
                <w:szCs w:val="20"/>
                <w:lang w:val="en-US"/>
              </w:rPr>
            </w:pPr>
            <w:bookmarkStart w:id="0" w:name="_GoBack"/>
            <w:bookmarkEnd w:id="0"/>
          </w:p>
          <w:p w:rsidR="002576A4" w:rsidRPr="00F47ECE" w:rsidRDefault="002576A4" w:rsidP="002576A4">
            <w:pPr>
              <w:rPr>
                <w:rFonts w:ascii="Verdana" w:hAnsi="Verdana"/>
                <w:color w:val="000000"/>
                <w:sz w:val="20"/>
                <w:szCs w:val="20"/>
                <w:lang w:val="en-US"/>
              </w:rPr>
            </w:pPr>
          </w:p>
          <w:p w:rsidR="002576A4" w:rsidRPr="00F47ECE" w:rsidRDefault="002576A4" w:rsidP="002576A4">
            <w:pPr>
              <w:rPr>
                <w:rFonts w:ascii="Verdana" w:hAnsi="Verdana"/>
                <w:color w:val="000000"/>
                <w:sz w:val="20"/>
                <w:szCs w:val="20"/>
                <w:lang w:val="en-US"/>
              </w:rPr>
            </w:pPr>
            <w:r w:rsidRPr="00F47ECE">
              <w:rPr>
                <w:rFonts w:ascii="Verdana" w:hAnsi="Verdana"/>
                <w:color w:val="000000"/>
                <w:sz w:val="20"/>
                <w:szCs w:val="20"/>
                <w:lang w:val="en-US"/>
              </w:rPr>
              <w:t>ENGLISH ONLY</w:t>
            </w:r>
          </w:p>
        </w:tc>
      </w:tr>
    </w:tbl>
    <w:p w:rsidR="00525CDA" w:rsidRPr="00F47ECE" w:rsidRDefault="00525CDA" w:rsidP="00FB59F0">
      <w:pPr>
        <w:jc w:val="center"/>
        <w:rPr>
          <w:rFonts w:ascii="Verdana" w:hAnsi="Verdana" w:cs="Arial"/>
          <w:b/>
          <w:bCs/>
          <w:sz w:val="20"/>
          <w:szCs w:val="20"/>
          <w:lang w:val="en-US"/>
        </w:rPr>
      </w:pPr>
    </w:p>
    <w:p w:rsidR="00F47ECE" w:rsidRPr="00F47ECE" w:rsidRDefault="00F47ECE" w:rsidP="00FB59F0">
      <w:pPr>
        <w:jc w:val="center"/>
        <w:rPr>
          <w:rFonts w:ascii="Verdana" w:hAnsi="Verdana" w:cs="Arial"/>
          <w:b/>
          <w:bCs/>
          <w:sz w:val="20"/>
          <w:szCs w:val="20"/>
          <w:lang w:val="en-US"/>
        </w:rPr>
      </w:pPr>
    </w:p>
    <w:p w:rsidR="002740BA" w:rsidRPr="00F47ECE" w:rsidRDefault="002740BA" w:rsidP="002740BA">
      <w:pPr>
        <w:pStyle w:val="Title"/>
        <w:spacing w:line="360" w:lineRule="auto"/>
        <w:rPr>
          <w:rFonts w:ascii="Verdana" w:hAnsi="Verdana" w:cs="Arial"/>
          <w:sz w:val="20"/>
          <w:szCs w:val="20"/>
          <w:lang w:val="en-US"/>
        </w:rPr>
      </w:pPr>
    </w:p>
    <w:p w:rsidR="00B64C84" w:rsidRPr="00F47ECE" w:rsidRDefault="00F47ECE" w:rsidP="00F47ECE">
      <w:pPr>
        <w:pStyle w:val="Title"/>
        <w:spacing w:line="360" w:lineRule="auto"/>
        <w:rPr>
          <w:rFonts w:ascii="Verdana" w:hAnsi="Verdana" w:cs="Arial"/>
          <w:sz w:val="20"/>
          <w:szCs w:val="20"/>
          <w:lang w:val="en-US"/>
        </w:rPr>
      </w:pPr>
      <w:r w:rsidRPr="00F47ECE">
        <w:rPr>
          <w:rFonts w:ascii="Verdana" w:hAnsi="Verdana" w:cs="Arial"/>
          <w:sz w:val="20"/>
          <w:szCs w:val="20"/>
          <w:lang w:val="en-US"/>
        </w:rPr>
        <w:t>SWFDP’s CASCADING FORECASTING PROCESS</w:t>
      </w:r>
      <w:r w:rsidR="00B64C84" w:rsidRPr="00F47ECE">
        <w:rPr>
          <w:rFonts w:ascii="Verdana" w:hAnsi="Verdana" w:cs="Arial"/>
          <w:sz w:val="20"/>
          <w:szCs w:val="20"/>
          <w:lang w:val="en-US"/>
        </w:rPr>
        <w:t xml:space="preserve"> </w:t>
      </w:r>
      <w:r w:rsidRPr="00F47ECE">
        <w:rPr>
          <w:rFonts w:ascii="Verdana" w:hAnsi="Verdana"/>
          <w:color w:val="000000"/>
          <w:sz w:val="20"/>
          <w:szCs w:val="20"/>
          <w:shd w:val="clear" w:color="auto" w:fill="FFFFFF"/>
        </w:rPr>
        <w:t> </w:t>
      </w:r>
    </w:p>
    <w:p w:rsidR="002740BA" w:rsidRPr="00F47ECE" w:rsidRDefault="00F47ECE" w:rsidP="00F47ECE">
      <w:pPr>
        <w:pStyle w:val="BodyText3"/>
        <w:ind w:left="851" w:right="849"/>
        <w:jc w:val="center"/>
        <w:rPr>
          <w:rFonts w:ascii="Verdana" w:hAnsi="Verdana"/>
          <w:b/>
          <w:sz w:val="20"/>
          <w:szCs w:val="20"/>
          <w:lang w:val="en-US"/>
        </w:rPr>
      </w:pPr>
      <w:r w:rsidRPr="00F47ECE">
        <w:rPr>
          <w:rFonts w:ascii="Verdana" w:hAnsi="Verdana"/>
          <w:b/>
          <w:sz w:val="20"/>
          <w:szCs w:val="20"/>
          <w:lang w:val="en-US"/>
        </w:rPr>
        <w:t xml:space="preserve">CONTRIBUTIONS OF THE EUROPEAN CENTRE FOR MEDIUM-RANGE WEATHER FORECASTS (ECMWF) </w:t>
      </w:r>
    </w:p>
    <w:p w:rsidR="002740BA" w:rsidRPr="00F47ECE" w:rsidRDefault="002740BA" w:rsidP="002740BA">
      <w:pPr>
        <w:pStyle w:val="BodyText3"/>
        <w:ind w:left="851" w:right="849"/>
        <w:jc w:val="center"/>
        <w:rPr>
          <w:rFonts w:ascii="Verdana" w:hAnsi="Verdana"/>
          <w:b/>
          <w:sz w:val="20"/>
          <w:szCs w:val="20"/>
          <w:lang w:val="en-US"/>
        </w:rPr>
      </w:pPr>
    </w:p>
    <w:p w:rsidR="002740BA" w:rsidRPr="00F47ECE" w:rsidRDefault="002740BA" w:rsidP="00633B50">
      <w:pPr>
        <w:pStyle w:val="Title"/>
        <w:spacing w:line="360" w:lineRule="auto"/>
        <w:ind w:left="851" w:right="849"/>
        <w:rPr>
          <w:rFonts w:ascii="Verdana" w:hAnsi="Verdana" w:cs="Arial"/>
          <w:b w:val="0"/>
          <w:i/>
          <w:sz w:val="20"/>
          <w:szCs w:val="20"/>
          <w:lang w:val="en-US"/>
        </w:rPr>
      </w:pPr>
      <w:r w:rsidRPr="00F47ECE">
        <w:rPr>
          <w:rFonts w:ascii="Verdana" w:hAnsi="Verdana" w:cs="Arial"/>
          <w:b w:val="0"/>
          <w:i/>
          <w:sz w:val="20"/>
          <w:szCs w:val="20"/>
          <w:lang w:val="en-US"/>
        </w:rPr>
        <w:t xml:space="preserve">(Submitted by the </w:t>
      </w:r>
      <w:r w:rsidR="00633B50" w:rsidRPr="00F47ECE">
        <w:rPr>
          <w:rFonts w:ascii="Verdana" w:hAnsi="Verdana" w:cs="Arial"/>
          <w:b w:val="0"/>
          <w:i/>
          <w:sz w:val="20"/>
          <w:szCs w:val="20"/>
          <w:lang w:val="en-US"/>
        </w:rPr>
        <w:t>ECMWF</w:t>
      </w:r>
      <w:r w:rsidRPr="00F47ECE">
        <w:rPr>
          <w:rFonts w:ascii="Verdana" w:hAnsi="Verdana" w:cs="Arial"/>
          <w:b w:val="0"/>
          <w:i/>
          <w:sz w:val="20"/>
          <w:szCs w:val="20"/>
          <w:lang w:val="en-US"/>
        </w:rPr>
        <w:t>)</w:t>
      </w:r>
    </w:p>
    <w:p w:rsidR="002740BA" w:rsidRPr="00F47ECE" w:rsidRDefault="002740BA" w:rsidP="002740BA">
      <w:pPr>
        <w:ind w:right="-1"/>
        <w:rPr>
          <w:rFonts w:ascii="Verdana" w:hAnsi="Verdana" w:cs="Arial"/>
          <w:sz w:val="20"/>
          <w:szCs w:val="20"/>
          <w:lang w:val="en-US"/>
        </w:rPr>
      </w:pPr>
    </w:p>
    <w:p w:rsidR="002740BA" w:rsidRPr="00F47ECE" w:rsidRDefault="002740BA" w:rsidP="002740BA">
      <w:pPr>
        <w:ind w:right="-1"/>
        <w:rPr>
          <w:rFonts w:ascii="Verdana" w:hAnsi="Verdana" w:cs="Arial"/>
          <w:sz w:val="20"/>
          <w:szCs w:val="20"/>
          <w:lang w:val="en-US"/>
        </w:rPr>
      </w:pPr>
    </w:p>
    <w:p w:rsidR="002740BA" w:rsidRPr="00F47ECE" w:rsidRDefault="002740BA" w:rsidP="002740BA">
      <w:pPr>
        <w:pStyle w:val="Heading5"/>
        <w:jc w:val="center"/>
        <w:rPr>
          <w:rFonts w:ascii="Verdana" w:hAnsi="Verdana" w:cs="Arial"/>
          <w:i w:val="0"/>
          <w:sz w:val="20"/>
          <w:szCs w:val="20"/>
          <w:lang w:val="en-US"/>
        </w:rPr>
      </w:pPr>
      <w:r w:rsidRPr="00F47ECE">
        <w:rPr>
          <w:rFonts w:ascii="Verdana" w:hAnsi="Verdana" w:cs="Arial"/>
          <w:i w:val="0"/>
          <w:sz w:val="20"/>
          <w:szCs w:val="20"/>
          <w:lang w:val="en-US"/>
        </w:rPr>
        <w:t>Summary and purpose of document</w:t>
      </w:r>
    </w:p>
    <w:p w:rsidR="002740BA" w:rsidRPr="00F47ECE" w:rsidRDefault="002740BA" w:rsidP="002740BA">
      <w:pPr>
        <w:rPr>
          <w:rFonts w:ascii="Verdana" w:hAnsi="Verdana" w:cs="Arial"/>
          <w:sz w:val="20"/>
          <w:szCs w:val="20"/>
          <w:lang w:val="en-US"/>
        </w:rPr>
      </w:pPr>
    </w:p>
    <w:p w:rsidR="002740BA" w:rsidRPr="00F47ECE" w:rsidRDefault="002740BA" w:rsidP="002740BA">
      <w:pPr>
        <w:rPr>
          <w:rFonts w:ascii="Verdana" w:hAnsi="Verdana" w:cs="Arial"/>
          <w:sz w:val="20"/>
          <w:szCs w:val="20"/>
          <w:lang w:val="en-US"/>
        </w:rPr>
      </w:pPr>
    </w:p>
    <w:p w:rsidR="002740BA" w:rsidRPr="00F47ECE" w:rsidRDefault="002740BA" w:rsidP="002740BA">
      <w:pPr>
        <w:pBdr>
          <w:top w:val="single" w:sz="4" w:space="1" w:color="auto"/>
        </w:pBdr>
        <w:ind w:left="1418" w:right="1416"/>
        <w:jc w:val="both"/>
        <w:rPr>
          <w:rFonts w:ascii="Verdana" w:hAnsi="Verdana" w:cs="Arial"/>
          <w:b/>
          <w:sz w:val="20"/>
          <w:szCs w:val="20"/>
          <w:lang w:val="en-US"/>
        </w:rPr>
      </w:pPr>
    </w:p>
    <w:p w:rsidR="002740BA" w:rsidRPr="00F47ECE" w:rsidRDefault="002740BA" w:rsidP="00633B50">
      <w:pPr>
        <w:pStyle w:val="BodyText3"/>
        <w:tabs>
          <w:tab w:val="left" w:pos="9214"/>
        </w:tabs>
        <w:ind w:left="1418" w:right="1416" w:firstLine="425"/>
        <w:jc w:val="both"/>
        <w:rPr>
          <w:rFonts w:ascii="Verdana" w:hAnsi="Verdana"/>
          <w:sz w:val="20"/>
          <w:szCs w:val="20"/>
          <w:lang w:val="en-US"/>
        </w:rPr>
      </w:pPr>
      <w:r w:rsidRPr="00F47ECE">
        <w:rPr>
          <w:rFonts w:ascii="Verdana" w:hAnsi="Verdana"/>
          <w:sz w:val="20"/>
          <w:szCs w:val="20"/>
          <w:lang w:val="en-US"/>
        </w:rPr>
        <w:t xml:space="preserve">This document </w:t>
      </w:r>
      <w:r w:rsidR="00633B50" w:rsidRPr="00F47ECE">
        <w:rPr>
          <w:rFonts w:ascii="Verdana" w:hAnsi="Verdana"/>
          <w:sz w:val="20"/>
          <w:szCs w:val="20"/>
          <w:lang w:val="en-US"/>
        </w:rPr>
        <w:t>contains a summary of the activities of ECMWF which support WMO. ECMWF contributes to several SWFDP regional subprojects, providing access to graphical products on its website and training.</w:t>
      </w:r>
    </w:p>
    <w:p w:rsidR="002740BA" w:rsidRPr="00F47ECE" w:rsidRDefault="002740BA" w:rsidP="002740BA">
      <w:pPr>
        <w:pBdr>
          <w:bottom w:val="single" w:sz="4" w:space="1" w:color="auto"/>
        </w:pBdr>
        <w:ind w:left="1418" w:right="1416"/>
        <w:jc w:val="both"/>
        <w:rPr>
          <w:rFonts w:ascii="Verdana" w:hAnsi="Verdana" w:cs="Arial"/>
          <w:sz w:val="20"/>
          <w:szCs w:val="20"/>
          <w:lang w:val="en-US"/>
        </w:rPr>
      </w:pPr>
    </w:p>
    <w:p w:rsidR="002740BA" w:rsidRPr="00F47ECE" w:rsidRDefault="002740BA" w:rsidP="002740BA">
      <w:pPr>
        <w:pStyle w:val="BodyText3"/>
        <w:tabs>
          <w:tab w:val="left" w:pos="9214"/>
        </w:tabs>
        <w:ind w:left="1418" w:right="1416"/>
        <w:rPr>
          <w:rFonts w:ascii="Verdana" w:hAnsi="Verdana"/>
          <w:b/>
          <w:sz w:val="20"/>
          <w:szCs w:val="20"/>
          <w:lang w:val="en-US"/>
        </w:rPr>
      </w:pPr>
    </w:p>
    <w:p w:rsidR="002740BA" w:rsidRPr="00F47ECE" w:rsidRDefault="002740BA" w:rsidP="002740BA">
      <w:pPr>
        <w:pStyle w:val="BodyText3"/>
        <w:tabs>
          <w:tab w:val="left" w:pos="9214"/>
        </w:tabs>
        <w:ind w:left="1418" w:right="1416"/>
        <w:rPr>
          <w:rFonts w:ascii="Verdana" w:hAnsi="Verdana"/>
          <w:b/>
          <w:sz w:val="20"/>
          <w:szCs w:val="20"/>
          <w:lang w:val="en-US"/>
        </w:rPr>
      </w:pPr>
    </w:p>
    <w:p w:rsidR="002740BA" w:rsidRPr="00F47ECE" w:rsidRDefault="002740BA" w:rsidP="002740BA">
      <w:pPr>
        <w:pStyle w:val="Heading5"/>
        <w:jc w:val="center"/>
        <w:rPr>
          <w:rFonts w:ascii="Verdana" w:hAnsi="Verdana" w:cs="Arial"/>
          <w:i w:val="0"/>
          <w:sz w:val="20"/>
          <w:szCs w:val="20"/>
          <w:lang w:val="en-US"/>
        </w:rPr>
      </w:pPr>
      <w:r w:rsidRPr="00F47ECE">
        <w:rPr>
          <w:rFonts w:ascii="Verdana" w:hAnsi="Verdana" w:cs="Arial"/>
          <w:i w:val="0"/>
          <w:sz w:val="20"/>
          <w:szCs w:val="20"/>
          <w:lang w:val="en-US"/>
        </w:rPr>
        <w:t xml:space="preserve">Action Proposed  </w:t>
      </w:r>
    </w:p>
    <w:p w:rsidR="002740BA" w:rsidRPr="00F47ECE" w:rsidRDefault="002740BA" w:rsidP="002740BA">
      <w:pPr>
        <w:rPr>
          <w:rFonts w:ascii="Verdana" w:hAnsi="Verdana" w:cs="Arial"/>
          <w:sz w:val="20"/>
          <w:szCs w:val="20"/>
          <w:lang w:val="en-US"/>
        </w:rPr>
      </w:pPr>
    </w:p>
    <w:p w:rsidR="002740BA" w:rsidRPr="00F47ECE" w:rsidRDefault="002740BA" w:rsidP="007F3E08">
      <w:pPr>
        <w:rPr>
          <w:rFonts w:ascii="Verdana" w:hAnsi="Verdana" w:cs="Arial"/>
          <w:sz w:val="20"/>
          <w:szCs w:val="20"/>
          <w:lang w:val="en-US"/>
        </w:rPr>
      </w:pPr>
      <w:r w:rsidRPr="00F47ECE">
        <w:rPr>
          <w:rFonts w:ascii="Verdana" w:hAnsi="Verdana" w:cs="Arial"/>
          <w:sz w:val="20"/>
          <w:szCs w:val="20"/>
          <w:lang w:val="en-US"/>
        </w:rPr>
        <w:t xml:space="preserve">The meeting is invited to review and consider </w:t>
      </w:r>
      <w:r w:rsidR="00451F10" w:rsidRPr="00F47ECE">
        <w:rPr>
          <w:rFonts w:ascii="Verdana" w:hAnsi="Verdana" w:cs="Arial"/>
          <w:sz w:val="20"/>
          <w:szCs w:val="20"/>
          <w:lang w:val="en-US"/>
        </w:rPr>
        <w:t xml:space="preserve">this information to </w:t>
      </w:r>
      <w:r w:rsidR="007F3E08" w:rsidRPr="00F47ECE">
        <w:rPr>
          <w:rFonts w:ascii="Verdana" w:hAnsi="Verdana" w:cs="Arial"/>
          <w:sz w:val="20"/>
          <w:szCs w:val="20"/>
          <w:lang w:val="en-US"/>
        </w:rPr>
        <w:t xml:space="preserve">update </w:t>
      </w:r>
      <w:r w:rsidR="00325FA2" w:rsidRPr="00F47ECE">
        <w:rPr>
          <w:rFonts w:ascii="Verdana" w:hAnsi="Verdana" w:cs="Arial"/>
          <w:sz w:val="20"/>
          <w:szCs w:val="20"/>
          <w:lang w:val="en-US"/>
        </w:rPr>
        <w:t>the</w:t>
      </w:r>
      <w:r w:rsidR="00451F10" w:rsidRPr="00F47ECE">
        <w:rPr>
          <w:rFonts w:ascii="Verdana" w:hAnsi="Verdana" w:cs="Arial"/>
          <w:sz w:val="20"/>
          <w:szCs w:val="20"/>
          <w:lang w:val="en-US"/>
        </w:rPr>
        <w:t xml:space="preserve"> Regional Subproject Implementation Plan (RSIP) for </w:t>
      </w:r>
      <w:r w:rsidR="00325FA2" w:rsidRPr="00F47ECE">
        <w:rPr>
          <w:rFonts w:ascii="Verdana" w:hAnsi="Verdana" w:cs="Arial"/>
          <w:sz w:val="20"/>
          <w:szCs w:val="20"/>
          <w:lang w:val="en-US"/>
        </w:rPr>
        <w:t>SWFDP-</w:t>
      </w:r>
      <w:r w:rsidR="002576A4" w:rsidRPr="00F47ECE">
        <w:rPr>
          <w:rFonts w:ascii="Verdana" w:hAnsi="Verdana" w:cs="Arial"/>
          <w:sz w:val="20"/>
          <w:szCs w:val="20"/>
          <w:lang w:val="en-US"/>
        </w:rPr>
        <w:t>Southeast Asia</w:t>
      </w:r>
      <w:r w:rsidRPr="00F47ECE">
        <w:rPr>
          <w:rFonts w:ascii="Verdana" w:hAnsi="Verdana" w:cs="Arial"/>
          <w:sz w:val="20"/>
          <w:szCs w:val="20"/>
          <w:lang w:val="en-US"/>
        </w:rPr>
        <w:t xml:space="preserve">.  </w:t>
      </w:r>
    </w:p>
    <w:p w:rsidR="002740BA" w:rsidRPr="00F47ECE" w:rsidRDefault="002740BA" w:rsidP="002740BA">
      <w:pPr>
        <w:jc w:val="center"/>
        <w:rPr>
          <w:rFonts w:ascii="Verdana" w:hAnsi="Verdana" w:cs="Arial"/>
          <w:sz w:val="20"/>
          <w:szCs w:val="20"/>
          <w:lang w:val="en-US"/>
        </w:rPr>
      </w:pPr>
    </w:p>
    <w:p w:rsidR="002740BA" w:rsidRPr="00F47ECE" w:rsidRDefault="002740BA" w:rsidP="002740BA">
      <w:pPr>
        <w:jc w:val="center"/>
        <w:rPr>
          <w:rFonts w:ascii="Verdana" w:hAnsi="Verdana" w:cs="Arial"/>
          <w:sz w:val="20"/>
          <w:szCs w:val="20"/>
          <w:lang w:val="en-US"/>
        </w:rPr>
      </w:pPr>
    </w:p>
    <w:p w:rsidR="002740BA" w:rsidRPr="00F47ECE" w:rsidRDefault="002740BA" w:rsidP="002740BA">
      <w:pPr>
        <w:jc w:val="center"/>
        <w:rPr>
          <w:rFonts w:ascii="Verdana" w:hAnsi="Verdana" w:cs="Arial"/>
          <w:sz w:val="20"/>
          <w:szCs w:val="20"/>
          <w:lang w:val="en-US"/>
        </w:rPr>
      </w:pPr>
    </w:p>
    <w:p w:rsidR="00633B50" w:rsidRPr="00F47ECE" w:rsidRDefault="00633B50" w:rsidP="00633B50">
      <w:pPr>
        <w:tabs>
          <w:tab w:val="left" w:pos="1440"/>
        </w:tabs>
        <w:rPr>
          <w:rFonts w:ascii="Verdana" w:hAnsi="Verdana" w:cs="Arial"/>
          <w:b/>
          <w:sz w:val="20"/>
          <w:szCs w:val="20"/>
          <w:lang w:val="en-US"/>
        </w:rPr>
      </w:pPr>
      <w:r w:rsidRPr="00F47ECE">
        <w:rPr>
          <w:rFonts w:ascii="Verdana" w:hAnsi="Verdana" w:cs="Arial"/>
          <w:b/>
          <w:sz w:val="20"/>
          <w:szCs w:val="20"/>
          <w:lang w:val="en-US"/>
        </w:rPr>
        <w:t>Annex:</w:t>
      </w:r>
      <w:r w:rsidRPr="00F47ECE">
        <w:rPr>
          <w:rFonts w:ascii="Verdana" w:hAnsi="Verdana" w:cs="Arial"/>
          <w:b/>
          <w:sz w:val="20"/>
          <w:szCs w:val="20"/>
          <w:lang w:val="en-US"/>
        </w:rPr>
        <w:tab/>
        <w:t>-</w:t>
      </w:r>
    </w:p>
    <w:p w:rsidR="002740BA" w:rsidRPr="00F47ECE" w:rsidRDefault="002740BA" w:rsidP="00633B50">
      <w:pPr>
        <w:tabs>
          <w:tab w:val="left" w:pos="1440"/>
        </w:tabs>
        <w:rPr>
          <w:rFonts w:ascii="Verdana" w:hAnsi="Verdana" w:cs="Arial"/>
          <w:sz w:val="20"/>
          <w:szCs w:val="20"/>
          <w:lang w:val="en-US"/>
        </w:rPr>
        <w:sectPr w:rsidR="002740BA" w:rsidRPr="00F47ECE">
          <w:headerReference w:type="default" r:id="rId8"/>
          <w:headerReference w:type="first" r:id="rId9"/>
          <w:pgSz w:w="11907" w:h="16840" w:code="9"/>
          <w:pgMar w:top="1134" w:right="1134" w:bottom="1134" w:left="1134" w:header="1134" w:footer="1134" w:gutter="0"/>
          <w:cols w:space="720"/>
          <w:titlePg/>
          <w:docGrid w:linePitch="326"/>
        </w:sectPr>
      </w:pPr>
      <w:r w:rsidRPr="00F47ECE">
        <w:rPr>
          <w:rFonts w:ascii="Verdana" w:hAnsi="Verdana" w:cs="Arial"/>
          <w:b/>
          <w:sz w:val="20"/>
          <w:szCs w:val="20"/>
          <w:lang w:val="en-US"/>
        </w:rPr>
        <w:t>Reference(s):</w:t>
      </w:r>
      <w:r w:rsidRPr="00F47ECE">
        <w:rPr>
          <w:rFonts w:ascii="Verdana" w:hAnsi="Verdana" w:cs="Arial"/>
          <w:sz w:val="20"/>
          <w:szCs w:val="20"/>
          <w:lang w:val="en-US"/>
        </w:rPr>
        <w:tab/>
      </w:r>
      <w:r w:rsidR="00633B50" w:rsidRPr="00F47ECE">
        <w:rPr>
          <w:rFonts w:ascii="Verdana" w:hAnsi="Verdana" w:cs="Arial"/>
          <w:sz w:val="20"/>
          <w:szCs w:val="20"/>
          <w:lang w:val="en-US"/>
        </w:rPr>
        <w:t>-</w:t>
      </w:r>
    </w:p>
    <w:p w:rsidR="00F47ECE" w:rsidRPr="00F47ECE" w:rsidRDefault="00F47ECE" w:rsidP="00F47ECE">
      <w:pPr>
        <w:widowControl w:val="0"/>
        <w:autoSpaceDE w:val="0"/>
        <w:autoSpaceDN w:val="0"/>
        <w:adjustRightInd w:val="0"/>
        <w:rPr>
          <w:rFonts w:ascii="Verdana" w:hAnsi="Verdana" w:cs="Times"/>
          <w:b/>
          <w:bCs/>
          <w:sz w:val="20"/>
          <w:szCs w:val="20"/>
          <w:lang w:val="en-US"/>
        </w:rPr>
      </w:pPr>
      <w:r w:rsidRPr="00F47ECE">
        <w:rPr>
          <w:rFonts w:ascii="Verdana" w:hAnsi="Verdana" w:cs="Times"/>
          <w:b/>
          <w:bCs/>
          <w:sz w:val="20"/>
          <w:szCs w:val="20"/>
          <w:lang w:val="en-US"/>
        </w:rPr>
        <w:lastRenderedPageBreak/>
        <w:t>SWFDP’s Cascading Forecasting Process:</w:t>
      </w:r>
    </w:p>
    <w:p w:rsidR="00F47ECE" w:rsidRPr="00F47ECE" w:rsidRDefault="00F47ECE" w:rsidP="00F47ECE">
      <w:pPr>
        <w:widowControl w:val="0"/>
        <w:autoSpaceDE w:val="0"/>
        <w:autoSpaceDN w:val="0"/>
        <w:adjustRightInd w:val="0"/>
        <w:rPr>
          <w:rFonts w:ascii="Verdana" w:hAnsi="Verdana" w:cs="Times"/>
          <w:b/>
          <w:bCs/>
          <w:sz w:val="20"/>
          <w:szCs w:val="20"/>
          <w:lang w:val="en-US"/>
        </w:rPr>
      </w:pPr>
      <w:r w:rsidRPr="00F47ECE">
        <w:rPr>
          <w:rFonts w:ascii="Verdana" w:hAnsi="Verdana" w:cs="Times"/>
          <w:b/>
          <w:bCs/>
          <w:sz w:val="20"/>
          <w:szCs w:val="20"/>
          <w:lang w:val="en-US"/>
        </w:rPr>
        <w:t xml:space="preserve">Contributions of the European Centre For Medium-Range Weather Forecasts (ECMWF) </w:t>
      </w:r>
    </w:p>
    <w:p w:rsidR="00F47ECE" w:rsidRPr="00F47ECE" w:rsidRDefault="00F47ECE" w:rsidP="00633B50">
      <w:pPr>
        <w:widowControl w:val="0"/>
        <w:autoSpaceDE w:val="0"/>
        <w:autoSpaceDN w:val="0"/>
        <w:adjustRightInd w:val="0"/>
        <w:rPr>
          <w:rFonts w:ascii="Verdana" w:hAnsi="Verdana" w:cs="Times"/>
          <w:sz w:val="20"/>
          <w:szCs w:val="20"/>
          <w:lang w:val="en-US"/>
        </w:rPr>
      </w:pPr>
    </w:p>
    <w:p w:rsidR="00633B50" w:rsidRPr="00633B50" w:rsidRDefault="00633B50" w:rsidP="00633B50">
      <w:pPr>
        <w:widowControl w:val="0"/>
        <w:autoSpaceDE w:val="0"/>
        <w:autoSpaceDN w:val="0"/>
        <w:adjustRightInd w:val="0"/>
        <w:rPr>
          <w:rFonts w:ascii="Verdana" w:hAnsi="Verdana" w:cs="Times"/>
          <w:sz w:val="20"/>
          <w:szCs w:val="20"/>
          <w:lang w:val="en-US"/>
        </w:rPr>
      </w:pPr>
      <w:r w:rsidRPr="00633B50">
        <w:rPr>
          <w:rFonts w:ascii="Verdana" w:hAnsi="Verdana" w:cs="Times"/>
          <w:sz w:val="20"/>
          <w:szCs w:val="20"/>
          <w:lang w:val="en-US"/>
        </w:rPr>
        <w:t xml:space="preserve">ECMWF works closely with the WMO, with which it has a formal </w:t>
      </w:r>
      <w:hyperlink r:id="rId10" w:history="1">
        <w:r w:rsidRPr="00F47ECE">
          <w:rPr>
            <w:rFonts w:ascii="Verdana" w:hAnsi="Verdana" w:cs="Times"/>
            <w:color w:val="0000FF"/>
            <w:sz w:val="20"/>
            <w:szCs w:val="20"/>
            <w:u w:val="single"/>
            <w:lang w:val="en-US"/>
          </w:rPr>
          <w:t>co-operation agreement</w:t>
        </w:r>
      </w:hyperlink>
      <w:r w:rsidRPr="00633B50">
        <w:rPr>
          <w:rFonts w:ascii="Verdana" w:hAnsi="Verdana" w:cs="Times"/>
          <w:color w:val="17315A"/>
          <w:sz w:val="20"/>
          <w:szCs w:val="20"/>
          <w:u w:val="single"/>
          <w:lang w:val="en-US"/>
        </w:rPr>
        <w:t>.</w:t>
      </w:r>
      <w:r w:rsidRPr="00633B50">
        <w:rPr>
          <w:rFonts w:ascii="Verdana" w:hAnsi="Verdana" w:cs="Times"/>
          <w:sz w:val="20"/>
          <w:szCs w:val="20"/>
          <w:lang w:val="en-US"/>
        </w:rPr>
        <w:t xml:space="preserve"> In May 2017 ECMWF </w:t>
      </w:r>
      <w:proofErr w:type="spellStart"/>
      <w:r w:rsidRPr="00633B50">
        <w:rPr>
          <w:rFonts w:ascii="Verdana" w:hAnsi="Verdana" w:cs="Times"/>
          <w:sz w:val="20"/>
          <w:szCs w:val="20"/>
          <w:lang w:val="en-US"/>
        </w:rPr>
        <w:t>ws</w:t>
      </w:r>
      <w:proofErr w:type="spellEnd"/>
      <w:r w:rsidRPr="00633B50">
        <w:rPr>
          <w:rFonts w:ascii="Verdana" w:hAnsi="Verdana" w:cs="Times"/>
          <w:sz w:val="20"/>
          <w:szCs w:val="20"/>
          <w:lang w:val="en-US"/>
        </w:rPr>
        <w:t xml:space="preserve"> designated a World Meteorological Centre (WMC). The WMC designation confirms that all the associated requirements in the three main areas listed below have been met :</w:t>
      </w:r>
    </w:p>
    <w:p w:rsidR="00633B50" w:rsidRPr="00633B50" w:rsidRDefault="00633B50" w:rsidP="00633B50">
      <w:pPr>
        <w:widowControl w:val="0"/>
        <w:numPr>
          <w:ilvl w:val="0"/>
          <w:numId w:val="26"/>
        </w:numPr>
        <w:autoSpaceDE w:val="0"/>
        <w:autoSpaceDN w:val="0"/>
        <w:adjustRightInd w:val="0"/>
        <w:contextualSpacing/>
        <w:rPr>
          <w:rFonts w:ascii="Verdana" w:eastAsia="MS Mincho" w:hAnsi="Verdana" w:cs="Times"/>
          <w:sz w:val="20"/>
          <w:szCs w:val="20"/>
          <w:lang w:val="en-US" w:eastAsia="ja-JP"/>
        </w:rPr>
      </w:pPr>
      <w:r w:rsidRPr="00633B50">
        <w:rPr>
          <w:rFonts w:ascii="Verdana" w:eastAsia="MS Mincho" w:hAnsi="Verdana" w:cs="Times"/>
          <w:sz w:val="20"/>
          <w:szCs w:val="20"/>
          <w:lang w:val="en-US" w:eastAsia="ja-JP"/>
        </w:rPr>
        <w:t>Global deterministic numerical weather prediction</w:t>
      </w:r>
    </w:p>
    <w:p w:rsidR="00633B50" w:rsidRPr="00633B50" w:rsidRDefault="00633B50" w:rsidP="00633B50">
      <w:pPr>
        <w:widowControl w:val="0"/>
        <w:numPr>
          <w:ilvl w:val="0"/>
          <w:numId w:val="26"/>
        </w:numPr>
        <w:autoSpaceDE w:val="0"/>
        <w:autoSpaceDN w:val="0"/>
        <w:adjustRightInd w:val="0"/>
        <w:contextualSpacing/>
        <w:rPr>
          <w:rFonts w:ascii="Verdana" w:eastAsia="MS Mincho" w:hAnsi="Verdana" w:cs="Times"/>
          <w:sz w:val="20"/>
          <w:szCs w:val="20"/>
          <w:lang w:val="en-US" w:eastAsia="ja-JP"/>
        </w:rPr>
      </w:pPr>
      <w:r w:rsidRPr="00633B50">
        <w:rPr>
          <w:rFonts w:ascii="Verdana" w:eastAsia="MS Mincho" w:hAnsi="Verdana" w:cs="Times"/>
          <w:sz w:val="20"/>
          <w:szCs w:val="20"/>
          <w:lang w:val="en-US" w:eastAsia="ja-JP"/>
        </w:rPr>
        <w:t>Global ensemble numerical weather prediction</w:t>
      </w:r>
    </w:p>
    <w:p w:rsidR="00633B50" w:rsidRPr="00633B50" w:rsidRDefault="00633B50" w:rsidP="00633B50">
      <w:pPr>
        <w:widowControl w:val="0"/>
        <w:numPr>
          <w:ilvl w:val="0"/>
          <w:numId w:val="26"/>
        </w:numPr>
        <w:autoSpaceDE w:val="0"/>
        <w:autoSpaceDN w:val="0"/>
        <w:adjustRightInd w:val="0"/>
        <w:contextualSpacing/>
        <w:rPr>
          <w:rFonts w:ascii="Verdana" w:eastAsia="MS Mincho" w:hAnsi="Verdana" w:cs="Times"/>
          <w:sz w:val="20"/>
          <w:szCs w:val="20"/>
          <w:lang w:val="en-US" w:eastAsia="ja-JP"/>
        </w:rPr>
      </w:pPr>
      <w:r w:rsidRPr="00633B50">
        <w:rPr>
          <w:rFonts w:ascii="Verdana" w:eastAsia="MS Mincho" w:hAnsi="Verdana" w:cs="Times"/>
          <w:sz w:val="20"/>
          <w:szCs w:val="20"/>
          <w:lang w:val="en-US" w:eastAsia="ja-JP"/>
        </w:rPr>
        <w:t>Global numerical long-range prediction</w:t>
      </w:r>
    </w:p>
    <w:p w:rsidR="00633B50" w:rsidRPr="00633B50" w:rsidRDefault="00633B50" w:rsidP="00633B50">
      <w:pPr>
        <w:widowControl w:val="0"/>
        <w:autoSpaceDE w:val="0"/>
        <w:autoSpaceDN w:val="0"/>
        <w:adjustRightInd w:val="0"/>
        <w:rPr>
          <w:rFonts w:ascii="Verdana" w:hAnsi="Verdana" w:cs="Times"/>
          <w:sz w:val="20"/>
          <w:szCs w:val="20"/>
          <w:lang w:val="fr-CH"/>
        </w:rPr>
      </w:pPr>
    </w:p>
    <w:p w:rsidR="00633B50" w:rsidRPr="00633B50" w:rsidRDefault="00633B50" w:rsidP="00633B50">
      <w:pPr>
        <w:widowControl w:val="0"/>
        <w:autoSpaceDE w:val="0"/>
        <w:autoSpaceDN w:val="0"/>
        <w:adjustRightInd w:val="0"/>
        <w:rPr>
          <w:rFonts w:ascii="Verdana" w:hAnsi="Verdana" w:cs="Times"/>
          <w:sz w:val="20"/>
          <w:szCs w:val="20"/>
          <w:lang w:val="en-US"/>
        </w:rPr>
      </w:pPr>
      <w:r w:rsidRPr="00633B50">
        <w:rPr>
          <w:rFonts w:ascii="Verdana" w:hAnsi="Verdana" w:cs="Times"/>
          <w:sz w:val="20"/>
          <w:szCs w:val="20"/>
          <w:lang w:val="en-US"/>
        </w:rPr>
        <w:t xml:space="preserve">ECMWF contributes to the WMO Severe Weather Forecasting Demonstration Project (SWFDP) as a Global Centre. In this project ECMWF provides access to its global HRES and ENS forecast products as part of the cascading forecast approach to support national meteorological services in developing and least-developed countries.  </w:t>
      </w:r>
      <w:r w:rsidRPr="00633B50">
        <w:rPr>
          <w:rFonts w:ascii="Verdana" w:hAnsi="Verdana" w:cs="Arial"/>
          <w:color w:val="262626"/>
          <w:sz w:val="20"/>
          <w:szCs w:val="20"/>
          <w:lang w:val="en-US"/>
        </w:rPr>
        <w:t>ECMWF provides graphical products for the domains of each regional project as required for early warnings of high impact and extreme weather events, e.g. ensemble probabilities and high-resolution forecasts for wind, precipitation and temperature, as well as tropical cyclone tracks.</w:t>
      </w:r>
    </w:p>
    <w:p w:rsidR="00633B50" w:rsidRPr="00633B50" w:rsidRDefault="00633B50" w:rsidP="00633B50">
      <w:pPr>
        <w:widowControl w:val="0"/>
        <w:autoSpaceDE w:val="0"/>
        <w:autoSpaceDN w:val="0"/>
        <w:adjustRightInd w:val="0"/>
        <w:rPr>
          <w:rFonts w:ascii="Verdana" w:hAnsi="Verdana" w:cs="Arial"/>
          <w:color w:val="262626"/>
          <w:sz w:val="20"/>
          <w:szCs w:val="20"/>
          <w:lang w:val="en-US"/>
        </w:rPr>
      </w:pPr>
    </w:p>
    <w:p w:rsidR="00633B50" w:rsidRPr="00633B50" w:rsidRDefault="00633B50" w:rsidP="00633B50">
      <w:pPr>
        <w:widowControl w:val="0"/>
        <w:autoSpaceDE w:val="0"/>
        <w:autoSpaceDN w:val="0"/>
        <w:adjustRightInd w:val="0"/>
        <w:rPr>
          <w:rFonts w:ascii="Verdana" w:hAnsi="Verdana" w:cs="Arial"/>
          <w:color w:val="262626"/>
          <w:sz w:val="20"/>
          <w:szCs w:val="20"/>
          <w:lang w:val="en-US"/>
        </w:rPr>
      </w:pPr>
      <w:r w:rsidRPr="00633B50">
        <w:rPr>
          <w:rFonts w:ascii="Verdana" w:hAnsi="Verdana" w:cs="Arial"/>
          <w:color w:val="262626"/>
          <w:sz w:val="20"/>
          <w:szCs w:val="20"/>
          <w:lang w:val="en-US"/>
        </w:rPr>
        <w:t xml:space="preserve">Participants in the SWFDP SE Asia can access the  ECMWF forecast charts for their project on ECMWF website (password required). </w:t>
      </w:r>
    </w:p>
    <w:p w:rsidR="00633B50" w:rsidRPr="00633B50" w:rsidRDefault="00633B50" w:rsidP="00633B50">
      <w:pPr>
        <w:spacing w:before="150"/>
        <w:rPr>
          <w:rFonts w:ascii="Verdana" w:eastAsia="MS Mincho" w:hAnsi="Verdana" w:cs="Arial"/>
          <w:color w:val="333333"/>
          <w:sz w:val="20"/>
          <w:szCs w:val="20"/>
          <w:lang w:eastAsia="en-US"/>
        </w:rPr>
      </w:pPr>
      <w:r w:rsidRPr="00633B50">
        <w:rPr>
          <w:rFonts w:ascii="Verdana" w:eastAsia="MS Mincho" w:hAnsi="Verdana" w:cs="Arial"/>
          <w:color w:val="262626"/>
          <w:sz w:val="20"/>
          <w:szCs w:val="20"/>
          <w:lang w:eastAsia="en-US"/>
        </w:rPr>
        <w:t xml:space="preserve">SWFDPs have a training component and ECMWF has been present at most of the training events organised by WMO to provide in depth knowledge of its products. Such knowledge allows forecasters to use ECMWF products more effectively in their daily forecasting activities. Moreover, in 2016 Mr Nguyen Thanh Tung spent a year at ECMWF on the WMO Fellowship programme. The placement provided </w:t>
      </w:r>
      <w:r w:rsidRPr="00633B50">
        <w:rPr>
          <w:rFonts w:ascii="Verdana" w:eastAsia="MS Mincho" w:hAnsi="Verdana" w:cs="Arial"/>
          <w:color w:val="333333"/>
          <w:sz w:val="20"/>
          <w:szCs w:val="20"/>
          <w:lang w:eastAsia="en-US"/>
        </w:rPr>
        <w:t xml:space="preserve">training and hands-on experience to enhance his professional competence and enable him to make an essential contribution to the development of his country. </w:t>
      </w:r>
    </w:p>
    <w:p w:rsidR="00633B50" w:rsidRPr="00633B50" w:rsidRDefault="00633B50" w:rsidP="00633B50">
      <w:pPr>
        <w:spacing w:before="150"/>
        <w:rPr>
          <w:rFonts w:ascii="Verdana" w:eastAsia="MS Mincho" w:hAnsi="Verdana" w:cs="Arial"/>
          <w:color w:val="333333"/>
          <w:sz w:val="20"/>
          <w:szCs w:val="20"/>
          <w:lang w:eastAsia="en-US"/>
        </w:rPr>
      </w:pPr>
      <w:r w:rsidRPr="00633B50">
        <w:rPr>
          <w:rFonts w:ascii="Verdana" w:eastAsia="MS Mincho" w:hAnsi="Verdana" w:cs="Arial"/>
          <w:color w:val="262626"/>
          <w:sz w:val="20"/>
          <w:szCs w:val="20"/>
          <w:lang w:eastAsia="en-US"/>
        </w:rPr>
        <w:t>Mr Nguyen Thanh Tung</w:t>
      </w:r>
      <w:r w:rsidRPr="00633B50">
        <w:rPr>
          <w:rFonts w:ascii="Verdana" w:eastAsia="MS Mincho" w:hAnsi="Verdana" w:cs="Arial"/>
          <w:color w:val="333333"/>
          <w:sz w:val="20"/>
          <w:szCs w:val="20"/>
          <w:lang w:eastAsia="en-US"/>
        </w:rPr>
        <w:t xml:space="preserve"> investigated and documented biases and characteristics of high-resolution (HRES) and ensemble (ENS) rainfall forecasts for up to six days ahead using a dataset of observations covering the Vietnamese territory. He also be looked at tropical cyclone forecasts and their performance for South East Asia.</w:t>
      </w:r>
    </w:p>
    <w:p w:rsidR="00633B50" w:rsidRPr="00633B50" w:rsidRDefault="00633B50" w:rsidP="00633B50">
      <w:pPr>
        <w:widowControl w:val="0"/>
        <w:autoSpaceDE w:val="0"/>
        <w:autoSpaceDN w:val="0"/>
        <w:adjustRightInd w:val="0"/>
        <w:rPr>
          <w:rFonts w:ascii="Verdana" w:hAnsi="Verdana" w:cs="Times"/>
          <w:sz w:val="20"/>
          <w:szCs w:val="20"/>
          <w:lang w:val="en-US"/>
        </w:rPr>
      </w:pPr>
    </w:p>
    <w:p w:rsidR="00633B50" w:rsidRPr="00633B50" w:rsidRDefault="00633B50" w:rsidP="00633B50">
      <w:pPr>
        <w:rPr>
          <w:rFonts w:ascii="Verdana" w:hAnsi="Verdana" w:cs="Arial"/>
          <w:color w:val="262626"/>
          <w:sz w:val="20"/>
          <w:szCs w:val="20"/>
          <w:lang w:val="en-US"/>
        </w:rPr>
      </w:pPr>
      <w:r w:rsidRPr="00633B50">
        <w:rPr>
          <w:rFonts w:ascii="Verdana" w:hAnsi="Verdana" w:cs="Arial"/>
          <w:color w:val="262626"/>
          <w:sz w:val="20"/>
          <w:szCs w:val="20"/>
          <w:lang w:val="en-US"/>
        </w:rPr>
        <w:t xml:space="preserve">ECMWF Integrated Forecasting System (IFS) is </w:t>
      </w:r>
      <w:r w:rsidR="00F47ECE" w:rsidRPr="00633B50">
        <w:rPr>
          <w:rFonts w:ascii="Verdana" w:hAnsi="Verdana" w:cs="Arial"/>
          <w:color w:val="262626"/>
          <w:sz w:val="20"/>
          <w:szCs w:val="20"/>
          <w:lang w:val="en-US"/>
        </w:rPr>
        <w:t>continuously</w:t>
      </w:r>
      <w:r w:rsidRPr="00633B50">
        <w:rPr>
          <w:rFonts w:ascii="Verdana" w:hAnsi="Verdana" w:cs="Arial"/>
          <w:color w:val="262626"/>
          <w:sz w:val="20"/>
          <w:szCs w:val="20"/>
          <w:lang w:val="en-US"/>
        </w:rPr>
        <w:t xml:space="preserve"> improved. We would like to mention two major changes in the model: </w:t>
      </w:r>
    </w:p>
    <w:p w:rsidR="00633B50" w:rsidRPr="00633B50" w:rsidRDefault="00633B50" w:rsidP="00633B50">
      <w:pPr>
        <w:numPr>
          <w:ilvl w:val="0"/>
          <w:numId w:val="27"/>
        </w:numPr>
        <w:contextualSpacing/>
        <w:rPr>
          <w:rFonts w:ascii="Verdana" w:eastAsia="Times New Roman" w:hAnsi="Verdana"/>
          <w:sz w:val="20"/>
          <w:szCs w:val="20"/>
          <w:lang w:val="en-US" w:eastAsia="ja-JP"/>
        </w:rPr>
      </w:pPr>
      <w:r w:rsidRPr="00633B50">
        <w:rPr>
          <w:rFonts w:ascii="Verdana" w:eastAsia="Times New Roman" w:hAnsi="Verdana"/>
          <w:color w:val="202121"/>
          <w:sz w:val="20"/>
          <w:szCs w:val="20"/>
          <w:shd w:val="clear" w:color="auto" w:fill="FFFFFF"/>
          <w:lang w:val="en-US" w:eastAsia="ja-JP"/>
        </w:rPr>
        <w:t xml:space="preserve">In March 2016, ECMWF introduced a new model cycle of the IFS into operations. The cycle represented a significant step forward in accuracy and resolution and, at a grid spacing of 9 km (HRES) , it is currently the highest-resolution global forecasting system in the world. The main change is an increase in horizontal resolution in most parts of the forecasting system. For high-resolution forecasts (HRES) and ensemble forecasts (ENS) the grid-point resolution </w:t>
      </w:r>
      <w:proofErr w:type="spellStart"/>
      <w:r w:rsidRPr="00633B50">
        <w:rPr>
          <w:rFonts w:ascii="Verdana" w:eastAsia="Times New Roman" w:hAnsi="Verdana"/>
          <w:color w:val="202121"/>
          <w:sz w:val="20"/>
          <w:szCs w:val="20"/>
          <w:shd w:val="clear" w:color="auto" w:fill="FFFFFF"/>
          <w:lang w:val="en-US" w:eastAsia="ja-JP"/>
        </w:rPr>
        <w:t>ws</w:t>
      </w:r>
      <w:proofErr w:type="spellEnd"/>
      <w:r w:rsidRPr="00633B50">
        <w:rPr>
          <w:rFonts w:ascii="Verdana" w:eastAsia="Times New Roman" w:hAnsi="Verdana"/>
          <w:color w:val="202121"/>
          <w:sz w:val="20"/>
          <w:szCs w:val="20"/>
          <w:shd w:val="clear" w:color="auto" w:fill="FFFFFF"/>
          <w:lang w:val="en-US" w:eastAsia="ja-JP"/>
        </w:rPr>
        <w:t xml:space="preserve"> roughly doubled to 9 km and 18 km, respectively</w:t>
      </w:r>
    </w:p>
    <w:p w:rsidR="00633B50" w:rsidRPr="00633B50" w:rsidRDefault="00633B50" w:rsidP="00633B50">
      <w:pPr>
        <w:numPr>
          <w:ilvl w:val="0"/>
          <w:numId w:val="27"/>
        </w:numPr>
        <w:spacing w:after="180"/>
        <w:rPr>
          <w:rFonts w:ascii="Verdana" w:eastAsia="MS Mincho" w:hAnsi="Verdana"/>
          <w:color w:val="202121"/>
          <w:sz w:val="20"/>
          <w:szCs w:val="20"/>
          <w:lang w:eastAsia="en-US"/>
        </w:rPr>
      </w:pPr>
      <w:r w:rsidRPr="00633B50">
        <w:rPr>
          <w:rFonts w:ascii="Verdana" w:eastAsia="MS Mincho" w:hAnsi="Verdana" w:cs="Arial"/>
          <w:color w:val="262626"/>
          <w:sz w:val="20"/>
          <w:szCs w:val="20"/>
          <w:lang w:eastAsia="en-US"/>
        </w:rPr>
        <w:t>In November 2016 the model change included a dynamic sea-ice model and an increase in the resolution of the ocean model</w:t>
      </w:r>
      <w:r w:rsidRPr="00633B50">
        <w:rPr>
          <w:rFonts w:ascii="Verdana" w:eastAsia="Times New Roman" w:hAnsi="Verdana"/>
          <w:color w:val="202121"/>
          <w:sz w:val="20"/>
          <w:szCs w:val="20"/>
          <w:shd w:val="clear" w:color="auto" w:fill="FFFFFF"/>
          <w:lang w:eastAsia="en-US"/>
        </w:rPr>
        <w:t>. Introducing interactive sea ice also makes it possible to predict changes in sea-ice cover during the forecast. In the previous model version, sea-ice cover was left static up to forecast day 15. T</w:t>
      </w:r>
      <w:r w:rsidRPr="00633B50">
        <w:rPr>
          <w:rFonts w:ascii="Verdana" w:eastAsia="MS Mincho" w:hAnsi="Verdana"/>
          <w:color w:val="202121"/>
          <w:sz w:val="20"/>
          <w:szCs w:val="20"/>
          <w:lang w:eastAsia="en-US"/>
        </w:rPr>
        <w:t>he resolution increase of the ocean model used in ensemble forecasts, from 1 degree and 42 layers to 0.25 degrees and 75 layers, meant that small-scale ocean circulation features are better captured and coastlines are better resolved than previously</w:t>
      </w:r>
    </w:p>
    <w:p w:rsidR="00633B50" w:rsidRPr="00633B50" w:rsidRDefault="00633B50" w:rsidP="00633B50">
      <w:pPr>
        <w:widowControl w:val="0"/>
        <w:autoSpaceDE w:val="0"/>
        <w:autoSpaceDN w:val="0"/>
        <w:adjustRightInd w:val="0"/>
        <w:rPr>
          <w:rFonts w:ascii="Verdana" w:hAnsi="Verdana" w:cs="Arial"/>
          <w:color w:val="262626"/>
          <w:sz w:val="20"/>
          <w:szCs w:val="20"/>
          <w:lang w:val="en-US"/>
        </w:rPr>
      </w:pPr>
    </w:p>
    <w:p w:rsidR="00633B50" w:rsidRPr="00633B50" w:rsidRDefault="00633B50" w:rsidP="00633B50">
      <w:pPr>
        <w:rPr>
          <w:rFonts w:ascii="Verdana" w:hAnsi="Verdana" w:cs="Times"/>
          <w:sz w:val="20"/>
          <w:szCs w:val="20"/>
          <w:lang w:val="en-US"/>
        </w:rPr>
      </w:pPr>
      <w:r w:rsidRPr="00633B50">
        <w:rPr>
          <w:rFonts w:ascii="Verdana" w:hAnsi="Verdana" w:cs="Arial"/>
          <w:color w:val="262626"/>
          <w:sz w:val="20"/>
          <w:szCs w:val="20"/>
          <w:lang w:val="en-US"/>
        </w:rPr>
        <w:lastRenderedPageBreak/>
        <w:t xml:space="preserve">ECMWF </w:t>
      </w:r>
      <w:r w:rsidRPr="00633B50">
        <w:rPr>
          <w:rFonts w:ascii="Verdana" w:hAnsi="Verdana" w:cs="Times"/>
          <w:sz w:val="20"/>
          <w:szCs w:val="20"/>
          <w:lang w:val="en-US"/>
        </w:rPr>
        <w:t xml:space="preserve">also contributes to WMO committees, working groups and expert groups, especially on issues relating to the World Weather Watch. ECMWF hosts an archive of ensemble forecasts from 10 global centres to support the </w:t>
      </w:r>
      <w:hyperlink r:id="rId11" w:history="1">
        <w:r w:rsidRPr="00633B50">
          <w:rPr>
            <w:rFonts w:ascii="Verdana" w:hAnsi="Verdana" w:cs="Times"/>
            <w:color w:val="17315A"/>
            <w:sz w:val="20"/>
            <w:szCs w:val="20"/>
            <w:u w:val="single" w:color="17315A"/>
            <w:lang w:val="en-US"/>
          </w:rPr>
          <w:t>WMO TIGGE project</w:t>
        </w:r>
      </w:hyperlink>
      <w:r w:rsidRPr="00633B50">
        <w:rPr>
          <w:rFonts w:ascii="Verdana" w:hAnsi="Verdana" w:cs="Times"/>
          <w:sz w:val="20"/>
          <w:szCs w:val="20"/>
          <w:lang w:val="en-US"/>
        </w:rPr>
        <w:t>. This project seeks to improve high-impact weather forecasts by strengthening international collaboration between operational centres and academia. The forecast data is freely available to all users for research purposes. Moreover, ECMWF is developing an archive for extended-range (</w:t>
      </w:r>
      <w:proofErr w:type="spellStart"/>
      <w:r w:rsidRPr="00633B50">
        <w:rPr>
          <w:rFonts w:ascii="Verdana" w:hAnsi="Verdana" w:cs="Times"/>
          <w:sz w:val="20"/>
          <w:szCs w:val="20"/>
          <w:lang w:val="en-US"/>
        </w:rPr>
        <w:t>subseasonal</w:t>
      </w:r>
      <w:proofErr w:type="spellEnd"/>
      <w:r w:rsidRPr="00633B50">
        <w:rPr>
          <w:rFonts w:ascii="Verdana" w:hAnsi="Verdana" w:cs="Times"/>
          <w:sz w:val="20"/>
          <w:szCs w:val="20"/>
          <w:lang w:val="en-US"/>
        </w:rPr>
        <w:t xml:space="preserve">) forecasts to support the WMO </w:t>
      </w:r>
      <w:proofErr w:type="spellStart"/>
      <w:r w:rsidRPr="00633B50">
        <w:rPr>
          <w:rFonts w:ascii="Verdana" w:hAnsi="Verdana" w:cs="Times"/>
          <w:sz w:val="20"/>
          <w:szCs w:val="20"/>
          <w:lang w:val="en-US"/>
        </w:rPr>
        <w:t>Subseasonal</w:t>
      </w:r>
      <w:proofErr w:type="spellEnd"/>
      <w:r w:rsidRPr="00633B50">
        <w:rPr>
          <w:rFonts w:ascii="Verdana" w:hAnsi="Verdana" w:cs="Times"/>
          <w:sz w:val="20"/>
          <w:szCs w:val="20"/>
          <w:lang w:val="en-US"/>
        </w:rPr>
        <w:t xml:space="preserve"> to Seasonal Prediction Project.</w:t>
      </w:r>
    </w:p>
    <w:p w:rsidR="00633B50" w:rsidRPr="00633B50" w:rsidRDefault="00633B50" w:rsidP="00633B50">
      <w:pPr>
        <w:rPr>
          <w:rFonts w:ascii="Verdana" w:hAnsi="Verdana" w:cs="Times"/>
          <w:sz w:val="20"/>
          <w:szCs w:val="20"/>
          <w:lang w:val="en-US"/>
        </w:rPr>
      </w:pPr>
    </w:p>
    <w:p w:rsidR="00633B50" w:rsidRPr="00633B50" w:rsidRDefault="00633B50" w:rsidP="00633B50">
      <w:pPr>
        <w:rPr>
          <w:rFonts w:ascii="Verdana" w:hAnsi="Verdana"/>
          <w:sz w:val="20"/>
          <w:szCs w:val="20"/>
          <w:lang w:val="fr-CH"/>
        </w:rPr>
      </w:pPr>
      <w:r w:rsidRPr="00633B50">
        <w:rPr>
          <w:rFonts w:ascii="Verdana" w:hAnsi="Verdana" w:cs="Times"/>
          <w:sz w:val="20"/>
          <w:szCs w:val="20"/>
          <w:lang w:val="en-US"/>
        </w:rPr>
        <w:t xml:space="preserve">ECMWF runs as entrusted entity by the European </w:t>
      </w:r>
      <w:proofErr w:type="spellStart"/>
      <w:r w:rsidRPr="00633B50">
        <w:rPr>
          <w:rFonts w:ascii="Verdana" w:hAnsi="Verdana" w:cs="Times"/>
          <w:sz w:val="20"/>
          <w:szCs w:val="20"/>
          <w:lang w:val="en-US"/>
        </w:rPr>
        <w:t>Commision</w:t>
      </w:r>
      <w:proofErr w:type="spellEnd"/>
      <w:r w:rsidRPr="00633B50">
        <w:rPr>
          <w:rFonts w:ascii="Verdana" w:hAnsi="Verdana" w:cs="Times"/>
          <w:sz w:val="20"/>
          <w:szCs w:val="20"/>
          <w:lang w:val="en-US"/>
        </w:rPr>
        <w:t xml:space="preserve">, two Copernicus services : </w:t>
      </w:r>
      <w:proofErr w:type="spellStart"/>
      <w:r w:rsidRPr="00633B50">
        <w:rPr>
          <w:rFonts w:ascii="Verdana" w:hAnsi="Verdana" w:cs="Times"/>
          <w:sz w:val="20"/>
          <w:szCs w:val="20"/>
          <w:lang w:val="en-US"/>
        </w:rPr>
        <w:t>amtospheric</w:t>
      </w:r>
      <w:proofErr w:type="spellEnd"/>
      <w:r w:rsidRPr="00633B50">
        <w:rPr>
          <w:rFonts w:ascii="Verdana" w:hAnsi="Verdana" w:cs="Times"/>
          <w:sz w:val="20"/>
          <w:szCs w:val="20"/>
          <w:lang w:val="en-US"/>
        </w:rPr>
        <w:t xml:space="preserve"> monitoring (</w:t>
      </w:r>
      <w:hyperlink r:id="rId12" w:history="1">
        <w:r w:rsidRPr="00F47ECE">
          <w:rPr>
            <w:rFonts w:ascii="Verdana" w:hAnsi="Verdana" w:cs="Times"/>
            <w:color w:val="0000FF"/>
            <w:sz w:val="20"/>
            <w:szCs w:val="20"/>
            <w:u w:val="single"/>
            <w:lang w:val="en-US"/>
          </w:rPr>
          <w:t>CAMS</w:t>
        </w:r>
      </w:hyperlink>
      <w:r w:rsidRPr="00633B50">
        <w:rPr>
          <w:rFonts w:ascii="Verdana" w:hAnsi="Verdana" w:cs="Times"/>
          <w:sz w:val="20"/>
          <w:szCs w:val="20"/>
          <w:lang w:val="en-US"/>
        </w:rPr>
        <w:t>) and climate change (</w:t>
      </w:r>
      <w:hyperlink r:id="rId13" w:history="1">
        <w:r w:rsidRPr="00F47ECE">
          <w:rPr>
            <w:rFonts w:ascii="Verdana" w:hAnsi="Verdana" w:cs="Times"/>
            <w:color w:val="0000FF"/>
            <w:sz w:val="20"/>
            <w:szCs w:val="20"/>
            <w:u w:val="single"/>
            <w:lang w:val="en-US"/>
          </w:rPr>
          <w:t>C3S</w:t>
        </w:r>
      </w:hyperlink>
      <w:r w:rsidRPr="00633B50">
        <w:rPr>
          <w:rFonts w:ascii="Verdana" w:hAnsi="Verdana" w:cs="Times"/>
          <w:sz w:val="20"/>
          <w:szCs w:val="20"/>
          <w:lang w:val="en-US"/>
        </w:rPr>
        <w:t xml:space="preserve">). </w:t>
      </w:r>
      <w:proofErr w:type="spellStart"/>
      <w:r w:rsidRPr="00633B50">
        <w:rPr>
          <w:rFonts w:ascii="Verdana" w:hAnsi="Verdana" w:cs="Times"/>
          <w:sz w:val="20"/>
          <w:szCs w:val="20"/>
          <w:lang w:val="fr-CH"/>
        </w:rPr>
        <w:t>Datasets</w:t>
      </w:r>
      <w:proofErr w:type="spellEnd"/>
      <w:r w:rsidRPr="00633B50">
        <w:rPr>
          <w:rFonts w:ascii="Verdana" w:hAnsi="Verdana" w:cs="Times"/>
          <w:sz w:val="20"/>
          <w:szCs w:val="20"/>
          <w:lang w:val="fr-CH"/>
        </w:rPr>
        <w:t xml:space="preserve"> </w:t>
      </w:r>
      <w:proofErr w:type="spellStart"/>
      <w:r w:rsidRPr="00633B50">
        <w:rPr>
          <w:rFonts w:ascii="Verdana" w:hAnsi="Verdana" w:cs="Times"/>
          <w:sz w:val="20"/>
          <w:szCs w:val="20"/>
          <w:lang w:val="fr-CH"/>
        </w:rPr>
        <w:t>from</w:t>
      </w:r>
      <w:proofErr w:type="spellEnd"/>
      <w:r w:rsidRPr="00633B50">
        <w:rPr>
          <w:rFonts w:ascii="Verdana" w:hAnsi="Verdana" w:cs="Times"/>
          <w:sz w:val="20"/>
          <w:szCs w:val="20"/>
          <w:lang w:val="fr-CH"/>
        </w:rPr>
        <w:t xml:space="preserve"> CAMS and C3S are </w:t>
      </w:r>
      <w:proofErr w:type="spellStart"/>
      <w:r w:rsidRPr="00633B50">
        <w:rPr>
          <w:rFonts w:ascii="Verdana" w:hAnsi="Verdana" w:cs="Times"/>
          <w:sz w:val="20"/>
          <w:szCs w:val="20"/>
          <w:lang w:val="fr-CH"/>
        </w:rPr>
        <w:t>freely</w:t>
      </w:r>
      <w:proofErr w:type="spellEnd"/>
      <w:r w:rsidRPr="00633B50">
        <w:rPr>
          <w:rFonts w:ascii="Verdana" w:hAnsi="Verdana" w:cs="Times"/>
          <w:sz w:val="20"/>
          <w:szCs w:val="20"/>
          <w:lang w:val="fr-CH"/>
        </w:rPr>
        <w:t xml:space="preserve"> </w:t>
      </w:r>
      <w:proofErr w:type="spellStart"/>
      <w:r w:rsidRPr="00633B50">
        <w:rPr>
          <w:rFonts w:ascii="Verdana" w:hAnsi="Verdana" w:cs="Times"/>
          <w:sz w:val="20"/>
          <w:szCs w:val="20"/>
          <w:lang w:val="fr-CH"/>
        </w:rPr>
        <w:t>available</w:t>
      </w:r>
      <w:proofErr w:type="spellEnd"/>
    </w:p>
    <w:p w:rsidR="00525CDA" w:rsidRPr="00F47ECE" w:rsidRDefault="00525CDA" w:rsidP="00633B50">
      <w:pPr>
        <w:pStyle w:val="BodyText3"/>
        <w:ind w:left="851" w:right="849"/>
        <w:jc w:val="center"/>
        <w:rPr>
          <w:rFonts w:ascii="Verdana" w:hAnsi="Verdana" w:cs="Arial"/>
          <w:b/>
          <w:bCs/>
          <w:sz w:val="20"/>
          <w:szCs w:val="20"/>
          <w:lang w:val="en-US"/>
        </w:rPr>
      </w:pPr>
    </w:p>
    <w:sectPr w:rsidR="00525CDA" w:rsidRPr="00F47ECE" w:rsidSect="00B010B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F" w:rsidRDefault="00B16BBF">
      <w:r>
        <w:separator/>
      </w:r>
    </w:p>
  </w:endnote>
  <w:endnote w:type="continuationSeparator" w:id="0">
    <w:p w:rsidR="00B16BBF" w:rsidRDefault="00B1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F" w:rsidRDefault="00B16BBF">
      <w:r>
        <w:separator/>
      </w:r>
    </w:p>
  </w:footnote>
  <w:footnote w:type="continuationSeparator" w:id="0">
    <w:p w:rsidR="00B16BBF" w:rsidRDefault="00B1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A4" w:rsidRDefault="002576A4" w:rsidP="009A2160">
    <w:pPr>
      <w:pStyle w:val="Header"/>
      <w:jc w:val="right"/>
    </w:pPr>
    <w:r w:rsidRPr="002576A4">
      <w:t>WDS-DPFS/RAII/</w:t>
    </w:r>
    <w:proofErr w:type="spellStart"/>
    <w:r w:rsidRPr="002576A4">
      <w:t>SeA</w:t>
    </w:r>
    <w:proofErr w:type="spellEnd"/>
    <w:r w:rsidRPr="002576A4">
      <w:t xml:space="preserve">-SWFDP-RSMT/Doc. </w:t>
    </w:r>
    <w:r w:rsidR="009A2160">
      <w:t>4.1.4, p.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A4" w:rsidRPr="000E33FF" w:rsidRDefault="002576A4" w:rsidP="002576A4">
    <w:pPr>
      <w:pStyle w:val="Header"/>
      <w:jc w:val="right"/>
      <w:rPr>
        <w:rStyle w:val="PageNumber"/>
      </w:rPr>
    </w:pPr>
    <w:r>
      <w:t>WDS</w:t>
    </w:r>
    <w:r w:rsidR="00633B50">
      <w:t>-DPFS/RAII/</w:t>
    </w:r>
    <w:proofErr w:type="spellStart"/>
    <w:r w:rsidR="00633B50">
      <w:t>SeA</w:t>
    </w:r>
    <w:proofErr w:type="spellEnd"/>
    <w:r w:rsidR="00633B50">
      <w:t>-SWFDP-RSMT/Doc. 4.1.4</w:t>
    </w:r>
    <w:r w:rsidRPr="000E33FF">
      <w:rPr>
        <w:rFonts w:cs="Arial"/>
        <w:lang w:val="pt-PT"/>
      </w:rPr>
      <w:t xml:space="preserve">,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sidR="00846AEB">
      <w:rPr>
        <w:rStyle w:val="PageNumber"/>
        <w:noProof/>
        <w:lang w:val="pt-PT"/>
      </w:rPr>
      <w:t>1</w:t>
    </w:r>
    <w:r w:rsidRPr="000E33FF">
      <w:rPr>
        <w:rStyle w:val="PageNumber"/>
      </w:rPr>
      <w:fldChar w:fldCharType="end"/>
    </w:r>
  </w:p>
  <w:p w:rsidR="002576A4" w:rsidRDefault="00257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DA3"/>
    <w:multiLevelType w:val="hybridMultilevel"/>
    <w:tmpl w:val="DF02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5986"/>
    <w:multiLevelType w:val="hybridMultilevel"/>
    <w:tmpl w:val="6B6A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0F90"/>
    <w:multiLevelType w:val="hybridMultilevel"/>
    <w:tmpl w:val="4E521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0D33036C"/>
    <w:multiLevelType w:val="hybridMultilevel"/>
    <w:tmpl w:val="07DE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A34DE"/>
    <w:multiLevelType w:val="hybridMultilevel"/>
    <w:tmpl w:val="98CEAB62"/>
    <w:lvl w:ilvl="0" w:tplc="0409001B">
      <w:start w:val="1"/>
      <w:numFmt w:val="lowerRoman"/>
      <w:lvlText w:val="%1."/>
      <w:lvlJc w:val="right"/>
      <w:pPr>
        <w:ind w:left="1070" w:hanging="360"/>
      </w:pPr>
      <w:rPr>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492078"/>
    <w:multiLevelType w:val="hybridMultilevel"/>
    <w:tmpl w:val="CB9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515C2"/>
    <w:multiLevelType w:val="hybridMultilevel"/>
    <w:tmpl w:val="F5C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C89"/>
    <w:multiLevelType w:val="hybridMultilevel"/>
    <w:tmpl w:val="ED349420"/>
    <w:lvl w:ilvl="0" w:tplc="F2261EE8">
      <w:start w:val="1"/>
      <w:numFmt w:val="bullet"/>
      <w:lvlText w:val=""/>
      <w:lvlJc w:val="left"/>
      <w:pPr>
        <w:tabs>
          <w:tab w:val="num" w:pos="720"/>
        </w:tabs>
        <w:ind w:left="720" w:hanging="360"/>
      </w:pPr>
      <w:rPr>
        <w:rFonts w:ascii="Wingdings" w:hAnsi="Wingdings" w:hint="default"/>
      </w:rPr>
    </w:lvl>
    <w:lvl w:ilvl="1" w:tplc="233AB70C" w:tentative="1">
      <w:start w:val="1"/>
      <w:numFmt w:val="bullet"/>
      <w:lvlText w:val=""/>
      <w:lvlJc w:val="left"/>
      <w:pPr>
        <w:tabs>
          <w:tab w:val="num" w:pos="1440"/>
        </w:tabs>
        <w:ind w:left="1440" w:hanging="360"/>
      </w:pPr>
      <w:rPr>
        <w:rFonts w:ascii="Wingdings" w:hAnsi="Wingdings" w:hint="default"/>
      </w:rPr>
    </w:lvl>
    <w:lvl w:ilvl="2" w:tplc="D88AC552">
      <w:start w:val="1"/>
      <w:numFmt w:val="bullet"/>
      <w:lvlText w:val=""/>
      <w:lvlJc w:val="left"/>
      <w:pPr>
        <w:tabs>
          <w:tab w:val="num" w:pos="2160"/>
        </w:tabs>
        <w:ind w:left="2160" w:hanging="360"/>
      </w:pPr>
      <w:rPr>
        <w:rFonts w:ascii="Wingdings" w:hAnsi="Wingdings" w:hint="default"/>
      </w:rPr>
    </w:lvl>
    <w:lvl w:ilvl="3" w:tplc="64EE59B8" w:tentative="1">
      <w:start w:val="1"/>
      <w:numFmt w:val="bullet"/>
      <w:lvlText w:val=""/>
      <w:lvlJc w:val="left"/>
      <w:pPr>
        <w:tabs>
          <w:tab w:val="num" w:pos="2880"/>
        </w:tabs>
        <w:ind w:left="2880" w:hanging="360"/>
      </w:pPr>
      <w:rPr>
        <w:rFonts w:ascii="Wingdings" w:hAnsi="Wingdings" w:hint="default"/>
      </w:rPr>
    </w:lvl>
    <w:lvl w:ilvl="4" w:tplc="43F20E54" w:tentative="1">
      <w:start w:val="1"/>
      <w:numFmt w:val="bullet"/>
      <w:lvlText w:val=""/>
      <w:lvlJc w:val="left"/>
      <w:pPr>
        <w:tabs>
          <w:tab w:val="num" w:pos="3600"/>
        </w:tabs>
        <w:ind w:left="3600" w:hanging="360"/>
      </w:pPr>
      <w:rPr>
        <w:rFonts w:ascii="Wingdings" w:hAnsi="Wingdings" w:hint="default"/>
      </w:rPr>
    </w:lvl>
    <w:lvl w:ilvl="5" w:tplc="2EBEAB40" w:tentative="1">
      <w:start w:val="1"/>
      <w:numFmt w:val="bullet"/>
      <w:lvlText w:val=""/>
      <w:lvlJc w:val="left"/>
      <w:pPr>
        <w:tabs>
          <w:tab w:val="num" w:pos="4320"/>
        </w:tabs>
        <w:ind w:left="4320" w:hanging="360"/>
      </w:pPr>
      <w:rPr>
        <w:rFonts w:ascii="Wingdings" w:hAnsi="Wingdings" w:hint="default"/>
      </w:rPr>
    </w:lvl>
    <w:lvl w:ilvl="6" w:tplc="210E60C4" w:tentative="1">
      <w:start w:val="1"/>
      <w:numFmt w:val="bullet"/>
      <w:lvlText w:val=""/>
      <w:lvlJc w:val="left"/>
      <w:pPr>
        <w:tabs>
          <w:tab w:val="num" w:pos="5040"/>
        </w:tabs>
        <w:ind w:left="5040" w:hanging="360"/>
      </w:pPr>
      <w:rPr>
        <w:rFonts w:ascii="Wingdings" w:hAnsi="Wingdings" w:hint="default"/>
      </w:rPr>
    </w:lvl>
    <w:lvl w:ilvl="7" w:tplc="C892395A" w:tentative="1">
      <w:start w:val="1"/>
      <w:numFmt w:val="bullet"/>
      <w:lvlText w:val=""/>
      <w:lvlJc w:val="left"/>
      <w:pPr>
        <w:tabs>
          <w:tab w:val="num" w:pos="5760"/>
        </w:tabs>
        <w:ind w:left="5760" w:hanging="360"/>
      </w:pPr>
      <w:rPr>
        <w:rFonts w:ascii="Wingdings" w:hAnsi="Wingdings" w:hint="default"/>
      </w:rPr>
    </w:lvl>
    <w:lvl w:ilvl="8" w:tplc="8ABE1A8A" w:tentative="1">
      <w:start w:val="1"/>
      <w:numFmt w:val="bullet"/>
      <w:lvlText w:val=""/>
      <w:lvlJc w:val="left"/>
      <w:pPr>
        <w:tabs>
          <w:tab w:val="num" w:pos="6480"/>
        </w:tabs>
        <w:ind w:left="6480" w:hanging="360"/>
      </w:pPr>
      <w:rPr>
        <w:rFonts w:ascii="Wingdings" w:hAnsi="Wingdings" w:hint="default"/>
      </w:rPr>
    </w:lvl>
  </w:abstractNum>
  <w:abstractNum w:abstractNumId="11">
    <w:nsid w:val="27BB5950"/>
    <w:multiLevelType w:val="hybridMultilevel"/>
    <w:tmpl w:val="57CEF830"/>
    <w:lvl w:ilvl="0" w:tplc="6D749D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B5ABD"/>
    <w:multiLevelType w:val="hybridMultilevel"/>
    <w:tmpl w:val="8AD6BE04"/>
    <w:lvl w:ilvl="0" w:tplc="26FE33A0">
      <w:start w:val="1"/>
      <w:numFmt w:val="bullet"/>
      <w:lvlText w:val=""/>
      <w:lvlJc w:val="left"/>
      <w:pPr>
        <w:tabs>
          <w:tab w:val="num" w:pos="720"/>
        </w:tabs>
        <w:ind w:left="720" w:hanging="360"/>
      </w:pPr>
      <w:rPr>
        <w:rFonts w:ascii="Wingdings" w:hAnsi="Wingdings" w:hint="default"/>
      </w:rPr>
    </w:lvl>
    <w:lvl w:ilvl="1" w:tplc="CB24C826" w:tentative="1">
      <w:start w:val="1"/>
      <w:numFmt w:val="bullet"/>
      <w:lvlText w:val=""/>
      <w:lvlJc w:val="left"/>
      <w:pPr>
        <w:tabs>
          <w:tab w:val="num" w:pos="1440"/>
        </w:tabs>
        <w:ind w:left="1440" w:hanging="360"/>
      </w:pPr>
      <w:rPr>
        <w:rFonts w:ascii="Wingdings" w:hAnsi="Wingdings" w:hint="default"/>
      </w:rPr>
    </w:lvl>
    <w:lvl w:ilvl="2" w:tplc="FF483C7A">
      <w:start w:val="1"/>
      <w:numFmt w:val="bullet"/>
      <w:lvlText w:val=""/>
      <w:lvlJc w:val="left"/>
      <w:pPr>
        <w:tabs>
          <w:tab w:val="num" w:pos="2160"/>
        </w:tabs>
        <w:ind w:left="2160" w:hanging="360"/>
      </w:pPr>
      <w:rPr>
        <w:rFonts w:ascii="Wingdings" w:hAnsi="Wingdings" w:hint="default"/>
      </w:rPr>
    </w:lvl>
    <w:lvl w:ilvl="3" w:tplc="9746FB02" w:tentative="1">
      <w:start w:val="1"/>
      <w:numFmt w:val="bullet"/>
      <w:lvlText w:val=""/>
      <w:lvlJc w:val="left"/>
      <w:pPr>
        <w:tabs>
          <w:tab w:val="num" w:pos="2880"/>
        </w:tabs>
        <w:ind w:left="2880" w:hanging="360"/>
      </w:pPr>
      <w:rPr>
        <w:rFonts w:ascii="Wingdings" w:hAnsi="Wingdings" w:hint="default"/>
      </w:rPr>
    </w:lvl>
    <w:lvl w:ilvl="4" w:tplc="3C6C784E" w:tentative="1">
      <w:start w:val="1"/>
      <w:numFmt w:val="bullet"/>
      <w:lvlText w:val=""/>
      <w:lvlJc w:val="left"/>
      <w:pPr>
        <w:tabs>
          <w:tab w:val="num" w:pos="3600"/>
        </w:tabs>
        <w:ind w:left="3600" w:hanging="360"/>
      </w:pPr>
      <w:rPr>
        <w:rFonts w:ascii="Wingdings" w:hAnsi="Wingdings" w:hint="default"/>
      </w:rPr>
    </w:lvl>
    <w:lvl w:ilvl="5" w:tplc="C0622730" w:tentative="1">
      <w:start w:val="1"/>
      <w:numFmt w:val="bullet"/>
      <w:lvlText w:val=""/>
      <w:lvlJc w:val="left"/>
      <w:pPr>
        <w:tabs>
          <w:tab w:val="num" w:pos="4320"/>
        </w:tabs>
        <w:ind w:left="4320" w:hanging="360"/>
      </w:pPr>
      <w:rPr>
        <w:rFonts w:ascii="Wingdings" w:hAnsi="Wingdings" w:hint="default"/>
      </w:rPr>
    </w:lvl>
    <w:lvl w:ilvl="6" w:tplc="C820F748" w:tentative="1">
      <w:start w:val="1"/>
      <w:numFmt w:val="bullet"/>
      <w:lvlText w:val=""/>
      <w:lvlJc w:val="left"/>
      <w:pPr>
        <w:tabs>
          <w:tab w:val="num" w:pos="5040"/>
        </w:tabs>
        <w:ind w:left="5040" w:hanging="360"/>
      </w:pPr>
      <w:rPr>
        <w:rFonts w:ascii="Wingdings" w:hAnsi="Wingdings" w:hint="default"/>
      </w:rPr>
    </w:lvl>
    <w:lvl w:ilvl="7" w:tplc="12D0206C" w:tentative="1">
      <w:start w:val="1"/>
      <w:numFmt w:val="bullet"/>
      <w:lvlText w:val=""/>
      <w:lvlJc w:val="left"/>
      <w:pPr>
        <w:tabs>
          <w:tab w:val="num" w:pos="5760"/>
        </w:tabs>
        <w:ind w:left="5760" w:hanging="360"/>
      </w:pPr>
      <w:rPr>
        <w:rFonts w:ascii="Wingdings" w:hAnsi="Wingdings" w:hint="default"/>
      </w:rPr>
    </w:lvl>
    <w:lvl w:ilvl="8" w:tplc="445CCA70" w:tentative="1">
      <w:start w:val="1"/>
      <w:numFmt w:val="bullet"/>
      <w:lvlText w:val=""/>
      <w:lvlJc w:val="left"/>
      <w:pPr>
        <w:tabs>
          <w:tab w:val="num" w:pos="6480"/>
        </w:tabs>
        <w:ind w:left="6480" w:hanging="360"/>
      </w:pPr>
      <w:rPr>
        <w:rFonts w:ascii="Wingdings" w:hAnsi="Wingdings" w:hint="default"/>
      </w:rPr>
    </w:lvl>
  </w:abstractNum>
  <w:abstractNum w:abstractNumId="14">
    <w:nsid w:val="30EA502B"/>
    <w:multiLevelType w:val="hybridMultilevel"/>
    <w:tmpl w:val="81A63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B18B5"/>
    <w:multiLevelType w:val="hybridMultilevel"/>
    <w:tmpl w:val="1434948E"/>
    <w:lvl w:ilvl="0" w:tplc="83D025DA">
      <w:start w:val="1"/>
      <w:numFmt w:val="bullet"/>
      <w:lvlText w:val=""/>
      <w:lvlJc w:val="left"/>
      <w:pPr>
        <w:tabs>
          <w:tab w:val="num" w:pos="720"/>
        </w:tabs>
        <w:ind w:left="720" w:hanging="360"/>
      </w:pPr>
      <w:rPr>
        <w:rFonts w:ascii="Wingdings" w:hAnsi="Wingdings" w:hint="default"/>
      </w:rPr>
    </w:lvl>
    <w:lvl w:ilvl="1" w:tplc="70C0D3CE" w:tentative="1">
      <w:start w:val="1"/>
      <w:numFmt w:val="bullet"/>
      <w:lvlText w:val=""/>
      <w:lvlJc w:val="left"/>
      <w:pPr>
        <w:tabs>
          <w:tab w:val="num" w:pos="1440"/>
        </w:tabs>
        <w:ind w:left="1440" w:hanging="360"/>
      </w:pPr>
      <w:rPr>
        <w:rFonts w:ascii="Wingdings" w:hAnsi="Wingdings" w:hint="default"/>
      </w:rPr>
    </w:lvl>
    <w:lvl w:ilvl="2" w:tplc="14E02806">
      <w:start w:val="1"/>
      <w:numFmt w:val="bullet"/>
      <w:lvlText w:val=""/>
      <w:lvlJc w:val="left"/>
      <w:pPr>
        <w:tabs>
          <w:tab w:val="num" w:pos="2160"/>
        </w:tabs>
        <w:ind w:left="2160" w:hanging="360"/>
      </w:pPr>
      <w:rPr>
        <w:rFonts w:ascii="Wingdings" w:hAnsi="Wingdings" w:hint="default"/>
      </w:rPr>
    </w:lvl>
    <w:lvl w:ilvl="3" w:tplc="C046E278" w:tentative="1">
      <w:start w:val="1"/>
      <w:numFmt w:val="bullet"/>
      <w:lvlText w:val=""/>
      <w:lvlJc w:val="left"/>
      <w:pPr>
        <w:tabs>
          <w:tab w:val="num" w:pos="2880"/>
        </w:tabs>
        <w:ind w:left="2880" w:hanging="360"/>
      </w:pPr>
      <w:rPr>
        <w:rFonts w:ascii="Wingdings" w:hAnsi="Wingdings" w:hint="default"/>
      </w:rPr>
    </w:lvl>
    <w:lvl w:ilvl="4" w:tplc="D2048962" w:tentative="1">
      <w:start w:val="1"/>
      <w:numFmt w:val="bullet"/>
      <w:lvlText w:val=""/>
      <w:lvlJc w:val="left"/>
      <w:pPr>
        <w:tabs>
          <w:tab w:val="num" w:pos="3600"/>
        </w:tabs>
        <w:ind w:left="3600" w:hanging="360"/>
      </w:pPr>
      <w:rPr>
        <w:rFonts w:ascii="Wingdings" w:hAnsi="Wingdings" w:hint="default"/>
      </w:rPr>
    </w:lvl>
    <w:lvl w:ilvl="5" w:tplc="DF3A4CB2" w:tentative="1">
      <w:start w:val="1"/>
      <w:numFmt w:val="bullet"/>
      <w:lvlText w:val=""/>
      <w:lvlJc w:val="left"/>
      <w:pPr>
        <w:tabs>
          <w:tab w:val="num" w:pos="4320"/>
        </w:tabs>
        <w:ind w:left="4320" w:hanging="360"/>
      </w:pPr>
      <w:rPr>
        <w:rFonts w:ascii="Wingdings" w:hAnsi="Wingdings" w:hint="default"/>
      </w:rPr>
    </w:lvl>
    <w:lvl w:ilvl="6" w:tplc="C430EA20" w:tentative="1">
      <w:start w:val="1"/>
      <w:numFmt w:val="bullet"/>
      <w:lvlText w:val=""/>
      <w:lvlJc w:val="left"/>
      <w:pPr>
        <w:tabs>
          <w:tab w:val="num" w:pos="5040"/>
        </w:tabs>
        <w:ind w:left="5040" w:hanging="360"/>
      </w:pPr>
      <w:rPr>
        <w:rFonts w:ascii="Wingdings" w:hAnsi="Wingdings" w:hint="default"/>
      </w:rPr>
    </w:lvl>
    <w:lvl w:ilvl="7" w:tplc="825A1B04" w:tentative="1">
      <w:start w:val="1"/>
      <w:numFmt w:val="bullet"/>
      <w:lvlText w:val=""/>
      <w:lvlJc w:val="left"/>
      <w:pPr>
        <w:tabs>
          <w:tab w:val="num" w:pos="5760"/>
        </w:tabs>
        <w:ind w:left="5760" w:hanging="360"/>
      </w:pPr>
      <w:rPr>
        <w:rFonts w:ascii="Wingdings" w:hAnsi="Wingdings" w:hint="default"/>
      </w:rPr>
    </w:lvl>
    <w:lvl w:ilvl="8" w:tplc="BC92BF24" w:tentative="1">
      <w:start w:val="1"/>
      <w:numFmt w:val="bullet"/>
      <w:lvlText w:val=""/>
      <w:lvlJc w:val="left"/>
      <w:pPr>
        <w:tabs>
          <w:tab w:val="num" w:pos="6480"/>
        </w:tabs>
        <w:ind w:left="6480" w:hanging="360"/>
      </w:pPr>
      <w:rPr>
        <w:rFonts w:ascii="Wingdings" w:hAnsi="Wingdings" w:hint="default"/>
      </w:rPr>
    </w:lvl>
  </w:abstractNum>
  <w:abstractNum w:abstractNumId="16">
    <w:nsid w:val="3BF7379D"/>
    <w:multiLevelType w:val="hybridMultilevel"/>
    <w:tmpl w:val="6F78BCB2"/>
    <w:lvl w:ilvl="0" w:tplc="8DBCFE82">
      <w:start w:val="1"/>
      <w:numFmt w:val="bullet"/>
      <w:lvlText w:val=""/>
      <w:lvlJc w:val="left"/>
      <w:pPr>
        <w:tabs>
          <w:tab w:val="num" w:pos="720"/>
        </w:tabs>
        <w:ind w:left="720" w:hanging="360"/>
      </w:pPr>
      <w:rPr>
        <w:rFonts w:ascii="Wingdings" w:hAnsi="Wingdings" w:hint="default"/>
      </w:rPr>
    </w:lvl>
    <w:lvl w:ilvl="1" w:tplc="6EF2922E" w:tentative="1">
      <w:start w:val="1"/>
      <w:numFmt w:val="bullet"/>
      <w:lvlText w:val=""/>
      <w:lvlJc w:val="left"/>
      <w:pPr>
        <w:tabs>
          <w:tab w:val="num" w:pos="1440"/>
        </w:tabs>
        <w:ind w:left="1440" w:hanging="360"/>
      </w:pPr>
      <w:rPr>
        <w:rFonts w:ascii="Wingdings" w:hAnsi="Wingdings" w:hint="default"/>
      </w:rPr>
    </w:lvl>
    <w:lvl w:ilvl="2" w:tplc="851619A4">
      <w:start w:val="1"/>
      <w:numFmt w:val="bullet"/>
      <w:lvlText w:val=""/>
      <w:lvlJc w:val="left"/>
      <w:pPr>
        <w:tabs>
          <w:tab w:val="num" w:pos="2160"/>
        </w:tabs>
        <w:ind w:left="2160" w:hanging="360"/>
      </w:pPr>
      <w:rPr>
        <w:rFonts w:ascii="Wingdings" w:hAnsi="Wingdings" w:hint="default"/>
      </w:rPr>
    </w:lvl>
    <w:lvl w:ilvl="3" w:tplc="02048FB4" w:tentative="1">
      <w:start w:val="1"/>
      <w:numFmt w:val="bullet"/>
      <w:lvlText w:val=""/>
      <w:lvlJc w:val="left"/>
      <w:pPr>
        <w:tabs>
          <w:tab w:val="num" w:pos="2880"/>
        </w:tabs>
        <w:ind w:left="2880" w:hanging="360"/>
      </w:pPr>
      <w:rPr>
        <w:rFonts w:ascii="Wingdings" w:hAnsi="Wingdings" w:hint="default"/>
      </w:rPr>
    </w:lvl>
    <w:lvl w:ilvl="4" w:tplc="8FA09A18" w:tentative="1">
      <w:start w:val="1"/>
      <w:numFmt w:val="bullet"/>
      <w:lvlText w:val=""/>
      <w:lvlJc w:val="left"/>
      <w:pPr>
        <w:tabs>
          <w:tab w:val="num" w:pos="3600"/>
        </w:tabs>
        <w:ind w:left="3600" w:hanging="360"/>
      </w:pPr>
      <w:rPr>
        <w:rFonts w:ascii="Wingdings" w:hAnsi="Wingdings" w:hint="default"/>
      </w:rPr>
    </w:lvl>
    <w:lvl w:ilvl="5" w:tplc="082CD202" w:tentative="1">
      <w:start w:val="1"/>
      <w:numFmt w:val="bullet"/>
      <w:lvlText w:val=""/>
      <w:lvlJc w:val="left"/>
      <w:pPr>
        <w:tabs>
          <w:tab w:val="num" w:pos="4320"/>
        </w:tabs>
        <w:ind w:left="4320" w:hanging="360"/>
      </w:pPr>
      <w:rPr>
        <w:rFonts w:ascii="Wingdings" w:hAnsi="Wingdings" w:hint="default"/>
      </w:rPr>
    </w:lvl>
    <w:lvl w:ilvl="6" w:tplc="1734776A" w:tentative="1">
      <w:start w:val="1"/>
      <w:numFmt w:val="bullet"/>
      <w:lvlText w:val=""/>
      <w:lvlJc w:val="left"/>
      <w:pPr>
        <w:tabs>
          <w:tab w:val="num" w:pos="5040"/>
        </w:tabs>
        <w:ind w:left="5040" w:hanging="360"/>
      </w:pPr>
      <w:rPr>
        <w:rFonts w:ascii="Wingdings" w:hAnsi="Wingdings" w:hint="default"/>
      </w:rPr>
    </w:lvl>
    <w:lvl w:ilvl="7" w:tplc="8EB8A51A" w:tentative="1">
      <w:start w:val="1"/>
      <w:numFmt w:val="bullet"/>
      <w:lvlText w:val=""/>
      <w:lvlJc w:val="left"/>
      <w:pPr>
        <w:tabs>
          <w:tab w:val="num" w:pos="5760"/>
        </w:tabs>
        <w:ind w:left="5760" w:hanging="360"/>
      </w:pPr>
      <w:rPr>
        <w:rFonts w:ascii="Wingdings" w:hAnsi="Wingdings" w:hint="default"/>
      </w:rPr>
    </w:lvl>
    <w:lvl w:ilvl="8" w:tplc="65142460" w:tentative="1">
      <w:start w:val="1"/>
      <w:numFmt w:val="bullet"/>
      <w:lvlText w:val=""/>
      <w:lvlJc w:val="left"/>
      <w:pPr>
        <w:tabs>
          <w:tab w:val="num" w:pos="6480"/>
        </w:tabs>
        <w:ind w:left="6480" w:hanging="360"/>
      </w:pPr>
      <w:rPr>
        <w:rFonts w:ascii="Wingdings" w:hAnsi="Wingdings" w:hint="default"/>
      </w:rPr>
    </w:lvl>
  </w:abstractNum>
  <w:abstractNum w:abstractNumId="17">
    <w:nsid w:val="3C4016B2"/>
    <w:multiLevelType w:val="hybridMultilevel"/>
    <w:tmpl w:val="74348A0C"/>
    <w:lvl w:ilvl="0" w:tplc="41E69C3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1">
    <w:nsid w:val="61CC1584"/>
    <w:multiLevelType w:val="hybridMultilevel"/>
    <w:tmpl w:val="468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C4DFA"/>
    <w:multiLevelType w:val="hybridMultilevel"/>
    <w:tmpl w:val="8B8031FC"/>
    <w:lvl w:ilvl="0" w:tplc="03CE44F4">
      <w:start w:val="1"/>
      <w:numFmt w:val="bullet"/>
      <w:lvlText w:val=""/>
      <w:lvlJc w:val="left"/>
      <w:pPr>
        <w:tabs>
          <w:tab w:val="num" w:pos="720"/>
        </w:tabs>
        <w:ind w:left="720" w:hanging="360"/>
      </w:pPr>
      <w:rPr>
        <w:rFonts w:ascii="Wingdings" w:hAnsi="Wingdings" w:hint="default"/>
      </w:rPr>
    </w:lvl>
    <w:lvl w:ilvl="1" w:tplc="A7862CE6" w:tentative="1">
      <w:start w:val="1"/>
      <w:numFmt w:val="bullet"/>
      <w:lvlText w:val=""/>
      <w:lvlJc w:val="left"/>
      <w:pPr>
        <w:tabs>
          <w:tab w:val="num" w:pos="1440"/>
        </w:tabs>
        <w:ind w:left="1440" w:hanging="360"/>
      </w:pPr>
      <w:rPr>
        <w:rFonts w:ascii="Wingdings" w:hAnsi="Wingdings" w:hint="default"/>
      </w:rPr>
    </w:lvl>
    <w:lvl w:ilvl="2" w:tplc="CAD84A84">
      <w:start w:val="1"/>
      <w:numFmt w:val="bullet"/>
      <w:lvlText w:val=""/>
      <w:lvlJc w:val="left"/>
      <w:pPr>
        <w:tabs>
          <w:tab w:val="num" w:pos="2160"/>
        </w:tabs>
        <w:ind w:left="2160" w:hanging="360"/>
      </w:pPr>
      <w:rPr>
        <w:rFonts w:ascii="Wingdings" w:hAnsi="Wingdings" w:hint="default"/>
      </w:rPr>
    </w:lvl>
    <w:lvl w:ilvl="3" w:tplc="28A6EDCE" w:tentative="1">
      <w:start w:val="1"/>
      <w:numFmt w:val="bullet"/>
      <w:lvlText w:val=""/>
      <w:lvlJc w:val="left"/>
      <w:pPr>
        <w:tabs>
          <w:tab w:val="num" w:pos="2880"/>
        </w:tabs>
        <w:ind w:left="2880" w:hanging="360"/>
      </w:pPr>
      <w:rPr>
        <w:rFonts w:ascii="Wingdings" w:hAnsi="Wingdings" w:hint="default"/>
      </w:rPr>
    </w:lvl>
    <w:lvl w:ilvl="4" w:tplc="BE045874" w:tentative="1">
      <w:start w:val="1"/>
      <w:numFmt w:val="bullet"/>
      <w:lvlText w:val=""/>
      <w:lvlJc w:val="left"/>
      <w:pPr>
        <w:tabs>
          <w:tab w:val="num" w:pos="3600"/>
        </w:tabs>
        <w:ind w:left="3600" w:hanging="360"/>
      </w:pPr>
      <w:rPr>
        <w:rFonts w:ascii="Wingdings" w:hAnsi="Wingdings" w:hint="default"/>
      </w:rPr>
    </w:lvl>
    <w:lvl w:ilvl="5" w:tplc="BF42B6E4" w:tentative="1">
      <w:start w:val="1"/>
      <w:numFmt w:val="bullet"/>
      <w:lvlText w:val=""/>
      <w:lvlJc w:val="left"/>
      <w:pPr>
        <w:tabs>
          <w:tab w:val="num" w:pos="4320"/>
        </w:tabs>
        <w:ind w:left="4320" w:hanging="360"/>
      </w:pPr>
      <w:rPr>
        <w:rFonts w:ascii="Wingdings" w:hAnsi="Wingdings" w:hint="default"/>
      </w:rPr>
    </w:lvl>
    <w:lvl w:ilvl="6" w:tplc="D6F4E5F6" w:tentative="1">
      <w:start w:val="1"/>
      <w:numFmt w:val="bullet"/>
      <w:lvlText w:val=""/>
      <w:lvlJc w:val="left"/>
      <w:pPr>
        <w:tabs>
          <w:tab w:val="num" w:pos="5040"/>
        </w:tabs>
        <w:ind w:left="5040" w:hanging="360"/>
      </w:pPr>
      <w:rPr>
        <w:rFonts w:ascii="Wingdings" w:hAnsi="Wingdings" w:hint="default"/>
      </w:rPr>
    </w:lvl>
    <w:lvl w:ilvl="7" w:tplc="A540036A" w:tentative="1">
      <w:start w:val="1"/>
      <w:numFmt w:val="bullet"/>
      <w:lvlText w:val=""/>
      <w:lvlJc w:val="left"/>
      <w:pPr>
        <w:tabs>
          <w:tab w:val="num" w:pos="5760"/>
        </w:tabs>
        <w:ind w:left="5760" w:hanging="360"/>
      </w:pPr>
      <w:rPr>
        <w:rFonts w:ascii="Wingdings" w:hAnsi="Wingdings" w:hint="default"/>
      </w:rPr>
    </w:lvl>
    <w:lvl w:ilvl="8" w:tplc="63BEC426" w:tentative="1">
      <w:start w:val="1"/>
      <w:numFmt w:val="bullet"/>
      <w:lvlText w:val=""/>
      <w:lvlJc w:val="left"/>
      <w:pPr>
        <w:tabs>
          <w:tab w:val="num" w:pos="6480"/>
        </w:tabs>
        <w:ind w:left="6480" w:hanging="360"/>
      </w:pPr>
      <w:rPr>
        <w:rFonts w:ascii="Wingdings" w:hAnsi="Wingdings" w:hint="default"/>
      </w:rPr>
    </w:lvl>
  </w:abstractNum>
  <w:abstractNum w:abstractNumId="23">
    <w:nsid w:val="685E1A99"/>
    <w:multiLevelType w:val="hybridMultilevel"/>
    <w:tmpl w:val="186C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958A5"/>
    <w:multiLevelType w:val="hybridMultilevel"/>
    <w:tmpl w:val="FB1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6057F8"/>
    <w:multiLevelType w:val="hybridMultilevel"/>
    <w:tmpl w:val="2458A6E2"/>
    <w:lvl w:ilvl="0" w:tplc="D7C8990E">
      <w:start w:val="1"/>
      <w:numFmt w:val="bullet"/>
      <w:lvlText w:val=""/>
      <w:lvlJc w:val="left"/>
      <w:pPr>
        <w:tabs>
          <w:tab w:val="num" w:pos="720"/>
        </w:tabs>
        <w:ind w:left="720" w:hanging="360"/>
      </w:pPr>
      <w:rPr>
        <w:rFonts w:ascii="Wingdings" w:hAnsi="Wingdings" w:hint="default"/>
      </w:rPr>
    </w:lvl>
    <w:lvl w:ilvl="1" w:tplc="38883B4E" w:tentative="1">
      <w:start w:val="1"/>
      <w:numFmt w:val="bullet"/>
      <w:lvlText w:val=""/>
      <w:lvlJc w:val="left"/>
      <w:pPr>
        <w:tabs>
          <w:tab w:val="num" w:pos="1440"/>
        </w:tabs>
        <w:ind w:left="1440" w:hanging="360"/>
      </w:pPr>
      <w:rPr>
        <w:rFonts w:ascii="Wingdings" w:hAnsi="Wingdings" w:hint="default"/>
      </w:rPr>
    </w:lvl>
    <w:lvl w:ilvl="2" w:tplc="6D64326A">
      <w:start w:val="1"/>
      <w:numFmt w:val="bullet"/>
      <w:lvlText w:val=""/>
      <w:lvlJc w:val="left"/>
      <w:pPr>
        <w:tabs>
          <w:tab w:val="num" w:pos="2160"/>
        </w:tabs>
        <w:ind w:left="2160" w:hanging="360"/>
      </w:pPr>
      <w:rPr>
        <w:rFonts w:ascii="Wingdings" w:hAnsi="Wingdings" w:hint="default"/>
      </w:rPr>
    </w:lvl>
    <w:lvl w:ilvl="3" w:tplc="60E0CCD0" w:tentative="1">
      <w:start w:val="1"/>
      <w:numFmt w:val="bullet"/>
      <w:lvlText w:val=""/>
      <w:lvlJc w:val="left"/>
      <w:pPr>
        <w:tabs>
          <w:tab w:val="num" w:pos="2880"/>
        </w:tabs>
        <w:ind w:left="2880" w:hanging="360"/>
      </w:pPr>
      <w:rPr>
        <w:rFonts w:ascii="Wingdings" w:hAnsi="Wingdings" w:hint="default"/>
      </w:rPr>
    </w:lvl>
    <w:lvl w:ilvl="4" w:tplc="CBAE8AD0" w:tentative="1">
      <w:start w:val="1"/>
      <w:numFmt w:val="bullet"/>
      <w:lvlText w:val=""/>
      <w:lvlJc w:val="left"/>
      <w:pPr>
        <w:tabs>
          <w:tab w:val="num" w:pos="3600"/>
        </w:tabs>
        <w:ind w:left="3600" w:hanging="360"/>
      </w:pPr>
      <w:rPr>
        <w:rFonts w:ascii="Wingdings" w:hAnsi="Wingdings" w:hint="default"/>
      </w:rPr>
    </w:lvl>
    <w:lvl w:ilvl="5" w:tplc="EE22297C" w:tentative="1">
      <w:start w:val="1"/>
      <w:numFmt w:val="bullet"/>
      <w:lvlText w:val=""/>
      <w:lvlJc w:val="left"/>
      <w:pPr>
        <w:tabs>
          <w:tab w:val="num" w:pos="4320"/>
        </w:tabs>
        <w:ind w:left="4320" w:hanging="360"/>
      </w:pPr>
      <w:rPr>
        <w:rFonts w:ascii="Wingdings" w:hAnsi="Wingdings" w:hint="default"/>
      </w:rPr>
    </w:lvl>
    <w:lvl w:ilvl="6" w:tplc="E7D465C2" w:tentative="1">
      <w:start w:val="1"/>
      <w:numFmt w:val="bullet"/>
      <w:lvlText w:val=""/>
      <w:lvlJc w:val="left"/>
      <w:pPr>
        <w:tabs>
          <w:tab w:val="num" w:pos="5040"/>
        </w:tabs>
        <w:ind w:left="5040" w:hanging="360"/>
      </w:pPr>
      <w:rPr>
        <w:rFonts w:ascii="Wingdings" w:hAnsi="Wingdings" w:hint="default"/>
      </w:rPr>
    </w:lvl>
    <w:lvl w:ilvl="7" w:tplc="258603BA" w:tentative="1">
      <w:start w:val="1"/>
      <w:numFmt w:val="bullet"/>
      <w:lvlText w:val=""/>
      <w:lvlJc w:val="left"/>
      <w:pPr>
        <w:tabs>
          <w:tab w:val="num" w:pos="5760"/>
        </w:tabs>
        <w:ind w:left="5760" w:hanging="360"/>
      </w:pPr>
      <w:rPr>
        <w:rFonts w:ascii="Wingdings" w:hAnsi="Wingdings" w:hint="default"/>
      </w:rPr>
    </w:lvl>
    <w:lvl w:ilvl="8" w:tplc="2E4430D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0"/>
  </w:num>
  <w:num w:numId="4">
    <w:abstractNumId w:val="7"/>
  </w:num>
  <w:num w:numId="5">
    <w:abstractNumId w:val="18"/>
  </w:num>
  <w:num w:numId="6">
    <w:abstractNumId w:val="19"/>
  </w:num>
  <w:num w:numId="7">
    <w:abstractNumId w:val="12"/>
  </w:num>
  <w:num w:numId="8">
    <w:abstractNumId w:val="5"/>
  </w:num>
  <w:num w:numId="9">
    <w:abstractNumId w:val="0"/>
  </w:num>
  <w:num w:numId="10">
    <w:abstractNumId w:val="24"/>
  </w:num>
  <w:num w:numId="11">
    <w:abstractNumId w:val="17"/>
  </w:num>
  <w:num w:numId="12">
    <w:abstractNumId w:val="9"/>
  </w:num>
  <w:num w:numId="13">
    <w:abstractNumId w:val="13"/>
  </w:num>
  <w:num w:numId="14">
    <w:abstractNumId w:val="22"/>
  </w:num>
  <w:num w:numId="15">
    <w:abstractNumId w:val="16"/>
  </w:num>
  <w:num w:numId="16">
    <w:abstractNumId w:val="10"/>
  </w:num>
  <w:num w:numId="17">
    <w:abstractNumId w:val="26"/>
  </w:num>
  <w:num w:numId="18">
    <w:abstractNumId w:val="15"/>
  </w:num>
  <w:num w:numId="19">
    <w:abstractNumId w:val="6"/>
  </w:num>
  <w:num w:numId="20">
    <w:abstractNumId w:val="1"/>
  </w:num>
  <w:num w:numId="21">
    <w:abstractNumId w:val="23"/>
  </w:num>
  <w:num w:numId="22">
    <w:abstractNumId w:val="11"/>
  </w:num>
  <w:num w:numId="23">
    <w:abstractNumId w:val="2"/>
  </w:num>
  <w:num w:numId="24">
    <w:abstractNumId w:val="4"/>
  </w:num>
  <w:num w:numId="25">
    <w:abstractNumId w:val="14"/>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056DF"/>
    <w:rsid w:val="00022F3D"/>
    <w:rsid w:val="00045EA2"/>
    <w:rsid w:val="00053EBB"/>
    <w:rsid w:val="00066577"/>
    <w:rsid w:val="00074713"/>
    <w:rsid w:val="000810F0"/>
    <w:rsid w:val="00093201"/>
    <w:rsid w:val="000C329A"/>
    <w:rsid w:val="000C5560"/>
    <w:rsid w:val="000E5358"/>
    <w:rsid w:val="000E64AD"/>
    <w:rsid w:val="001010C5"/>
    <w:rsid w:val="00104F25"/>
    <w:rsid w:val="00105AC3"/>
    <w:rsid w:val="001062D5"/>
    <w:rsid w:val="001258F1"/>
    <w:rsid w:val="001268EA"/>
    <w:rsid w:val="00131084"/>
    <w:rsid w:val="00135B02"/>
    <w:rsid w:val="001431F0"/>
    <w:rsid w:val="00145C42"/>
    <w:rsid w:val="00151095"/>
    <w:rsid w:val="00172ED5"/>
    <w:rsid w:val="00194F80"/>
    <w:rsid w:val="001959EB"/>
    <w:rsid w:val="001A6A26"/>
    <w:rsid w:val="001A739D"/>
    <w:rsid w:val="001B4E4E"/>
    <w:rsid w:val="001C3221"/>
    <w:rsid w:val="001C4002"/>
    <w:rsid w:val="001D5B40"/>
    <w:rsid w:val="001E0122"/>
    <w:rsid w:val="001F2748"/>
    <w:rsid w:val="00203324"/>
    <w:rsid w:val="002044B1"/>
    <w:rsid w:val="00220DB7"/>
    <w:rsid w:val="0022187F"/>
    <w:rsid w:val="00233BFD"/>
    <w:rsid w:val="0023414D"/>
    <w:rsid w:val="00243E30"/>
    <w:rsid w:val="002442C8"/>
    <w:rsid w:val="00245AEF"/>
    <w:rsid w:val="00256E9D"/>
    <w:rsid w:val="002576A4"/>
    <w:rsid w:val="00260490"/>
    <w:rsid w:val="00265F7A"/>
    <w:rsid w:val="00271BF8"/>
    <w:rsid w:val="002722E8"/>
    <w:rsid w:val="002740BA"/>
    <w:rsid w:val="00287036"/>
    <w:rsid w:val="00292C2C"/>
    <w:rsid w:val="00292D50"/>
    <w:rsid w:val="002943A7"/>
    <w:rsid w:val="002A065C"/>
    <w:rsid w:val="002B1886"/>
    <w:rsid w:val="002B2B82"/>
    <w:rsid w:val="002B67CD"/>
    <w:rsid w:val="002C61C3"/>
    <w:rsid w:val="002C7AFD"/>
    <w:rsid w:val="002D754A"/>
    <w:rsid w:val="002E612F"/>
    <w:rsid w:val="002F0182"/>
    <w:rsid w:val="003000FF"/>
    <w:rsid w:val="003053F4"/>
    <w:rsid w:val="0031483E"/>
    <w:rsid w:val="00320A0D"/>
    <w:rsid w:val="00320C18"/>
    <w:rsid w:val="003240CF"/>
    <w:rsid w:val="00325FA2"/>
    <w:rsid w:val="00332A17"/>
    <w:rsid w:val="00333B14"/>
    <w:rsid w:val="00334AEC"/>
    <w:rsid w:val="00341FE4"/>
    <w:rsid w:val="00351FCD"/>
    <w:rsid w:val="00360FC4"/>
    <w:rsid w:val="003747F0"/>
    <w:rsid w:val="00376278"/>
    <w:rsid w:val="00381C11"/>
    <w:rsid w:val="00385F65"/>
    <w:rsid w:val="00387434"/>
    <w:rsid w:val="00387692"/>
    <w:rsid w:val="00390242"/>
    <w:rsid w:val="003924EE"/>
    <w:rsid w:val="00397415"/>
    <w:rsid w:val="003A09C0"/>
    <w:rsid w:val="003A33D6"/>
    <w:rsid w:val="003A39E6"/>
    <w:rsid w:val="003C2F17"/>
    <w:rsid w:val="003C3A3F"/>
    <w:rsid w:val="003D3764"/>
    <w:rsid w:val="003E1737"/>
    <w:rsid w:val="003E3C07"/>
    <w:rsid w:val="003F178C"/>
    <w:rsid w:val="003F79D9"/>
    <w:rsid w:val="003F7F26"/>
    <w:rsid w:val="00414567"/>
    <w:rsid w:val="004241B7"/>
    <w:rsid w:val="004369FE"/>
    <w:rsid w:val="0044713B"/>
    <w:rsid w:val="00447936"/>
    <w:rsid w:val="00450620"/>
    <w:rsid w:val="0045126E"/>
    <w:rsid w:val="00451F10"/>
    <w:rsid w:val="0046012E"/>
    <w:rsid w:val="004770C1"/>
    <w:rsid w:val="0049168A"/>
    <w:rsid w:val="00491FB5"/>
    <w:rsid w:val="004936CA"/>
    <w:rsid w:val="004A73D4"/>
    <w:rsid w:val="004B33B4"/>
    <w:rsid w:val="004B6441"/>
    <w:rsid w:val="004E262E"/>
    <w:rsid w:val="004E6FA3"/>
    <w:rsid w:val="004F003E"/>
    <w:rsid w:val="004F35D7"/>
    <w:rsid w:val="004F3D9E"/>
    <w:rsid w:val="00500843"/>
    <w:rsid w:val="00511670"/>
    <w:rsid w:val="00511B32"/>
    <w:rsid w:val="00515E70"/>
    <w:rsid w:val="00525CDA"/>
    <w:rsid w:val="005305A7"/>
    <w:rsid w:val="00544BB3"/>
    <w:rsid w:val="00545B0B"/>
    <w:rsid w:val="00550431"/>
    <w:rsid w:val="0055502F"/>
    <w:rsid w:val="00564677"/>
    <w:rsid w:val="00567CCF"/>
    <w:rsid w:val="005A1D9B"/>
    <w:rsid w:val="005A4DAC"/>
    <w:rsid w:val="005B08DA"/>
    <w:rsid w:val="005C2074"/>
    <w:rsid w:val="005D1398"/>
    <w:rsid w:val="005D5205"/>
    <w:rsid w:val="005E39CD"/>
    <w:rsid w:val="005E6E6E"/>
    <w:rsid w:val="005F2484"/>
    <w:rsid w:val="005F3039"/>
    <w:rsid w:val="00606A07"/>
    <w:rsid w:val="00622AA3"/>
    <w:rsid w:val="0062433A"/>
    <w:rsid w:val="0063218E"/>
    <w:rsid w:val="00633B50"/>
    <w:rsid w:val="0064741A"/>
    <w:rsid w:val="00651501"/>
    <w:rsid w:val="00651790"/>
    <w:rsid w:val="00652A5A"/>
    <w:rsid w:val="00654676"/>
    <w:rsid w:val="00654930"/>
    <w:rsid w:val="0065618B"/>
    <w:rsid w:val="00662CA7"/>
    <w:rsid w:val="00666B2F"/>
    <w:rsid w:val="0066791F"/>
    <w:rsid w:val="006762E9"/>
    <w:rsid w:val="006765CF"/>
    <w:rsid w:val="00684761"/>
    <w:rsid w:val="006952B7"/>
    <w:rsid w:val="006B4F87"/>
    <w:rsid w:val="006B6EB7"/>
    <w:rsid w:val="006C2227"/>
    <w:rsid w:val="006D3048"/>
    <w:rsid w:val="006E7167"/>
    <w:rsid w:val="006F2704"/>
    <w:rsid w:val="00702A24"/>
    <w:rsid w:val="00707B38"/>
    <w:rsid w:val="0071372A"/>
    <w:rsid w:val="007242E7"/>
    <w:rsid w:val="00737404"/>
    <w:rsid w:val="0075440E"/>
    <w:rsid w:val="00754BCE"/>
    <w:rsid w:val="007634B4"/>
    <w:rsid w:val="007769DC"/>
    <w:rsid w:val="00793813"/>
    <w:rsid w:val="00794FD3"/>
    <w:rsid w:val="007A0776"/>
    <w:rsid w:val="007A51D1"/>
    <w:rsid w:val="007A5BDF"/>
    <w:rsid w:val="007B2703"/>
    <w:rsid w:val="007C2B2A"/>
    <w:rsid w:val="007F1513"/>
    <w:rsid w:val="007F34F2"/>
    <w:rsid w:val="007F3E08"/>
    <w:rsid w:val="007F66D2"/>
    <w:rsid w:val="008034B8"/>
    <w:rsid w:val="00812233"/>
    <w:rsid w:val="00822ED4"/>
    <w:rsid w:val="00831069"/>
    <w:rsid w:val="008424C2"/>
    <w:rsid w:val="00846AEB"/>
    <w:rsid w:val="00854BF7"/>
    <w:rsid w:val="00857B38"/>
    <w:rsid w:val="00860EC2"/>
    <w:rsid w:val="0086448B"/>
    <w:rsid w:val="00865D55"/>
    <w:rsid w:val="00881515"/>
    <w:rsid w:val="008842CB"/>
    <w:rsid w:val="00891AB5"/>
    <w:rsid w:val="008A09DF"/>
    <w:rsid w:val="008B6892"/>
    <w:rsid w:val="008D2123"/>
    <w:rsid w:val="008E4A52"/>
    <w:rsid w:val="008F6B46"/>
    <w:rsid w:val="0090240E"/>
    <w:rsid w:val="009044AE"/>
    <w:rsid w:val="00916E5F"/>
    <w:rsid w:val="00941648"/>
    <w:rsid w:val="0094317B"/>
    <w:rsid w:val="0094364B"/>
    <w:rsid w:val="00954594"/>
    <w:rsid w:val="00973E04"/>
    <w:rsid w:val="009A2160"/>
    <w:rsid w:val="009A6EDE"/>
    <w:rsid w:val="009C2084"/>
    <w:rsid w:val="009C3424"/>
    <w:rsid w:val="009D5039"/>
    <w:rsid w:val="009D6676"/>
    <w:rsid w:val="009F05FB"/>
    <w:rsid w:val="00A06A51"/>
    <w:rsid w:val="00A403AD"/>
    <w:rsid w:val="00A43036"/>
    <w:rsid w:val="00A44D5E"/>
    <w:rsid w:val="00A466EE"/>
    <w:rsid w:val="00A51BC1"/>
    <w:rsid w:val="00A52A9A"/>
    <w:rsid w:val="00A53907"/>
    <w:rsid w:val="00A573D2"/>
    <w:rsid w:val="00A74472"/>
    <w:rsid w:val="00AB2238"/>
    <w:rsid w:val="00AB790A"/>
    <w:rsid w:val="00AC12B8"/>
    <w:rsid w:val="00AC7D11"/>
    <w:rsid w:val="00AE02B5"/>
    <w:rsid w:val="00AE0950"/>
    <w:rsid w:val="00AE554D"/>
    <w:rsid w:val="00AF391D"/>
    <w:rsid w:val="00AF56D1"/>
    <w:rsid w:val="00B0019F"/>
    <w:rsid w:val="00B019FF"/>
    <w:rsid w:val="00B03B9A"/>
    <w:rsid w:val="00B10D5D"/>
    <w:rsid w:val="00B10E30"/>
    <w:rsid w:val="00B16BBF"/>
    <w:rsid w:val="00B171A2"/>
    <w:rsid w:val="00B460A3"/>
    <w:rsid w:val="00B55942"/>
    <w:rsid w:val="00B64C84"/>
    <w:rsid w:val="00B704D9"/>
    <w:rsid w:val="00B755C5"/>
    <w:rsid w:val="00B75F82"/>
    <w:rsid w:val="00B8561B"/>
    <w:rsid w:val="00B95DF6"/>
    <w:rsid w:val="00BB570F"/>
    <w:rsid w:val="00BB6985"/>
    <w:rsid w:val="00BC1F63"/>
    <w:rsid w:val="00BC28B7"/>
    <w:rsid w:val="00BD3ACD"/>
    <w:rsid w:val="00BE2606"/>
    <w:rsid w:val="00BE34F4"/>
    <w:rsid w:val="00BE441F"/>
    <w:rsid w:val="00BF7054"/>
    <w:rsid w:val="00C010E8"/>
    <w:rsid w:val="00C07750"/>
    <w:rsid w:val="00C14580"/>
    <w:rsid w:val="00C30640"/>
    <w:rsid w:val="00C33912"/>
    <w:rsid w:val="00C33BF9"/>
    <w:rsid w:val="00C33D51"/>
    <w:rsid w:val="00C47D5C"/>
    <w:rsid w:val="00C57622"/>
    <w:rsid w:val="00C62424"/>
    <w:rsid w:val="00C633FC"/>
    <w:rsid w:val="00C7637A"/>
    <w:rsid w:val="00C8676C"/>
    <w:rsid w:val="00CB4F09"/>
    <w:rsid w:val="00CB604F"/>
    <w:rsid w:val="00CC1109"/>
    <w:rsid w:val="00CC454F"/>
    <w:rsid w:val="00CD052A"/>
    <w:rsid w:val="00D00912"/>
    <w:rsid w:val="00D00D52"/>
    <w:rsid w:val="00D03FA1"/>
    <w:rsid w:val="00D43F84"/>
    <w:rsid w:val="00D51A7E"/>
    <w:rsid w:val="00D845CE"/>
    <w:rsid w:val="00D8774C"/>
    <w:rsid w:val="00DA6755"/>
    <w:rsid w:val="00DB3F32"/>
    <w:rsid w:val="00DD23D6"/>
    <w:rsid w:val="00E07C43"/>
    <w:rsid w:val="00E25AEB"/>
    <w:rsid w:val="00E26952"/>
    <w:rsid w:val="00E34C7D"/>
    <w:rsid w:val="00E50577"/>
    <w:rsid w:val="00E56BE8"/>
    <w:rsid w:val="00E70EBB"/>
    <w:rsid w:val="00E74DB6"/>
    <w:rsid w:val="00E76A35"/>
    <w:rsid w:val="00E832B1"/>
    <w:rsid w:val="00EB6CC9"/>
    <w:rsid w:val="00EC6CCA"/>
    <w:rsid w:val="00ED14E7"/>
    <w:rsid w:val="00EE4E81"/>
    <w:rsid w:val="00F023FC"/>
    <w:rsid w:val="00F110E9"/>
    <w:rsid w:val="00F27B49"/>
    <w:rsid w:val="00F4643C"/>
    <w:rsid w:val="00F47B10"/>
    <w:rsid w:val="00F47BAD"/>
    <w:rsid w:val="00F47ECE"/>
    <w:rsid w:val="00F52438"/>
    <w:rsid w:val="00F56C9C"/>
    <w:rsid w:val="00F64161"/>
    <w:rsid w:val="00F701CC"/>
    <w:rsid w:val="00F7133A"/>
    <w:rsid w:val="00F718D5"/>
    <w:rsid w:val="00F80CA9"/>
    <w:rsid w:val="00F84859"/>
    <w:rsid w:val="00F9448F"/>
    <w:rsid w:val="00FA1DA3"/>
    <w:rsid w:val="00FB59F0"/>
    <w:rsid w:val="00FC1B33"/>
    <w:rsid w:val="00FC3018"/>
    <w:rsid w:val="00FC4F75"/>
    <w:rsid w:val="00FD05C1"/>
    <w:rsid w:val="00FD67C6"/>
    <w:rsid w:val="00FE682E"/>
    <w:rsid w:val="00FE69CF"/>
    <w:rsid w:val="00FF28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233"/>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 w:type="character" w:styleId="Strong">
    <w:name w:val="Strong"/>
    <w:basedOn w:val="DefaultParagraphFont"/>
    <w:uiPriority w:val="22"/>
    <w:qFormat/>
    <w:rsid w:val="00F47E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233"/>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 w:type="character" w:styleId="Strong">
    <w:name w:val="Strong"/>
    <w:basedOn w:val="DefaultParagraphFont"/>
    <w:uiPriority w:val="22"/>
    <w:qFormat/>
    <w:rsid w:val="00F47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1302">
      <w:bodyDiv w:val="1"/>
      <w:marLeft w:val="0"/>
      <w:marRight w:val="0"/>
      <w:marTop w:val="0"/>
      <w:marBottom w:val="0"/>
      <w:divBdr>
        <w:top w:val="none" w:sz="0" w:space="0" w:color="auto"/>
        <w:left w:val="none" w:sz="0" w:space="0" w:color="auto"/>
        <w:bottom w:val="none" w:sz="0" w:space="0" w:color="auto"/>
        <w:right w:val="none" w:sz="0" w:space="0" w:color="auto"/>
      </w:divBdr>
      <w:divsChild>
        <w:div w:id="1588687456">
          <w:marLeft w:val="446"/>
          <w:marRight w:val="0"/>
          <w:marTop w:val="0"/>
          <w:marBottom w:val="120"/>
          <w:divBdr>
            <w:top w:val="none" w:sz="0" w:space="0" w:color="auto"/>
            <w:left w:val="none" w:sz="0" w:space="0" w:color="auto"/>
            <w:bottom w:val="none" w:sz="0" w:space="0" w:color="auto"/>
            <w:right w:val="none" w:sz="0" w:space="0" w:color="auto"/>
          </w:divBdr>
        </w:div>
        <w:div w:id="575213994">
          <w:marLeft w:val="446"/>
          <w:marRight w:val="0"/>
          <w:marTop w:val="0"/>
          <w:marBottom w:val="120"/>
          <w:divBdr>
            <w:top w:val="none" w:sz="0" w:space="0" w:color="auto"/>
            <w:left w:val="none" w:sz="0" w:space="0" w:color="auto"/>
            <w:bottom w:val="none" w:sz="0" w:space="0" w:color="auto"/>
            <w:right w:val="none" w:sz="0" w:space="0" w:color="auto"/>
          </w:divBdr>
        </w:div>
        <w:div w:id="1327323183">
          <w:marLeft w:val="446"/>
          <w:marRight w:val="0"/>
          <w:marTop w:val="0"/>
          <w:marBottom w:val="120"/>
          <w:divBdr>
            <w:top w:val="none" w:sz="0" w:space="0" w:color="auto"/>
            <w:left w:val="none" w:sz="0" w:space="0" w:color="auto"/>
            <w:bottom w:val="none" w:sz="0" w:space="0" w:color="auto"/>
            <w:right w:val="none" w:sz="0" w:space="0" w:color="auto"/>
          </w:divBdr>
        </w:div>
        <w:div w:id="37050304">
          <w:marLeft w:val="446"/>
          <w:marRight w:val="0"/>
          <w:marTop w:val="0"/>
          <w:marBottom w:val="120"/>
          <w:divBdr>
            <w:top w:val="none" w:sz="0" w:space="0" w:color="auto"/>
            <w:left w:val="none" w:sz="0" w:space="0" w:color="auto"/>
            <w:bottom w:val="none" w:sz="0" w:space="0" w:color="auto"/>
            <w:right w:val="none" w:sz="0" w:space="0" w:color="auto"/>
          </w:divBdr>
        </w:div>
        <w:div w:id="326056535">
          <w:marLeft w:val="446"/>
          <w:marRight w:val="0"/>
          <w:marTop w:val="0"/>
          <w:marBottom w:val="120"/>
          <w:divBdr>
            <w:top w:val="none" w:sz="0" w:space="0" w:color="auto"/>
            <w:left w:val="none" w:sz="0" w:space="0" w:color="auto"/>
            <w:bottom w:val="none" w:sz="0" w:space="0" w:color="auto"/>
            <w:right w:val="none" w:sz="0" w:space="0" w:color="auto"/>
          </w:divBdr>
        </w:div>
        <w:div w:id="18011416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imate.copernicu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tmosphere.copernicu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mwf.int/en/research/projects/tig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mwf.int/sites/default/files/wmo.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7</cp:revision>
  <cp:lastPrinted>2015-08-03T14:26:00Z</cp:lastPrinted>
  <dcterms:created xsi:type="dcterms:W3CDTF">2017-11-17T13:20:00Z</dcterms:created>
  <dcterms:modified xsi:type="dcterms:W3CDTF">2017-11-17T13:36:00Z</dcterms:modified>
</cp:coreProperties>
</file>