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788"/>
        <w:gridCol w:w="532"/>
        <w:gridCol w:w="3923"/>
      </w:tblGrid>
      <w:tr w:rsidR="0020407A" w:rsidRPr="0020407A" w14:paraId="33CBCD2F" w14:textId="77777777" w:rsidTr="005B5BFB">
        <w:tc>
          <w:tcPr>
            <w:tcW w:w="5070" w:type="dxa"/>
          </w:tcPr>
          <w:p w14:paraId="062E62E4" w14:textId="77777777" w:rsidR="0020407A" w:rsidRPr="0020407A" w:rsidRDefault="0020407A" w:rsidP="0020407A">
            <w:pPr>
              <w:keepNext/>
              <w:tabs>
                <w:tab w:val="clear" w:pos="1134"/>
              </w:tabs>
              <w:jc w:val="center"/>
              <w:outlineLvl w:val="0"/>
              <w:rPr>
                <w:rFonts w:ascii="Arial" w:eastAsia="SimSun" w:hAnsi="Arial"/>
                <w:b/>
                <w:bCs/>
                <w:snapToGrid w:val="0"/>
                <w:color w:val="000000"/>
                <w:sz w:val="22"/>
                <w:szCs w:val="22"/>
                <w:lang w:eastAsia="zh-CN"/>
              </w:rPr>
            </w:pPr>
            <w:bookmarkStart w:id="0" w:name="_APPENDIX_A:_"/>
            <w:bookmarkEnd w:id="0"/>
            <w:r w:rsidRPr="0020407A">
              <w:rPr>
                <w:rFonts w:ascii="Arial" w:eastAsia="SimSun" w:hAnsi="Arial"/>
                <w:b/>
                <w:bCs/>
                <w:snapToGrid w:val="0"/>
                <w:color w:val="000000"/>
                <w:sz w:val="22"/>
                <w:szCs w:val="22"/>
                <w:lang w:eastAsia="zh-CN"/>
              </w:rPr>
              <w:t>WORLD METEOROLOGICAL ORGANIZATION</w:t>
            </w:r>
          </w:p>
          <w:p w14:paraId="3C948A70" w14:textId="77777777" w:rsidR="0020407A" w:rsidRPr="0020407A" w:rsidRDefault="0020407A" w:rsidP="0020407A">
            <w:pPr>
              <w:keepNext/>
              <w:tabs>
                <w:tab w:val="clear" w:pos="1134"/>
              </w:tabs>
              <w:jc w:val="center"/>
              <w:outlineLvl w:val="0"/>
              <w:rPr>
                <w:rFonts w:ascii="Arial" w:eastAsia="SimSun" w:hAnsi="Arial"/>
                <w:b/>
                <w:bCs/>
                <w:snapToGrid w:val="0"/>
                <w:color w:val="000000"/>
                <w:sz w:val="22"/>
                <w:szCs w:val="22"/>
                <w:lang w:eastAsia="zh-CN"/>
              </w:rPr>
            </w:pPr>
          </w:p>
          <w:p w14:paraId="298FBAB6" w14:textId="77777777" w:rsidR="0020407A" w:rsidRPr="0020407A" w:rsidRDefault="0020407A" w:rsidP="0020407A">
            <w:pPr>
              <w:keepNext/>
              <w:tabs>
                <w:tab w:val="clear" w:pos="1134"/>
              </w:tabs>
              <w:jc w:val="center"/>
              <w:outlineLvl w:val="0"/>
              <w:rPr>
                <w:rFonts w:ascii="Arial" w:eastAsia="SimSun" w:hAnsi="Arial"/>
                <w:b/>
                <w:bCs/>
                <w:snapToGrid w:val="0"/>
                <w:color w:val="000000"/>
                <w:sz w:val="22"/>
                <w:szCs w:val="22"/>
                <w:lang w:eastAsia="zh-CN"/>
              </w:rPr>
            </w:pPr>
          </w:p>
          <w:p w14:paraId="09FAB1A9" w14:textId="77777777" w:rsidR="0020407A" w:rsidRPr="0020407A" w:rsidRDefault="0020407A" w:rsidP="0020407A">
            <w:pPr>
              <w:keepNext/>
              <w:tabs>
                <w:tab w:val="clear" w:pos="1134"/>
              </w:tabs>
              <w:jc w:val="center"/>
              <w:outlineLvl w:val="0"/>
              <w:rPr>
                <w:rFonts w:ascii="Arial" w:eastAsia="SimSun" w:hAnsi="Arial"/>
                <w:b/>
                <w:bCs/>
                <w:snapToGrid w:val="0"/>
                <w:color w:val="000000"/>
                <w:sz w:val="22"/>
                <w:szCs w:val="22"/>
                <w:lang w:eastAsia="zh-CN"/>
              </w:rPr>
            </w:pPr>
            <w:r w:rsidRPr="0020407A">
              <w:rPr>
                <w:rFonts w:ascii="Arial" w:eastAsia="SimSun" w:hAnsi="Arial"/>
                <w:b/>
                <w:bCs/>
                <w:snapToGrid w:val="0"/>
                <w:color w:val="000000"/>
                <w:sz w:val="22"/>
                <w:szCs w:val="22"/>
                <w:lang w:eastAsia="zh-CN"/>
              </w:rPr>
              <w:t>COMMISSION FOR BASIC SYSTEMS</w:t>
            </w:r>
            <w:r w:rsidRPr="0020407A">
              <w:rPr>
                <w:rFonts w:ascii="Arial" w:eastAsia="SimSun" w:hAnsi="Arial"/>
                <w:b/>
                <w:bCs/>
                <w:snapToGrid w:val="0"/>
                <w:color w:val="000000"/>
                <w:sz w:val="22"/>
                <w:szCs w:val="22"/>
                <w:lang w:eastAsia="zh-CN"/>
              </w:rPr>
              <w:br/>
              <w:t>OPAG on DPFS</w:t>
            </w:r>
          </w:p>
          <w:p w14:paraId="717E5631" w14:textId="77777777" w:rsidR="0020407A" w:rsidRPr="0020407A" w:rsidRDefault="0020407A" w:rsidP="0020407A">
            <w:pPr>
              <w:keepNext/>
              <w:tabs>
                <w:tab w:val="clear" w:pos="1134"/>
              </w:tabs>
              <w:jc w:val="center"/>
              <w:outlineLvl w:val="0"/>
              <w:rPr>
                <w:rFonts w:ascii="Arial" w:eastAsia="SimSun" w:hAnsi="Arial"/>
                <w:b/>
                <w:bCs/>
                <w:snapToGrid w:val="0"/>
                <w:color w:val="000000"/>
                <w:sz w:val="22"/>
                <w:szCs w:val="22"/>
                <w:lang w:eastAsia="zh-CN"/>
              </w:rPr>
            </w:pPr>
          </w:p>
          <w:p w14:paraId="16BD7FAD" w14:textId="77777777" w:rsidR="0020407A" w:rsidRPr="0020407A" w:rsidRDefault="0020407A" w:rsidP="0020407A">
            <w:pPr>
              <w:keepNext/>
              <w:tabs>
                <w:tab w:val="clear" w:pos="1134"/>
              </w:tabs>
              <w:jc w:val="center"/>
              <w:outlineLvl w:val="0"/>
              <w:rPr>
                <w:rFonts w:ascii="Arial" w:eastAsia="SimSun" w:hAnsi="Arial"/>
                <w:b/>
                <w:bCs/>
                <w:snapToGrid w:val="0"/>
                <w:color w:val="000000"/>
                <w:sz w:val="22"/>
                <w:szCs w:val="22"/>
                <w:lang w:eastAsia="zh-CN"/>
              </w:rPr>
            </w:pPr>
            <w:r w:rsidRPr="0020407A">
              <w:rPr>
                <w:rFonts w:ascii="Arial" w:eastAsia="SimSun" w:hAnsi="Arial"/>
                <w:b/>
                <w:bCs/>
                <w:snapToGrid w:val="0"/>
                <w:color w:val="000000"/>
                <w:sz w:val="22"/>
                <w:szCs w:val="22"/>
                <w:lang w:eastAsia="zh-CN"/>
              </w:rPr>
              <w:t>IMPLEMENTATION COORDINATION TEAM</w:t>
            </w:r>
          </w:p>
          <w:p w14:paraId="7ED7DCA5" w14:textId="77777777" w:rsidR="0020407A" w:rsidRPr="0020407A" w:rsidRDefault="0020407A" w:rsidP="0020407A">
            <w:pPr>
              <w:tabs>
                <w:tab w:val="clear" w:pos="1134"/>
              </w:tabs>
              <w:spacing w:after="120"/>
              <w:ind w:left="283"/>
              <w:jc w:val="center"/>
              <w:rPr>
                <w:rFonts w:ascii="Arial" w:eastAsia="SimSun" w:hAnsi="Arial" w:cs="Times New Roman"/>
                <w:snapToGrid w:val="0"/>
                <w:color w:val="000000"/>
                <w:sz w:val="22"/>
                <w:szCs w:val="22"/>
                <w:lang w:val="en-US" w:eastAsia="zh-CN"/>
              </w:rPr>
            </w:pPr>
          </w:p>
          <w:p w14:paraId="3A38AD1D" w14:textId="77777777" w:rsidR="0020407A" w:rsidRPr="0020407A" w:rsidRDefault="0020407A" w:rsidP="0020407A">
            <w:pPr>
              <w:tabs>
                <w:tab w:val="clear" w:pos="1134"/>
              </w:tabs>
              <w:spacing w:after="120"/>
              <w:ind w:left="283"/>
              <w:jc w:val="center"/>
              <w:rPr>
                <w:rFonts w:ascii="Arial" w:eastAsia="SimSun" w:hAnsi="Arial" w:cs="Times New Roman"/>
                <w:snapToGrid w:val="0"/>
                <w:color w:val="000000"/>
                <w:sz w:val="22"/>
                <w:szCs w:val="22"/>
                <w:lang w:val="en-US" w:eastAsia="zh-CN"/>
              </w:rPr>
            </w:pPr>
          </w:p>
          <w:p w14:paraId="2B55FF16" w14:textId="77777777" w:rsidR="0020407A" w:rsidRPr="0020407A" w:rsidRDefault="0020407A" w:rsidP="0020407A">
            <w:pPr>
              <w:tabs>
                <w:tab w:val="clear" w:pos="1134"/>
              </w:tabs>
              <w:ind w:left="2160" w:hanging="2160"/>
              <w:jc w:val="center"/>
              <w:rPr>
                <w:rFonts w:ascii="Arial" w:eastAsia="Times New Roman" w:hAnsi="Arial"/>
                <w:sz w:val="22"/>
                <w:szCs w:val="22"/>
              </w:rPr>
            </w:pPr>
            <w:r w:rsidRPr="0020407A">
              <w:rPr>
                <w:rFonts w:ascii="Arial" w:eastAsia="Times New Roman" w:hAnsi="Arial"/>
                <w:sz w:val="22"/>
                <w:szCs w:val="22"/>
              </w:rPr>
              <w:t>Geneva, Switzerland, 12-16 February 2018</w:t>
            </w:r>
          </w:p>
          <w:p w14:paraId="1D27C8C2" w14:textId="77777777" w:rsidR="0020407A" w:rsidRPr="0020407A" w:rsidRDefault="0020407A" w:rsidP="0020407A">
            <w:pPr>
              <w:tabs>
                <w:tab w:val="clear" w:pos="1134"/>
              </w:tabs>
              <w:ind w:left="283"/>
              <w:jc w:val="center"/>
              <w:rPr>
                <w:rFonts w:ascii="Arial" w:eastAsia="SimSun" w:hAnsi="Arial" w:cs="Times New Roman"/>
                <w:bCs/>
                <w:caps/>
                <w:sz w:val="22"/>
                <w:szCs w:val="22"/>
                <w:lang w:val="en-US" w:eastAsia="zh-CN"/>
              </w:rPr>
            </w:pPr>
          </w:p>
        </w:tc>
        <w:tc>
          <w:tcPr>
            <w:tcW w:w="567" w:type="dxa"/>
          </w:tcPr>
          <w:p w14:paraId="1A4D852F" w14:textId="77777777" w:rsidR="0020407A" w:rsidRPr="0020407A" w:rsidRDefault="0020407A" w:rsidP="0020407A">
            <w:pPr>
              <w:tabs>
                <w:tab w:val="clear" w:pos="1134"/>
              </w:tabs>
              <w:jc w:val="left"/>
              <w:rPr>
                <w:rFonts w:ascii="Arial" w:eastAsia="SimSun" w:hAnsi="Arial" w:cs="Times New Roman"/>
                <w:color w:val="000000"/>
                <w:sz w:val="22"/>
                <w:szCs w:val="22"/>
                <w:lang w:val="en-US" w:eastAsia="zh-CN"/>
              </w:rPr>
            </w:pPr>
          </w:p>
        </w:tc>
        <w:tc>
          <w:tcPr>
            <w:tcW w:w="4218" w:type="dxa"/>
          </w:tcPr>
          <w:p w14:paraId="2AFB1339" w14:textId="778803BB" w:rsidR="0020407A" w:rsidRPr="0020407A" w:rsidRDefault="0020407A" w:rsidP="0020407A">
            <w:pPr>
              <w:tabs>
                <w:tab w:val="clear" w:pos="1134"/>
              </w:tabs>
              <w:jc w:val="left"/>
              <w:rPr>
                <w:rFonts w:ascii="Arial" w:eastAsia="MS Mincho" w:hAnsi="Arial" w:cs="Times New Roman" w:hint="eastAsia"/>
                <w:color w:val="000000"/>
                <w:sz w:val="22"/>
                <w:szCs w:val="22"/>
                <w:lang w:val="fr-CH" w:eastAsia="ja-JP"/>
              </w:rPr>
            </w:pPr>
            <w:r w:rsidRPr="0020407A">
              <w:rPr>
                <w:rFonts w:ascii="Arial" w:eastAsia="SimSun" w:hAnsi="Arial" w:cs="Times New Roman"/>
                <w:color w:val="000000"/>
                <w:sz w:val="22"/>
                <w:szCs w:val="22"/>
                <w:lang w:val="fr-CH" w:eastAsia="zh-CN"/>
              </w:rPr>
              <w:t xml:space="preserve">CBS/ICT-DPFS/Doc. </w:t>
            </w:r>
            <w:r>
              <w:rPr>
                <w:rFonts w:ascii="Arial" w:eastAsia="MS Mincho" w:hAnsi="Arial" w:cs="Times New Roman"/>
                <w:color w:val="000000"/>
                <w:sz w:val="22"/>
                <w:szCs w:val="22"/>
                <w:lang w:val="fr-CH" w:eastAsia="ja-JP"/>
              </w:rPr>
              <w:t>5.5</w:t>
            </w:r>
          </w:p>
          <w:p w14:paraId="7D1D3F8E" w14:textId="77777777" w:rsidR="0020407A" w:rsidRPr="0020407A" w:rsidRDefault="0020407A" w:rsidP="0020407A">
            <w:pPr>
              <w:tabs>
                <w:tab w:val="clear" w:pos="1134"/>
              </w:tabs>
              <w:jc w:val="left"/>
              <w:rPr>
                <w:rFonts w:ascii="Arial" w:eastAsia="SimSun" w:hAnsi="Arial" w:cs="Times New Roman"/>
                <w:color w:val="000000"/>
                <w:sz w:val="22"/>
                <w:szCs w:val="22"/>
                <w:lang w:val="fr-CH" w:eastAsia="zh-CN"/>
              </w:rPr>
            </w:pPr>
          </w:p>
          <w:p w14:paraId="661C2039" w14:textId="10B09B89" w:rsidR="0020407A" w:rsidRPr="0020407A" w:rsidRDefault="0020407A" w:rsidP="0020407A">
            <w:pPr>
              <w:tabs>
                <w:tab w:val="clear" w:pos="1134"/>
              </w:tabs>
              <w:jc w:val="left"/>
              <w:rPr>
                <w:rFonts w:ascii="Arial" w:eastAsia="SimSun" w:hAnsi="Arial" w:cs="Times New Roman"/>
                <w:color w:val="000000"/>
                <w:sz w:val="22"/>
                <w:szCs w:val="22"/>
                <w:lang w:val="fr-CH" w:eastAsia="zh-CN"/>
              </w:rPr>
            </w:pPr>
            <w:r w:rsidRPr="0020407A">
              <w:rPr>
                <w:rFonts w:ascii="Arial" w:eastAsia="SimSun" w:hAnsi="Arial" w:cs="Times New Roman"/>
                <w:color w:val="000000"/>
                <w:sz w:val="22"/>
                <w:szCs w:val="22"/>
                <w:lang w:val="fr-CH" w:eastAsia="zh-CN"/>
              </w:rPr>
              <w:t>(</w:t>
            </w:r>
            <w:r>
              <w:rPr>
                <w:rFonts w:ascii="Arial" w:eastAsia="MS Mincho" w:hAnsi="Arial" w:cs="Times New Roman"/>
                <w:color w:val="000000"/>
                <w:sz w:val="22"/>
                <w:szCs w:val="22"/>
                <w:lang w:val="fr-CH" w:eastAsia="ja-JP"/>
              </w:rPr>
              <w:t>09</w:t>
            </w:r>
            <w:r w:rsidRPr="0020407A">
              <w:rPr>
                <w:rFonts w:ascii="Arial" w:eastAsia="SimSun" w:hAnsi="Arial" w:cs="Times New Roman"/>
                <w:color w:val="000000"/>
                <w:sz w:val="22"/>
                <w:szCs w:val="22"/>
                <w:lang w:val="fr-CH" w:eastAsia="zh-CN"/>
              </w:rPr>
              <w:t>.</w:t>
            </w:r>
            <w:r w:rsidRPr="0020407A">
              <w:rPr>
                <w:rFonts w:ascii="Arial" w:eastAsia="MS Mincho" w:hAnsi="Arial" w:cs="Times New Roman" w:hint="eastAsia"/>
                <w:color w:val="000000"/>
                <w:sz w:val="22"/>
                <w:szCs w:val="22"/>
                <w:lang w:val="fr-CH" w:eastAsia="ja-JP"/>
              </w:rPr>
              <w:t>II</w:t>
            </w:r>
            <w:r w:rsidRPr="0020407A">
              <w:rPr>
                <w:rFonts w:ascii="Arial" w:eastAsia="SimSun" w:hAnsi="Arial" w:cs="Times New Roman"/>
                <w:color w:val="000000"/>
                <w:sz w:val="22"/>
                <w:szCs w:val="22"/>
                <w:lang w:val="fr-CH" w:eastAsia="zh-CN"/>
              </w:rPr>
              <w:t>.2018)</w:t>
            </w:r>
          </w:p>
          <w:p w14:paraId="600D0B4A" w14:textId="77777777" w:rsidR="0020407A" w:rsidRPr="0020407A" w:rsidRDefault="0020407A" w:rsidP="0020407A">
            <w:pPr>
              <w:tabs>
                <w:tab w:val="clear" w:pos="1134"/>
              </w:tabs>
              <w:jc w:val="left"/>
              <w:rPr>
                <w:rFonts w:ascii="Arial" w:eastAsia="SimSun" w:hAnsi="Arial" w:cs="Times New Roman"/>
                <w:color w:val="000000"/>
                <w:sz w:val="22"/>
                <w:szCs w:val="22"/>
                <w:lang w:val="en-US" w:eastAsia="zh-CN"/>
              </w:rPr>
            </w:pPr>
            <w:r w:rsidRPr="0020407A">
              <w:rPr>
                <w:rFonts w:ascii="Arial" w:eastAsia="SimSun" w:hAnsi="Arial" w:cs="Times New Roman"/>
                <w:color w:val="000000"/>
                <w:sz w:val="22"/>
                <w:szCs w:val="22"/>
                <w:lang w:val="en-US" w:eastAsia="zh-CN"/>
              </w:rPr>
              <w:t>_______</w:t>
            </w:r>
          </w:p>
          <w:p w14:paraId="6F76F4E4" w14:textId="77777777" w:rsidR="0020407A" w:rsidRPr="0020407A" w:rsidRDefault="0020407A" w:rsidP="0020407A">
            <w:pPr>
              <w:tabs>
                <w:tab w:val="clear" w:pos="1134"/>
              </w:tabs>
              <w:jc w:val="left"/>
              <w:rPr>
                <w:rFonts w:ascii="Arial" w:eastAsia="SimSun" w:hAnsi="Arial" w:cs="Times New Roman"/>
                <w:color w:val="000000"/>
                <w:sz w:val="22"/>
                <w:szCs w:val="22"/>
                <w:lang w:val="en-US" w:eastAsia="zh-CN"/>
              </w:rPr>
            </w:pPr>
          </w:p>
          <w:p w14:paraId="419DB4F5" w14:textId="1A880793" w:rsidR="0020407A" w:rsidRPr="0020407A" w:rsidRDefault="0020407A" w:rsidP="0020407A">
            <w:pPr>
              <w:tabs>
                <w:tab w:val="clear" w:pos="1134"/>
              </w:tabs>
              <w:jc w:val="left"/>
              <w:rPr>
                <w:rFonts w:ascii="Arial" w:eastAsia="MS Mincho" w:hAnsi="Arial" w:cs="Times New Roman" w:hint="eastAsia"/>
                <w:color w:val="000000"/>
                <w:sz w:val="22"/>
                <w:szCs w:val="22"/>
                <w:lang w:val="en-US" w:eastAsia="ja-JP"/>
              </w:rPr>
            </w:pPr>
            <w:r w:rsidRPr="0020407A">
              <w:rPr>
                <w:rFonts w:ascii="Arial" w:eastAsia="SimSun" w:hAnsi="Arial" w:cs="Times New Roman"/>
                <w:color w:val="000000"/>
                <w:sz w:val="22"/>
                <w:szCs w:val="22"/>
                <w:lang w:val="en-US" w:eastAsia="zh-CN"/>
              </w:rPr>
              <w:t xml:space="preserve">Agenda item : </w:t>
            </w:r>
            <w:r>
              <w:rPr>
                <w:rFonts w:ascii="Arial" w:eastAsia="MS Mincho" w:hAnsi="Arial" w:cs="Times New Roman"/>
                <w:color w:val="000000"/>
                <w:sz w:val="22"/>
                <w:szCs w:val="22"/>
                <w:lang w:val="en-US" w:eastAsia="ja-JP"/>
              </w:rPr>
              <w:t>5.5</w:t>
            </w:r>
          </w:p>
          <w:p w14:paraId="5A33E4A8" w14:textId="77777777" w:rsidR="0020407A" w:rsidRPr="0020407A" w:rsidRDefault="0020407A" w:rsidP="0020407A">
            <w:pPr>
              <w:tabs>
                <w:tab w:val="clear" w:pos="1134"/>
              </w:tabs>
              <w:jc w:val="left"/>
              <w:rPr>
                <w:rFonts w:ascii="Arial" w:eastAsia="SimSun" w:hAnsi="Arial" w:cs="Times New Roman"/>
                <w:color w:val="000000"/>
                <w:sz w:val="22"/>
                <w:szCs w:val="22"/>
                <w:lang w:val="en-US" w:eastAsia="zh-CN"/>
              </w:rPr>
            </w:pPr>
          </w:p>
          <w:p w14:paraId="13D7F014" w14:textId="77777777" w:rsidR="0020407A" w:rsidRPr="0020407A" w:rsidRDefault="0020407A" w:rsidP="0020407A">
            <w:pPr>
              <w:tabs>
                <w:tab w:val="clear" w:pos="1134"/>
              </w:tabs>
              <w:jc w:val="left"/>
              <w:rPr>
                <w:rFonts w:ascii="Arial" w:eastAsia="SimSun" w:hAnsi="Arial" w:cs="Times New Roman"/>
                <w:color w:val="000000"/>
                <w:sz w:val="22"/>
                <w:szCs w:val="22"/>
                <w:lang w:val="en-US" w:eastAsia="zh-CN"/>
              </w:rPr>
            </w:pPr>
          </w:p>
          <w:p w14:paraId="5E21EA15" w14:textId="77777777" w:rsidR="0020407A" w:rsidRPr="0020407A" w:rsidRDefault="0020407A" w:rsidP="0020407A">
            <w:pPr>
              <w:tabs>
                <w:tab w:val="clear" w:pos="1134"/>
              </w:tabs>
              <w:jc w:val="left"/>
              <w:rPr>
                <w:rFonts w:ascii="Arial" w:eastAsia="SimSun" w:hAnsi="Arial" w:cs="Times New Roman"/>
                <w:color w:val="000000"/>
                <w:sz w:val="22"/>
                <w:szCs w:val="22"/>
                <w:lang w:val="en-US" w:eastAsia="zh-CN"/>
              </w:rPr>
            </w:pPr>
          </w:p>
          <w:p w14:paraId="561E1805" w14:textId="77777777" w:rsidR="0020407A" w:rsidRPr="0020407A" w:rsidRDefault="0020407A" w:rsidP="0020407A">
            <w:pPr>
              <w:tabs>
                <w:tab w:val="clear" w:pos="1134"/>
              </w:tabs>
              <w:jc w:val="left"/>
              <w:rPr>
                <w:rFonts w:ascii="Arial" w:eastAsia="SimSun" w:hAnsi="Arial" w:cs="Times New Roman"/>
                <w:color w:val="000000"/>
                <w:sz w:val="22"/>
                <w:szCs w:val="22"/>
                <w:lang w:val="en-US" w:eastAsia="zh-CN"/>
              </w:rPr>
            </w:pPr>
          </w:p>
          <w:p w14:paraId="5B8C6356" w14:textId="77777777" w:rsidR="0020407A" w:rsidRPr="0020407A" w:rsidRDefault="0020407A" w:rsidP="0020407A">
            <w:pPr>
              <w:tabs>
                <w:tab w:val="clear" w:pos="1134"/>
              </w:tabs>
              <w:jc w:val="left"/>
              <w:rPr>
                <w:rFonts w:ascii="Arial" w:eastAsia="SimSun" w:hAnsi="Arial" w:cs="Times New Roman"/>
                <w:color w:val="000000"/>
                <w:sz w:val="22"/>
                <w:szCs w:val="22"/>
                <w:lang w:val="en-US" w:eastAsia="zh-CN"/>
              </w:rPr>
            </w:pPr>
            <w:r w:rsidRPr="0020407A">
              <w:rPr>
                <w:rFonts w:ascii="Arial" w:eastAsia="SimSun" w:hAnsi="Arial" w:cs="Times New Roman"/>
                <w:color w:val="000000"/>
                <w:sz w:val="22"/>
                <w:szCs w:val="22"/>
                <w:lang w:val="en-US" w:eastAsia="zh-CN"/>
              </w:rPr>
              <w:t>ENGLISH ONLY</w:t>
            </w:r>
          </w:p>
        </w:tc>
      </w:tr>
    </w:tbl>
    <w:p w14:paraId="52E64096" w14:textId="77777777" w:rsidR="00916E52" w:rsidRDefault="00916E52" w:rsidP="00916E52">
      <w:pPr>
        <w:pStyle w:val="BodyText"/>
        <w:rPr>
          <w:b w:val="0"/>
          <w:bCs w:val="0"/>
          <w:caps/>
          <w:sz w:val="20"/>
          <w:szCs w:val="20"/>
        </w:rPr>
      </w:pPr>
    </w:p>
    <w:p w14:paraId="6F974B45" w14:textId="77777777" w:rsidR="0020407A" w:rsidRDefault="0020407A" w:rsidP="008326DC">
      <w:pPr>
        <w:pStyle w:val="BodyText"/>
        <w:rPr>
          <w:caps/>
          <w:sz w:val="20"/>
          <w:szCs w:val="20"/>
        </w:rPr>
      </w:pPr>
    </w:p>
    <w:p w14:paraId="1A2F911A" w14:textId="77777777" w:rsidR="0020407A" w:rsidRDefault="0020407A" w:rsidP="008326DC">
      <w:pPr>
        <w:pStyle w:val="BodyText"/>
        <w:rPr>
          <w:caps/>
          <w:sz w:val="20"/>
          <w:szCs w:val="20"/>
        </w:rPr>
      </w:pPr>
    </w:p>
    <w:p w14:paraId="2DDE4FAA" w14:textId="77777777" w:rsidR="0020407A" w:rsidRDefault="0020407A" w:rsidP="008326DC">
      <w:pPr>
        <w:pStyle w:val="BodyText"/>
        <w:rPr>
          <w:caps/>
          <w:sz w:val="20"/>
          <w:szCs w:val="20"/>
        </w:rPr>
      </w:pPr>
    </w:p>
    <w:p w14:paraId="6648A7D0" w14:textId="1138BA0A" w:rsidR="00916E52" w:rsidRPr="00B47FA5" w:rsidRDefault="008326DC" w:rsidP="008326DC">
      <w:pPr>
        <w:pStyle w:val="BodyText"/>
        <w:rPr>
          <w:bCs w:val="0"/>
          <w:iCs/>
          <w:sz w:val="20"/>
          <w:szCs w:val="20"/>
        </w:rPr>
      </w:pPr>
      <w:r>
        <w:rPr>
          <w:caps/>
          <w:sz w:val="20"/>
          <w:szCs w:val="20"/>
        </w:rPr>
        <w:t xml:space="preserve">The </w:t>
      </w:r>
      <w:r w:rsidR="00414B6B">
        <w:rPr>
          <w:caps/>
          <w:sz w:val="20"/>
          <w:szCs w:val="20"/>
        </w:rPr>
        <w:t>polar prediction project</w:t>
      </w:r>
    </w:p>
    <w:p w14:paraId="0C5AB0EE" w14:textId="77777777" w:rsidR="00916E52" w:rsidRPr="00B47FA5" w:rsidRDefault="00916E52" w:rsidP="00916E52">
      <w:pPr>
        <w:pStyle w:val="BodyText"/>
        <w:jc w:val="left"/>
        <w:rPr>
          <w:bCs w:val="0"/>
          <w:iCs/>
          <w:sz w:val="20"/>
          <w:szCs w:val="20"/>
        </w:rPr>
      </w:pPr>
    </w:p>
    <w:p w14:paraId="0E425030" w14:textId="77777777" w:rsidR="00916E52" w:rsidRPr="00B47FA5" w:rsidRDefault="00916E52" w:rsidP="00916E52">
      <w:pPr>
        <w:pStyle w:val="BodyText"/>
        <w:rPr>
          <w:bCs w:val="0"/>
          <w:iCs/>
          <w:sz w:val="20"/>
          <w:szCs w:val="20"/>
        </w:rPr>
      </w:pPr>
    </w:p>
    <w:p w14:paraId="210AFDFB" w14:textId="455D0569" w:rsidR="00916E52" w:rsidRPr="00B47FA5" w:rsidRDefault="00916E52" w:rsidP="00916E52">
      <w:pPr>
        <w:jc w:val="center"/>
        <w:rPr>
          <w:i/>
          <w:iCs/>
        </w:rPr>
      </w:pPr>
      <w:r w:rsidRPr="00B47FA5">
        <w:rPr>
          <w:i/>
          <w:iCs/>
        </w:rPr>
        <w:t>(Submitted by</w:t>
      </w:r>
      <w:r w:rsidR="008326DC">
        <w:rPr>
          <w:i/>
          <w:iCs/>
        </w:rPr>
        <w:t xml:space="preserve"> </w:t>
      </w:r>
      <w:r w:rsidR="00414B6B">
        <w:rPr>
          <w:i/>
          <w:iCs/>
        </w:rPr>
        <w:t xml:space="preserve">T Jung and P </w:t>
      </w:r>
      <w:proofErr w:type="spellStart"/>
      <w:r w:rsidR="00414B6B">
        <w:rPr>
          <w:i/>
          <w:iCs/>
        </w:rPr>
        <w:t>Ruti</w:t>
      </w:r>
      <w:proofErr w:type="spellEnd"/>
      <w:r w:rsidRPr="00B47FA5">
        <w:rPr>
          <w:i/>
          <w:iCs/>
        </w:rPr>
        <w:t>)</w:t>
      </w:r>
    </w:p>
    <w:p w14:paraId="3DBE5708" w14:textId="77777777" w:rsidR="00916E52" w:rsidRPr="00B47FA5" w:rsidRDefault="00916E52" w:rsidP="00916E52"/>
    <w:p w14:paraId="4A1DA75F" w14:textId="77777777" w:rsidR="00916E52" w:rsidRPr="00B47FA5" w:rsidRDefault="00916E52" w:rsidP="00916E52"/>
    <w:p w14:paraId="6EAABCB4" w14:textId="77777777" w:rsidR="00916E52" w:rsidRPr="00B47FA5" w:rsidRDefault="00916E52" w:rsidP="00916E52"/>
    <w:p w14:paraId="27163363" w14:textId="77777777" w:rsidR="00916E52" w:rsidRPr="00B47FA5" w:rsidRDefault="00916E52" w:rsidP="00916E52"/>
    <w:p w14:paraId="19BE2952" w14:textId="77777777" w:rsidR="00916E52" w:rsidRPr="00B47FA5" w:rsidRDefault="00916E52" w:rsidP="00916E52"/>
    <w:tbl>
      <w:tblPr>
        <w:tblW w:w="0" w:type="auto"/>
        <w:jc w:val="center"/>
        <w:tblInd w:w="279" w:type="dxa"/>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947"/>
      </w:tblGrid>
      <w:tr w:rsidR="00916E52" w:rsidRPr="00B47FA5" w14:paraId="525F866E" w14:textId="77777777" w:rsidTr="008326DC">
        <w:trPr>
          <w:jc w:val="center"/>
        </w:trPr>
        <w:tc>
          <w:tcPr>
            <w:tcW w:w="7947" w:type="dxa"/>
          </w:tcPr>
          <w:p w14:paraId="2F43E5CA" w14:textId="77777777" w:rsidR="00916E52" w:rsidRPr="00B47FA5" w:rsidRDefault="00916E52" w:rsidP="008326DC">
            <w:pPr>
              <w:suppressAutoHyphens/>
            </w:pPr>
          </w:p>
          <w:p w14:paraId="5AD3364C" w14:textId="77777777" w:rsidR="00916E52" w:rsidRPr="00B47FA5" w:rsidRDefault="00916E52" w:rsidP="008326DC">
            <w:pPr>
              <w:suppressAutoHyphens/>
              <w:jc w:val="center"/>
              <w:rPr>
                <w:b/>
              </w:rPr>
            </w:pPr>
            <w:r w:rsidRPr="00B47FA5">
              <w:rPr>
                <w:b/>
              </w:rPr>
              <w:t>SUMMARY AND PURPOSE OF DOCUMENT</w:t>
            </w:r>
          </w:p>
          <w:p w14:paraId="73D6D91F" w14:textId="77777777" w:rsidR="00916E52" w:rsidRPr="00B47FA5" w:rsidRDefault="00916E52" w:rsidP="008326DC">
            <w:pPr>
              <w:suppressAutoHyphens/>
            </w:pPr>
          </w:p>
          <w:p w14:paraId="2634F3FF" w14:textId="77777777" w:rsidR="00414B6B" w:rsidRPr="00414B6B" w:rsidRDefault="00916E52" w:rsidP="00414B6B">
            <w:r w:rsidRPr="00B47FA5">
              <w:rPr>
                <w:lang w:val="en-US"/>
              </w:rPr>
              <w:t>The doc</w:t>
            </w:r>
            <w:r w:rsidR="008326DC">
              <w:rPr>
                <w:lang w:val="en-US"/>
              </w:rPr>
              <w:t xml:space="preserve">ument provides information on </w:t>
            </w:r>
            <w:r w:rsidR="00414B6B" w:rsidRPr="00414B6B">
              <w:t>Polar Prediction Project (PPP) by the WMO World Weather Research Programme (WWRP), including Year of Polar Prediction (YOPP) and MOSAIC</w:t>
            </w:r>
          </w:p>
          <w:p w14:paraId="14548076" w14:textId="68B5EC3E" w:rsidR="00916E52" w:rsidRPr="00B47FA5" w:rsidRDefault="00916E52" w:rsidP="008326DC">
            <w:pPr>
              <w:rPr>
                <w:spacing w:val="-2"/>
                <w:lang w:val="en-US"/>
              </w:rPr>
            </w:pPr>
          </w:p>
          <w:p w14:paraId="08D0EEA3" w14:textId="77777777" w:rsidR="00916E52" w:rsidRPr="00B47FA5" w:rsidRDefault="00916E52" w:rsidP="008326DC">
            <w:pPr>
              <w:rPr>
                <w:spacing w:val="-2"/>
                <w:lang w:val="en-US"/>
              </w:rPr>
            </w:pPr>
          </w:p>
        </w:tc>
      </w:tr>
    </w:tbl>
    <w:p w14:paraId="35B5120A" w14:textId="77777777" w:rsidR="00916E52" w:rsidRPr="00B47FA5" w:rsidRDefault="00916E52" w:rsidP="00916E52">
      <w:pPr>
        <w:suppressAutoHyphens/>
      </w:pPr>
    </w:p>
    <w:p w14:paraId="7E81C892" w14:textId="77777777" w:rsidR="00916E52" w:rsidRPr="00B47FA5" w:rsidRDefault="00916E52" w:rsidP="00916E52"/>
    <w:p w14:paraId="53F8790E" w14:textId="77777777" w:rsidR="00916E52" w:rsidRPr="00B47FA5" w:rsidRDefault="00916E52" w:rsidP="00916E52"/>
    <w:p w14:paraId="7E48FD33" w14:textId="77777777" w:rsidR="00916E52" w:rsidRPr="00B47FA5" w:rsidRDefault="00916E52" w:rsidP="00916E52">
      <w:pPr>
        <w:jc w:val="center"/>
        <w:rPr>
          <w:b/>
          <w:bCs/>
        </w:rPr>
      </w:pPr>
      <w:r w:rsidRPr="00B47FA5">
        <w:rPr>
          <w:b/>
          <w:bCs/>
        </w:rPr>
        <w:t>ACTION PROPOSED</w:t>
      </w:r>
    </w:p>
    <w:p w14:paraId="51269C0A" w14:textId="77777777" w:rsidR="00916E52" w:rsidRPr="00B47FA5" w:rsidRDefault="00916E52" w:rsidP="00916E52"/>
    <w:p w14:paraId="513D180E" w14:textId="77777777" w:rsidR="00916E52" w:rsidRPr="00B47FA5" w:rsidRDefault="00916E52" w:rsidP="00916E52">
      <w:pPr>
        <w:pStyle w:val="BlockText"/>
        <w:tabs>
          <w:tab w:val="left" w:pos="840"/>
        </w:tabs>
        <w:ind w:left="0" w:right="278"/>
        <w:rPr>
          <w:rFonts w:ascii="Verdana" w:hAnsi="Verdana"/>
          <w:sz w:val="20"/>
        </w:rPr>
      </w:pPr>
      <w:r w:rsidRPr="00B47FA5">
        <w:rPr>
          <w:rFonts w:ascii="Verdana" w:hAnsi="Verdana"/>
          <w:sz w:val="20"/>
        </w:rPr>
        <w:tab/>
        <w:t xml:space="preserve">The Meeting is invited to note the information contained in this document when discussing how it organises its work and formulates its </w:t>
      </w:r>
      <w:r>
        <w:rPr>
          <w:rFonts w:ascii="Verdana" w:hAnsi="Verdana"/>
          <w:sz w:val="20"/>
        </w:rPr>
        <w:t xml:space="preserve">decisions and </w:t>
      </w:r>
      <w:r w:rsidRPr="00B47FA5">
        <w:rPr>
          <w:rFonts w:ascii="Verdana" w:hAnsi="Verdana"/>
          <w:sz w:val="20"/>
        </w:rPr>
        <w:t>recommendations.</w:t>
      </w:r>
    </w:p>
    <w:p w14:paraId="2FD0A48F" w14:textId="77777777" w:rsidR="00916E52" w:rsidRPr="00B47FA5" w:rsidRDefault="00916E52" w:rsidP="00916E52">
      <w:pPr>
        <w:pStyle w:val="BlockText"/>
        <w:ind w:left="0"/>
        <w:jc w:val="left"/>
        <w:rPr>
          <w:rFonts w:ascii="Verdana" w:hAnsi="Verdana"/>
          <w:sz w:val="20"/>
        </w:rPr>
      </w:pPr>
    </w:p>
    <w:p w14:paraId="7245C2C2" w14:textId="77777777" w:rsidR="00916E52" w:rsidRPr="00B47FA5" w:rsidRDefault="00916E52" w:rsidP="00916E52">
      <w:pPr>
        <w:pStyle w:val="BlockText"/>
        <w:ind w:left="0"/>
        <w:jc w:val="left"/>
        <w:rPr>
          <w:rFonts w:ascii="Verdana" w:hAnsi="Verdana"/>
          <w:sz w:val="20"/>
        </w:rPr>
      </w:pPr>
    </w:p>
    <w:p w14:paraId="794D913F" w14:textId="77777777" w:rsidR="00916E52" w:rsidRPr="00B47FA5" w:rsidRDefault="00916E52" w:rsidP="00916E52">
      <w:pPr>
        <w:pStyle w:val="BlockText"/>
        <w:ind w:left="0"/>
        <w:jc w:val="center"/>
        <w:rPr>
          <w:rFonts w:ascii="Verdana" w:hAnsi="Verdana"/>
          <w:sz w:val="20"/>
        </w:rPr>
      </w:pPr>
      <w:r w:rsidRPr="00B47FA5">
        <w:rPr>
          <w:rFonts w:ascii="Verdana" w:hAnsi="Verdana"/>
          <w:sz w:val="20"/>
        </w:rPr>
        <w:t>____________</w:t>
      </w:r>
    </w:p>
    <w:p w14:paraId="2FCA18FF" w14:textId="77777777" w:rsidR="00916E52" w:rsidRDefault="00916E52" w:rsidP="00916E52">
      <w:pPr>
        <w:pStyle w:val="BlockText"/>
        <w:adjustRightInd w:val="0"/>
        <w:snapToGrid w:val="0"/>
        <w:spacing w:after="120"/>
        <w:ind w:left="0" w:right="567"/>
        <w:jc w:val="left"/>
        <w:rPr>
          <w:rFonts w:ascii="Verdana" w:hAnsi="Verdana"/>
          <w:b/>
          <w:bCs/>
          <w:sz w:val="20"/>
        </w:rPr>
      </w:pPr>
    </w:p>
    <w:p w14:paraId="4069B392" w14:textId="77777777" w:rsidR="0020407A" w:rsidRDefault="0020407A" w:rsidP="00916E52">
      <w:pPr>
        <w:pStyle w:val="BlockText"/>
        <w:ind w:left="0"/>
        <w:jc w:val="center"/>
        <w:rPr>
          <w:rFonts w:ascii="Verdana" w:hAnsi="Verdana"/>
          <w:b/>
          <w:bCs/>
          <w:sz w:val="20"/>
        </w:rPr>
      </w:pPr>
    </w:p>
    <w:p w14:paraId="321AB657" w14:textId="77777777" w:rsidR="0020407A" w:rsidRDefault="0020407A" w:rsidP="00916E52">
      <w:pPr>
        <w:pStyle w:val="BlockText"/>
        <w:ind w:left="0"/>
        <w:jc w:val="center"/>
        <w:rPr>
          <w:rFonts w:ascii="Verdana" w:hAnsi="Verdana"/>
          <w:b/>
          <w:bCs/>
          <w:sz w:val="20"/>
        </w:rPr>
      </w:pPr>
    </w:p>
    <w:p w14:paraId="45D1FA54" w14:textId="77777777" w:rsidR="0020407A" w:rsidRDefault="0020407A" w:rsidP="00916E52">
      <w:pPr>
        <w:pStyle w:val="BlockText"/>
        <w:ind w:left="0"/>
        <w:jc w:val="center"/>
        <w:rPr>
          <w:rFonts w:ascii="Verdana" w:hAnsi="Verdana"/>
          <w:b/>
          <w:bCs/>
          <w:sz w:val="20"/>
        </w:rPr>
      </w:pPr>
    </w:p>
    <w:p w14:paraId="237D3060" w14:textId="77777777" w:rsidR="0020407A" w:rsidRDefault="0020407A" w:rsidP="00916E52">
      <w:pPr>
        <w:pStyle w:val="BlockText"/>
        <w:ind w:left="0"/>
        <w:jc w:val="center"/>
        <w:rPr>
          <w:rFonts w:ascii="Verdana" w:hAnsi="Verdana"/>
          <w:b/>
          <w:bCs/>
          <w:sz w:val="20"/>
        </w:rPr>
      </w:pPr>
    </w:p>
    <w:p w14:paraId="14B58DC6" w14:textId="77777777" w:rsidR="0020407A" w:rsidRDefault="0020407A" w:rsidP="00916E52">
      <w:pPr>
        <w:pStyle w:val="BlockText"/>
        <w:ind w:left="0"/>
        <w:jc w:val="center"/>
        <w:rPr>
          <w:rFonts w:ascii="Verdana" w:hAnsi="Verdana"/>
          <w:b/>
          <w:bCs/>
          <w:sz w:val="20"/>
        </w:rPr>
      </w:pPr>
    </w:p>
    <w:p w14:paraId="140C8F91" w14:textId="77777777" w:rsidR="0020407A" w:rsidRDefault="0020407A" w:rsidP="00916E52">
      <w:pPr>
        <w:pStyle w:val="BlockText"/>
        <w:ind w:left="0"/>
        <w:jc w:val="center"/>
        <w:rPr>
          <w:rFonts w:ascii="Verdana" w:hAnsi="Verdana"/>
          <w:b/>
          <w:bCs/>
          <w:sz w:val="20"/>
        </w:rPr>
      </w:pPr>
    </w:p>
    <w:p w14:paraId="40EC6EB7" w14:textId="77777777" w:rsidR="0020407A" w:rsidRDefault="0020407A" w:rsidP="00916E52">
      <w:pPr>
        <w:pStyle w:val="BlockText"/>
        <w:ind w:left="0"/>
        <w:jc w:val="center"/>
        <w:rPr>
          <w:rFonts w:ascii="Verdana" w:hAnsi="Verdana"/>
          <w:b/>
          <w:bCs/>
          <w:sz w:val="20"/>
        </w:rPr>
      </w:pPr>
    </w:p>
    <w:p w14:paraId="49602F6E" w14:textId="77777777" w:rsidR="0020407A" w:rsidRDefault="0020407A" w:rsidP="00916E52">
      <w:pPr>
        <w:pStyle w:val="BlockText"/>
        <w:ind w:left="0"/>
        <w:jc w:val="center"/>
        <w:rPr>
          <w:rFonts w:ascii="Verdana" w:hAnsi="Verdana"/>
          <w:b/>
          <w:bCs/>
          <w:sz w:val="20"/>
        </w:rPr>
      </w:pPr>
    </w:p>
    <w:p w14:paraId="0A087DB5" w14:textId="77777777" w:rsidR="0020407A" w:rsidRDefault="0020407A" w:rsidP="00916E52">
      <w:pPr>
        <w:pStyle w:val="BlockText"/>
        <w:ind w:left="0"/>
        <w:jc w:val="center"/>
        <w:rPr>
          <w:rFonts w:ascii="Verdana" w:hAnsi="Verdana"/>
          <w:b/>
          <w:bCs/>
          <w:sz w:val="20"/>
        </w:rPr>
      </w:pPr>
    </w:p>
    <w:p w14:paraId="02CB4E11" w14:textId="77777777" w:rsidR="0020407A" w:rsidRDefault="0020407A" w:rsidP="00916E52">
      <w:pPr>
        <w:pStyle w:val="BlockText"/>
        <w:ind w:left="0"/>
        <w:jc w:val="center"/>
        <w:rPr>
          <w:rFonts w:ascii="Verdana" w:hAnsi="Verdana"/>
          <w:b/>
          <w:bCs/>
          <w:sz w:val="20"/>
        </w:rPr>
      </w:pPr>
    </w:p>
    <w:p w14:paraId="4C7E9653" w14:textId="77777777" w:rsidR="0020407A" w:rsidRDefault="0020407A" w:rsidP="00916E52">
      <w:pPr>
        <w:pStyle w:val="BlockText"/>
        <w:ind w:left="0"/>
        <w:jc w:val="center"/>
        <w:rPr>
          <w:rFonts w:ascii="Verdana" w:hAnsi="Verdana"/>
          <w:b/>
          <w:bCs/>
          <w:sz w:val="20"/>
        </w:rPr>
      </w:pPr>
    </w:p>
    <w:p w14:paraId="2F59D82E" w14:textId="77777777" w:rsidR="0020407A" w:rsidRDefault="0020407A" w:rsidP="00916E52">
      <w:pPr>
        <w:pStyle w:val="BlockText"/>
        <w:ind w:left="0"/>
        <w:jc w:val="center"/>
        <w:rPr>
          <w:rFonts w:ascii="Verdana" w:hAnsi="Verdana"/>
          <w:b/>
          <w:bCs/>
          <w:sz w:val="20"/>
        </w:rPr>
      </w:pPr>
    </w:p>
    <w:p w14:paraId="24C72804" w14:textId="77777777" w:rsidR="0020407A" w:rsidRDefault="0020407A" w:rsidP="00916E52">
      <w:pPr>
        <w:pStyle w:val="BlockText"/>
        <w:ind w:left="0"/>
        <w:jc w:val="center"/>
        <w:rPr>
          <w:rFonts w:ascii="Verdana" w:hAnsi="Verdana"/>
          <w:b/>
          <w:bCs/>
          <w:sz w:val="20"/>
        </w:rPr>
      </w:pPr>
    </w:p>
    <w:p w14:paraId="0756E9FD" w14:textId="77777777" w:rsidR="0020407A" w:rsidRDefault="0020407A" w:rsidP="00916E52">
      <w:pPr>
        <w:pStyle w:val="BlockText"/>
        <w:ind w:left="0"/>
        <w:jc w:val="center"/>
        <w:rPr>
          <w:rFonts w:ascii="Verdana" w:hAnsi="Verdana"/>
          <w:b/>
          <w:bCs/>
          <w:sz w:val="20"/>
        </w:rPr>
      </w:pPr>
    </w:p>
    <w:p w14:paraId="777A3E69" w14:textId="77777777" w:rsidR="00916E52" w:rsidRPr="00B47FA5" w:rsidRDefault="00916E52" w:rsidP="00916E52">
      <w:pPr>
        <w:pStyle w:val="BlockText"/>
        <w:ind w:left="0"/>
        <w:jc w:val="center"/>
        <w:rPr>
          <w:rFonts w:ascii="Verdana" w:hAnsi="Verdana"/>
          <w:b/>
          <w:bCs/>
          <w:sz w:val="20"/>
        </w:rPr>
      </w:pPr>
      <w:r w:rsidRPr="00B47FA5">
        <w:rPr>
          <w:rFonts w:ascii="Verdana" w:hAnsi="Verdana"/>
          <w:b/>
          <w:bCs/>
          <w:sz w:val="20"/>
        </w:rPr>
        <w:t>DISCUSSION</w:t>
      </w:r>
    </w:p>
    <w:p w14:paraId="27B94160" w14:textId="77777777" w:rsidR="00916E52" w:rsidRPr="00B47FA5" w:rsidRDefault="00916E52" w:rsidP="00916E52">
      <w:pPr>
        <w:pStyle w:val="BlockText"/>
        <w:adjustRightInd w:val="0"/>
        <w:snapToGrid w:val="0"/>
        <w:spacing w:before="120"/>
        <w:ind w:left="0" w:right="284"/>
        <w:rPr>
          <w:rFonts w:ascii="Verdana" w:hAnsi="Verdana"/>
          <w:sz w:val="20"/>
        </w:rPr>
      </w:pPr>
    </w:p>
    <w:p w14:paraId="090DC3D7" w14:textId="77777777" w:rsidR="00916E52" w:rsidRPr="00993989" w:rsidRDefault="00916E52" w:rsidP="00916E52">
      <w:pPr>
        <w:pStyle w:val="BlockText"/>
        <w:adjustRightInd w:val="0"/>
        <w:snapToGrid w:val="0"/>
        <w:spacing w:before="120"/>
        <w:ind w:left="0" w:right="284"/>
        <w:rPr>
          <w:rFonts w:ascii="Verdana" w:hAnsi="Verdana"/>
          <w:b/>
          <w:bCs/>
          <w:sz w:val="20"/>
        </w:rPr>
      </w:pPr>
      <w:r w:rsidRPr="00993989">
        <w:rPr>
          <w:rFonts w:ascii="Verdana" w:hAnsi="Verdana"/>
          <w:b/>
          <w:bCs/>
          <w:sz w:val="20"/>
        </w:rPr>
        <w:t>INTRODUCTION</w:t>
      </w:r>
    </w:p>
    <w:p w14:paraId="50266331" w14:textId="77777777" w:rsidR="00414B6B" w:rsidRPr="00414B6B" w:rsidRDefault="00414B6B" w:rsidP="00414B6B">
      <w:pPr>
        <w:pStyle w:val="WMOBodyText"/>
        <w:jc w:val="both"/>
      </w:pPr>
      <w:r w:rsidRPr="00414B6B">
        <w:t xml:space="preserve">The Polar Prediction Project has been initiated following the WMO's Executive Council meeting (EC-64) Resolution 17 (EC-64). The project shall serve growing demand for skilful and reliable predictions in polar regions and beyond. Major goals are to “improve the understanding of the requirements for, and evaluate the benefits of, enhanced prediction information and services in polar regions” and to “establish and apply verification methods appropriate for polar regions”. </w:t>
      </w:r>
    </w:p>
    <w:p w14:paraId="6BB82484" w14:textId="77777777" w:rsidR="00414B6B" w:rsidRPr="00414B6B" w:rsidRDefault="00414B6B" w:rsidP="00414B6B">
      <w:pPr>
        <w:pStyle w:val="WMOBodyText"/>
        <w:jc w:val="both"/>
      </w:pPr>
      <w:r w:rsidRPr="00414B6B">
        <w:t xml:space="preserve">Concerns about the amplified responses to anthropogenic climate change have prominently enhanced public awareness of polar regions during recent years. In particular, growing economic and transportation activities in polar regions call for the sustained availability of reliable immediate information on weather and sea ice conditions to timely support decision-making. However, due to a lack in environmental observation coverage, forecasting products in the polar regions are still deficient. There is thus a pronounced need for a mutual effort to advance prediction information and services in polar regions. </w:t>
      </w:r>
    </w:p>
    <w:p w14:paraId="125DD45E" w14:textId="77777777" w:rsidR="00414B6B" w:rsidRPr="00414B6B" w:rsidRDefault="00414B6B" w:rsidP="00414B6B">
      <w:pPr>
        <w:pStyle w:val="WMOBodyText"/>
        <w:jc w:val="both"/>
      </w:pPr>
      <w:r w:rsidRPr="00414B6B">
        <w:t xml:space="preserve">The Year of Polar Prediction (YOPP) is the key deliverable of the decade long Polar Prediction Project (PPP), which is one of three projects within the World Meteorological Organization’s World Weather Research Programme (WWRP). The core phase of YOPP covers two years from mid 2017 to mid 2019. By coordinating a period of intensive observing, modelling, verification, user engagement and education activities, YOPP will enable a significant improvement in environmental prediction capabilities for the polar regions and beyond. YOPP will contribute to the knowledge base needed to manage the opportunities and risks that come with polar climate change. </w:t>
      </w:r>
    </w:p>
    <w:p w14:paraId="34A8C9BB" w14:textId="77777777" w:rsidR="00414B6B" w:rsidRPr="00414B6B" w:rsidRDefault="00414B6B" w:rsidP="00414B6B">
      <w:pPr>
        <w:pStyle w:val="WMOBodyText"/>
        <w:jc w:val="both"/>
      </w:pPr>
      <w:r w:rsidRPr="00414B6B">
        <w:t xml:space="preserve">International and interdisciplinary collaboration within PPP and YOPP will be enhanced through the development of strong linkages with closely related initiatives and academia, research institutions and operational forecasting centres. PPP significantly promotes interactions and communication between research and stakeholders, and significantly fosters education and outreach. </w:t>
      </w:r>
    </w:p>
    <w:p w14:paraId="36F38672" w14:textId="77777777" w:rsidR="00EB4C76" w:rsidRDefault="00EB4C76" w:rsidP="00916E52">
      <w:pPr>
        <w:pStyle w:val="BlockText"/>
        <w:adjustRightInd w:val="0"/>
        <w:snapToGrid w:val="0"/>
        <w:spacing w:before="120"/>
        <w:ind w:left="0" w:right="284"/>
        <w:rPr>
          <w:rFonts w:ascii="Verdana" w:hAnsi="Verdana"/>
          <w:sz w:val="20"/>
        </w:rPr>
      </w:pPr>
    </w:p>
    <w:p w14:paraId="4F563B00" w14:textId="66013A40" w:rsidR="00EB4C76" w:rsidRPr="008F2A94" w:rsidRDefault="00414B6B" w:rsidP="00916E52">
      <w:pPr>
        <w:pStyle w:val="BlockText"/>
        <w:adjustRightInd w:val="0"/>
        <w:snapToGrid w:val="0"/>
        <w:spacing w:before="120"/>
        <w:ind w:left="0" w:right="284"/>
        <w:rPr>
          <w:rFonts w:ascii="Verdana" w:hAnsi="Verdana"/>
          <w:b/>
          <w:sz w:val="20"/>
        </w:rPr>
      </w:pPr>
      <w:r>
        <w:rPr>
          <w:rFonts w:ascii="Verdana" w:hAnsi="Verdana"/>
          <w:b/>
          <w:sz w:val="20"/>
        </w:rPr>
        <w:t>Achievements since 2013</w:t>
      </w:r>
    </w:p>
    <w:p w14:paraId="120C2B97" w14:textId="77777777" w:rsidR="00414B6B" w:rsidRPr="00414B6B" w:rsidRDefault="00414B6B" w:rsidP="00414B6B">
      <w:pPr>
        <w:pStyle w:val="WMOBodyText"/>
        <w:jc w:val="both"/>
      </w:pPr>
      <w:r w:rsidRPr="00414B6B">
        <w:t xml:space="preserve">The main achievements of PPP are the establishment of YOPP and, given that the Core Phase has only just started, all the steps taken since 2013 that have paved the way for a successful YOPP during the Preparation Phase (2013—mid2017). Note that the largest part of actual improved understanding and prediction capacity – in polar regions and beyond – will be achieved only over the course of the whole YOPP including the Core and Consolidation Phases. </w:t>
      </w:r>
    </w:p>
    <w:p w14:paraId="403031D5" w14:textId="482AC111" w:rsidR="00414B6B" w:rsidRPr="00414B6B" w:rsidRDefault="00414B6B" w:rsidP="00414B6B">
      <w:pPr>
        <w:pStyle w:val="WMOBodyText"/>
        <w:jc w:val="both"/>
      </w:pPr>
      <w:r w:rsidRPr="00414B6B">
        <w:t xml:space="preserve">Many of the achievements can not easily be mapped to the societal challenges and associated action items comprising the WWRP Implementation Plan on a one-by-one basis. We therefore first provide a number of key highlights here in chronological order. Note that some of these highlights appear again below under the societal challenges, whereas some do not appear again because they can not be mapped. Numerous other achievements, such as the co-organisation of many relevant workshops and conference sessions, are not listed. </w:t>
      </w:r>
    </w:p>
    <w:p w14:paraId="13F48555" w14:textId="77777777" w:rsidR="00414B6B" w:rsidRPr="00414B6B" w:rsidRDefault="00414B6B" w:rsidP="00414B6B">
      <w:pPr>
        <w:pStyle w:val="WMOBodyText"/>
        <w:jc w:val="both"/>
        <w:rPr>
          <w:b/>
        </w:rPr>
      </w:pPr>
      <w:r w:rsidRPr="00414B6B">
        <w:rPr>
          <w:b/>
        </w:rPr>
        <w:lastRenderedPageBreak/>
        <w:t xml:space="preserve">2013 </w:t>
      </w:r>
    </w:p>
    <w:p w14:paraId="26ABD643" w14:textId="77777777" w:rsidR="00414B6B" w:rsidRPr="00414B6B" w:rsidRDefault="00414B6B" w:rsidP="00414B6B">
      <w:pPr>
        <w:pStyle w:val="WMOBodyText"/>
        <w:jc w:val="both"/>
      </w:pPr>
      <w:r w:rsidRPr="00414B6B">
        <w:t xml:space="preserve">Memorandum of Understanding with Alfred Wegener Institute about the International Coordination Office for Polar Prediction as AWI’s in-kind contribution to PPP </w:t>
      </w:r>
    </w:p>
    <w:p w14:paraId="29478DA6" w14:textId="77777777" w:rsidR="00414B6B" w:rsidRPr="00414B6B" w:rsidRDefault="00414B6B" w:rsidP="00414B6B">
      <w:pPr>
        <w:pStyle w:val="WMOBodyText"/>
        <w:jc w:val="both"/>
      </w:pPr>
      <w:r w:rsidRPr="00414B6B">
        <w:t xml:space="preserve">Development of idea to focus efforts on a Year of Polar Prediction (YOPP), and early planning of YOPP </w:t>
      </w:r>
    </w:p>
    <w:p w14:paraId="3911F3D2" w14:textId="77777777" w:rsidR="00414B6B" w:rsidRPr="00414B6B" w:rsidRDefault="00414B6B" w:rsidP="00414B6B">
      <w:pPr>
        <w:pStyle w:val="WMOBodyText"/>
        <w:jc w:val="both"/>
      </w:pPr>
      <w:r w:rsidRPr="00414B6B">
        <w:t xml:space="preserve">PPP Implementation Plan (includes early plans for YOPP) and PPP Science Plan published. </w:t>
      </w:r>
    </w:p>
    <w:p w14:paraId="00C382F4" w14:textId="77777777" w:rsidR="00414B6B" w:rsidRPr="00414B6B" w:rsidRDefault="00414B6B" w:rsidP="00414B6B">
      <w:pPr>
        <w:pStyle w:val="WMOBodyText"/>
        <w:jc w:val="both"/>
        <w:rPr>
          <w:b/>
        </w:rPr>
      </w:pPr>
      <w:r w:rsidRPr="00414B6B">
        <w:rPr>
          <w:b/>
        </w:rPr>
        <w:t xml:space="preserve">2014 </w:t>
      </w:r>
    </w:p>
    <w:p w14:paraId="67837EF0" w14:textId="77777777" w:rsidR="00414B6B" w:rsidRPr="00414B6B" w:rsidRDefault="00414B6B" w:rsidP="00414B6B">
      <w:pPr>
        <w:pStyle w:val="WMOBodyText"/>
        <w:jc w:val="both"/>
      </w:pPr>
      <w:r w:rsidRPr="00414B6B">
        <w:t xml:space="preserve">YOPP Implementation Plan (version 1) published Organisation of a major workshop on polar-lower latitudes linkages (Barcelona) </w:t>
      </w:r>
    </w:p>
    <w:p w14:paraId="3AA9B526" w14:textId="77777777" w:rsidR="00414B6B" w:rsidRPr="00414B6B" w:rsidRDefault="00414B6B" w:rsidP="00414B6B">
      <w:pPr>
        <w:pStyle w:val="WMOBodyText"/>
        <w:jc w:val="both"/>
      </w:pPr>
      <w:r w:rsidRPr="00414B6B">
        <w:t xml:space="preserve">Successful interaction with funding agencies; in particular, contributions to YOPP were asked in two major EU-H2020 Calls, resulting in large consortium projects that now help to fill YOPP with life: APPLICATE, </w:t>
      </w:r>
      <w:proofErr w:type="spellStart"/>
      <w:r w:rsidRPr="00414B6B">
        <w:t>BlueAction</w:t>
      </w:r>
      <w:proofErr w:type="spellEnd"/>
      <w:r w:rsidRPr="00414B6B">
        <w:t xml:space="preserve">, and INTAROS. </w:t>
      </w:r>
    </w:p>
    <w:p w14:paraId="1B9750B1" w14:textId="77777777" w:rsidR="00414B6B" w:rsidRPr="00414B6B" w:rsidRDefault="00414B6B" w:rsidP="00414B6B">
      <w:pPr>
        <w:pStyle w:val="WMOBodyText"/>
        <w:jc w:val="both"/>
      </w:pPr>
      <w:r w:rsidRPr="00414B6B">
        <w:t xml:space="preserve">Establishment of effective communication tools including a website, a Twitter account, and a mailing list (2017 more than 500 subscribers) </w:t>
      </w:r>
    </w:p>
    <w:p w14:paraId="16FF60A2" w14:textId="77777777" w:rsidR="00414B6B" w:rsidRPr="00414B6B" w:rsidRDefault="00414B6B" w:rsidP="00414B6B">
      <w:pPr>
        <w:pStyle w:val="WMOBodyText"/>
        <w:jc w:val="both"/>
        <w:rPr>
          <w:b/>
        </w:rPr>
      </w:pPr>
      <w:r w:rsidRPr="00414B6B">
        <w:rPr>
          <w:b/>
        </w:rPr>
        <w:t xml:space="preserve">2015 </w:t>
      </w:r>
    </w:p>
    <w:p w14:paraId="5E2AE185" w14:textId="77777777" w:rsidR="00414B6B" w:rsidRPr="00414B6B" w:rsidRDefault="00414B6B" w:rsidP="00414B6B">
      <w:pPr>
        <w:pStyle w:val="WMOBodyText"/>
        <w:jc w:val="both"/>
      </w:pPr>
      <w:r w:rsidRPr="00414B6B">
        <w:t>YOPP Summit held at WMO headquarters in Geneva, Switzerland from 13 to 15 July (ca 120 scientists, stakeholders as well as representatives from weather and climate prediction centres, international bodies and funding agencies) leading to strong engagement of a broad community. Outcomes published in a BAMS Meeting Report (</w:t>
      </w:r>
      <w:proofErr w:type="spellStart"/>
      <w:r w:rsidRPr="00414B6B">
        <w:t>Goessling</w:t>
      </w:r>
      <w:proofErr w:type="spellEnd"/>
      <w:r w:rsidRPr="00414B6B">
        <w:t xml:space="preserve"> et al. “Paving the Way for the Year of Polar Prediction”) </w:t>
      </w:r>
    </w:p>
    <w:p w14:paraId="2E1A8DC6" w14:textId="77777777" w:rsidR="00414B6B" w:rsidRPr="00414B6B" w:rsidRDefault="00414B6B" w:rsidP="00414B6B">
      <w:pPr>
        <w:pStyle w:val="WMOBodyText"/>
        <w:jc w:val="both"/>
      </w:pPr>
      <w:r w:rsidRPr="00414B6B">
        <w:t xml:space="preserve">Publication of key paper: Jung et al. “Advancing Polar Prediction Capabilities on Daily to Seasonal Time Scales” </w:t>
      </w:r>
    </w:p>
    <w:p w14:paraId="4BBDB255" w14:textId="77777777" w:rsidR="00414B6B" w:rsidRPr="00414B6B" w:rsidRDefault="00414B6B" w:rsidP="00414B6B">
      <w:pPr>
        <w:pStyle w:val="WMOBodyText"/>
        <w:jc w:val="both"/>
      </w:pPr>
      <w:r w:rsidRPr="00414B6B">
        <w:t xml:space="preserve">Establishment of YOPP endorsement for projects, programmes and initiatives that plan to contribute to the aims of YOPP; ongoing maintenance of the endorsement process, and usage of the collected information to coordinate activities </w:t>
      </w:r>
    </w:p>
    <w:p w14:paraId="476F32B5" w14:textId="77777777" w:rsidR="00414B6B" w:rsidRPr="00414B6B" w:rsidRDefault="00414B6B" w:rsidP="00414B6B">
      <w:pPr>
        <w:pStyle w:val="WMOBodyText"/>
        <w:jc w:val="both"/>
        <w:rPr>
          <w:b/>
        </w:rPr>
      </w:pPr>
      <w:r w:rsidRPr="00414B6B">
        <w:rPr>
          <w:b/>
        </w:rPr>
        <w:t xml:space="preserve">2016 </w:t>
      </w:r>
    </w:p>
    <w:p w14:paraId="0FF91CB4" w14:textId="77777777" w:rsidR="00414B6B" w:rsidRPr="00414B6B" w:rsidRDefault="00414B6B" w:rsidP="00414B6B">
      <w:pPr>
        <w:pStyle w:val="WMOBodyText"/>
        <w:jc w:val="both"/>
      </w:pPr>
      <w:r w:rsidRPr="00414B6B">
        <w:t xml:space="preserve">Special Observing Periods (SOPs) in Arctic and Antarctic determined during which (routine) observations will be enhanced through broad international collaboration </w:t>
      </w:r>
    </w:p>
    <w:p w14:paraId="62CEDBC9" w14:textId="77777777" w:rsidR="00414B6B" w:rsidRPr="00414B6B" w:rsidRDefault="00414B6B" w:rsidP="00414B6B">
      <w:pPr>
        <w:pStyle w:val="WMOBodyText"/>
        <w:jc w:val="both"/>
      </w:pPr>
      <w:r w:rsidRPr="00414B6B">
        <w:tab/>
      </w:r>
      <w:r w:rsidRPr="00414B6B">
        <w:tab/>
        <w:t>-  1 Feb – 31 Mar 2018 in the Arctic;  </w:t>
      </w:r>
    </w:p>
    <w:p w14:paraId="34D2A947" w14:textId="77777777" w:rsidR="00414B6B" w:rsidRPr="00414B6B" w:rsidRDefault="00414B6B" w:rsidP="00414B6B">
      <w:pPr>
        <w:pStyle w:val="WMOBodyText"/>
        <w:jc w:val="both"/>
      </w:pPr>
      <w:r w:rsidRPr="00414B6B">
        <w:tab/>
      </w:r>
      <w:r w:rsidRPr="00414B6B">
        <w:tab/>
        <w:t>-  1 Jul – 30 Sep 2018 in the Arctic;  </w:t>
      </w:r>
    </w:p>
    <w:p w14:paraId="10B4DAEB" w14:textId="77777777" w:rsidR="00414B6B" w:rsidRPr="00414B6B" w:rsidRDefault="00414B6B" w:rsidP="00414B6B">
      <w:pPr>
        <w:pStyle w:val="WMOBodyText"/>
        <w:jc w:val="both"/>
      </w:pPr>
      <w:r w:rsidRPr="00414B6B">
        <w:tab/>
      </w:r>
      <w:r w:rsidRPr="00414B6B">
        <w:tab/>
        <w:t>-  16 Nov 2018 – 15 Feb 2019 in the Antarctic.;  </w:t>
      </w:r>
    </w:p>
    <w:p w14:paraId="053F1FD9" w14:textId="77777777" w:rsidR="00414B6B" w:rsidRPr="00414B6B" w:rsidRDefault="00414B6B" w:rsidP="00414B6B">
      <w:pPr>
        <w:pStyle w:val="WMOBodyText"/>
        <w:jc w:val="both"/>
      </w:pPr>
      <w:r w:rsidRPr="00414B6B">
        <w:tab/>
      </w:r>
      <w:r w:rsidRPr="00414B6B">
        <w:tab/>
        <w:t xml:space="preserve">-  Possibly 1 Feb – 31 Mar 2020 in the Arctic (aligned with </w:t>
      </w:r>
      <w:proofErr w:type="spellStart"/>
      <w:r w:rsidRPr="00414B6B">
        <w:t>MOSAiC</w:t>
      </w:r>
      <w:proofErr w:type="spellEnd"/>
      <w:r w:rsidRPr="00414B6B">
        <w:t>)  </w:t>
      </w:r>
    </w:p>
    <w:p w14:paraId="61B57D54" w14:textId="77777777" w:rsidR="00414B6B" w:rsidRPr="00414B6B" w:rsidRDefault="00414B6B" w:rsidP="00414B6B">
      <w:pPr>
        <w:pStyle w:val="WMOBodyText"/>
        <w:jc w:val="both"/>
      </w:pPr>
      <w:r w:rsidRPr="00414B6B">
        <w:t xml:space="preserve">First Polar Prediction School in April in </w:t>
      </w:r>
      <w:proofErr w:type="spellStart"/>
      <w:r w:rsidRPr="00414B6B">
        <w:t>Abisko</w:t>
      </w:r>
      <w:proofErr w:type="spellEnd"/>
      <w:r w:rsidRPr="00414B6B">
        <w:t xml:space="preserve"> Research Station, Northern Sweden </w:t>
      </w:r>
    </w:p>
    <w:p w14:paraId="0A95F3E2" w14:textId="77777777" w:rsidR="00414B6B" w:rsidRPr="00414B6B" w:rsidRDefault="00414B6B" w:rsidP="00414B6B">
      <w:pPr>
        <w:pStyle w:val="WMOBodyText"/>
        <w:jc w:val="both"/>
      </w:pPr>
      <w:r w:rsidRPr="00414B6B">
        <w:t xml:space="preserve">Formation of YOPP Task Teams to further particular activities during YOPP, with several dedicated workshops and various outcomes (not listed) </w:t>
      </w:r>
    </w:p>
    <w:p w14:paraId="35B9DBF3" w14:textId="77777777" w:rsidR="00414B6B" w:rsidRPr="00414B6B" w:rsidRDefault="00414B6B" w:rsidP="00414B6B">
      <w:pPr>
        <w:pStyle w:val="WMOBodyText"/>
        <w:jc w:val="both"/>
      </w:pPr>
      <w:r w:rsidRPr="00414B6B">
        <w:tab/>
      </w:r>
      <w:r w:rsidRPr="00414B6B">
        <w:tab/>
        <w:t>-  Arctic Observations (2016)  </w:t>
      </w:r>
    </w:p>
    <w:p w14:paraId="3637D19E" w14:textId="77777777" w:rsidR="00414B6B" w:rsidRPr="00414B6B" w:rsidRDefault="00414B6B" w:rsidP="00414B6B">
      <w:pPr>
        <w:pStyle w:val="WMOBodyText"/>
        <w:jc w:val="both"/>
      </w:pPr>
      <w:r w:rsidRPr="00414B6B">
        <w:lastRenderedPageBreak/>
        <w:tab/>
      </w:r>
      <w:r w:rsidRPr="00414B6B">
        <w:tab/>
        <w:t>-  Modelling (2016)  </w:t>
      </w:r>
    </w:p>
    <w:p w14:paraId="16717A29" w14:textId="77777777" w:rsidR="00414B6B" w:rsidRPr="00414B6B" w:rsidRDefault="00414B6B" w:rsidP="00414B6B">
      <w:pPr>
        <w:pStyle w:val="WMOBodyText"/>
        <w:jc w:val="both"/>
      </w:pPr>
      <w:r w:rsidRPr="00414B6B">
        <w:tab/>
      </w:r>
      <w:r w:rsidRPr="00414B6B">
        <w:tab/>
        <w:t>-  Data Management (2016)  </w:t>
      </w:r>
    </w:p>
    <w:p w14:paraId="1A682F9E" w14:textId="77777777" w:rsidR="00414B6B" w:rsidRPr="00414B6B" w:rsidRDefault="00414B6B" w:rsidP="00414B6B">
      <w:pPr>
        <w:pStyle w:val="WMOBodyText"/>
        <w:jc w:val="both"/>
      </w:pPr>
      <w:r w:rsidRPr="00414B6B">
        <w:tab/>
      </w:r>
      <w:r w:rsidRPr="00414B6B">
        <w:tab/>
        <w:t>-  Southern Hemisphere (2016 &amp; 2017)  </w:t>
      </w:r>
    </w:p>
    <w:p w14:paraId="29F78722" w14:textId="77777777" w:rsidR="00414B6B" w:rsidRPr="00414B6B" w:rsidRDefault="00414B6B" w:rsidP="00414B6B">
      <w:pPr>
        <w:pStyle w:val="WMOBodyText"/>
        <w:jc w:val="both"/>
      </w:pPr>
      <w:r w:rsidRPr="00414B6B">
        <w:tab/>
      </w:r>
      <w:r w:rsidRPr="00414B6B">
        <w:tab/>
        <w:t>-  Airborne Missions (2017)  </w:t>
      </w:r>
    </w:p>
    <w:p w14:paraId="2B3D8DBB" w14:textId="77777777" w:rsidR="00414B6B" w:rsidRDefault="00414B6B" w:rsidP="00414B6B">
      <w:pPr>
        <w:pStyle w:val="WMOBodyText"/>
        <w:jc w:val="both"/>
      </w:pPr>
      <w:r w:rsidRPr="00414B6B">
        <w:tab/>
      </w:r>
      <w:r w:rsidRPr="00414B6B">
        <w:tab/>
        <w:t xml:space="preserve">-  Buoys &amp; Floats (regular online meetings) Letters to WMO Permanent Representatives and key institutions asking for SOP  support, resulting in wide-spread commitments to contribute to YOPP  Newsletter </w:t>
      </w:r>
      <w:proofErr w:type="spellStart"/>
      <w:r w:rsidRPr="00414B6B">
        <w:t>PolarPredictNews</w:t>
      </w:r>
      <w:proofErr w:type="spellEnd"/>
      <w:r w:rsidRPr="00414B6B">
        <w:t xml:space="preserve"> established and issued for the first time  </w:t>
      </w:r>
    </w:p>
    <w:p w14:paraId="202B8562" w14:textId="77777777" w:rsidR="00414B6B" w:rsidRDefault="00414B6B" w:rsidP="00414B6B">
      <w:pPr>
        <w:pStyle w:val="WMOBodyText"/>
        <w:jc w:val="both"/>
      </w:pPr>
      <w:r w:rsidRPr="00414B6B">
        <w:rPr>
          <w:b/>
        </w:rPr>
        <w:t>2017</w:t>
      </w:r>
      <w:r w:rsidRPr="00414B6B">
        <w:t xml:space="preserve">  </w:t>
      </w:r>
    </w:p>
    <w:p w14:paraId="239B2EBB" w14:textId="77777777" w:rsidR="00414B6B" w:rsidRDefault="00414B6B" w:rsidP="00414B6B">
      <w:pPr>
        <w:pStyle w:val="WMOBodyText"/>
        <w:jc w:val="both"/>
      </w:pPr>
      <w:r w:rsidRPr="00414B6B">
        <w:t>Collaboration with EUMETNET resulting in funding for dedicated radiosonde launches and additional buoy deployments (coop. with AARI) for the Arctic SOPs  </w:t>
      </w:r>
    </w:p>
    <w:p w14:paraId="60F369B9" w14:textId="77777777" w:rsidR="00414B6B" w:rsidRDefault="00414B6B" w:rsidP="00414B6B">
      <w:pPr>
        <w:pStyle w:val="WMOBodyText"/>
        <w:jc w:val="both"/>
      </w:pPr>
      <w:r w:rsidRPr="00414B6B">
        <w:t xml:space="preserve">Key publication: </w:t>
      </w:r>
      <w:proofErr w:type="spellStart"/>
      <w:r w:rsidRPr="00414B6B">
        <w:t>Casati</w:t>
      </w:r>
      <w:proofErr w:type="spellEnd"/>
      <w:r w:rsidRPr="00414B6B">
        <w:t xml:space="preserve"> et al. “Verification of Environmental Prediction in Polar Regions: Recommendations for the Year of Polar Prediction”  </w:t>
      </w:r>
    </w:p>
    <w:p w14:paraId="2A8DE708" w14:textId="77777777" w:rsidR="00414B6B" w:rsidRDefault="00414B6B" w:rsidP="00414B6B">
      <w:pPr>
        <w:pStyle w:val="WMOBodyText"/>
        <w:jc w:val="both"/>
      </w:pPr>
      <w:r w:rsidRPr="00414B6B">
        <w:t xml:space="preserve">Official launch of the Year of Polar Prediction on 15th May 2017 </w:t>
      </w:r>
    </w:p>
    <w:p w14:paraId="084F4B1A" w14:textId="77777777" w:rsidR="00414B6B" w:rsidRDefault="00414B6B" w:rsidP="00414B6B">
      <w:pPr>
        <w:pStyle w:val="WMOBodyText"/>
        <w:jc w:val="both"/>
      </w:pPr>
      <w:r w:rsidRPr="00414B6B">
        <w:t>Extension of YOPP endorsement process to institutional endorsement  </w:t>
      </w:r>
    </w:p>
    <w:p w14:paraId="6B1519AA" w14:textId="77777777" w:rsidR="00414B6B" w:rsidRDefault="00414B6B" w:rsidP="00414B6B">
      <w:pPr>
        <w:pStyle w:val="WMOBodyText"/>
        <w:jc w:val="both"/>
      </w:pPr>
      <w:r w:rsidRPr="00414B6B">
        <w:t>Development of a “YOPP Explorer” to provide an interactive overview of YOPP- endorsed projects  </w:t>
      </w:r>
    </w:p>
    <w:p w14:paraId="7A38DB5B" w14:textId="77777777" w:rsidR="00414B6B" w:rsidRDefault="00414B6B" w:rsidP="00414B6B">
      <w:pPr>
        <w:pStyle w:val="WMOBodyText"/>
        <w:jc w:val="both"/>
      </w:pPr>
      <w:r w:rsidRPr="00414B6B">
        <w:t>Development of a Google Earth layer to provide an interactive overview on what observational activities will take place during the Special Observing Periods  </w:t>
      </w:r>
    </w:p>
    <w:p w14:paraId="3B40BD92" w14:textId="77777777" w:rsidR="00414B6B" w:rsidRDefault="00414B6B" w:rsidP="00414B6B">
      <w:pPr>
        <w:pStyle w:val="WMOBodyText"/>
        <w:jc w:val="both"/>
      </w:pPr>
      <w:r w:rsidRPr="00414B6B">
        <w:t>Finalisation of a YOPP Modelling Plan (version 1) that summarises planned activities, defines experimental settings and common model output, and provides recommendations  </w:t>
      </w:r>
    </w:p>
    <w:p w14:paraId="719A8DDB" w14:textId="77777777" w:rsidR="00414B6B" w:rsidRDefault="00414B6B" w:rsidP="00414B6B">
      <w:pPr>
        <w:pStyle w:val="WMOBodyText"/>
        <w:jc w:val="both"/>
      </w:pPr>
      <w:r w:rsidRPr="00414B6B">
        <w:t>Initiation, development, and ongoing maintenance of the community effort “Sea Ice Drift Forecast Experiment” (</w:t>
      </w:r>
      <w:proofErr w:type="spellStart"/>
      <w:r w:rsidRPr="00414B6B">
        <w:t>SIDFEx</w:t>
      </w:r>
      <w:proofErr w:type="spellEnd"/>
      <w:r w:rsidRPr="00414B6B">
        <w:t>; 2017-2020)  </w:t>
      </w:r>
    </w:p>
    <w:p w14:paraId="483261FB" w14:textId="77777777" w:rsidR="00414B6B" w:rsidRDefault="00414B6B" w:rsidP="00414B6B">
      <w:pPr>
        <w:pStyle w:val="WMOBodyText"/>
        <w:jc w:val="both"/>
      </w:pPr>
      <w:r w:rsidRPr="00414B6B">
        <w:t xml:space="preserve">Finalisation of document “Navigating Weather, Water, Ice and Climate Information for Safe Polar </w:t>
      </w:r>
      <w:proofErr w:type="spellStart"/>
      <w:r w:rsidRPr="00414B6B">
        <w:t>Mobilities</w:t>
      </w:r>
      <w:proofErr w:type="spellEnd"/>
      <w:r w:rsidRPr="00414B6B">
        <w:t>” by PPP-SERA Task Team, to be published soon  </w:t>
      </w:r>
    </w:p>
    <w:p w14:paraId="1807E8D0" w14:textId="4FE5C1E2" w:rsidR="00414B6B" w:rsidRPr="00414B6B" w:rsidRDefault="00414B6B" w:rsidP="00414B6B">
      <w:pPr>
        <w:pStyle w:val="WMOBodyText"/>
        <w:jc w:val="both"/>
      </w:pPr>
      <w:r w:rsidRPr="00414B6B">
        <w:t>Development, launch, and maintenance of “Polar Prediction Matters” – an online format that fosters the dialogue between forecast users and forecast providers  </w:t>
      </w:r>
    </w:p>
    <w:p w14:paraId="1C16C095" w14:textId="77777777" w:rsidR="00520F2B" w:rsidRPr="00520F2B" w:rsidRDefault="00520F2B" w:rsidP="00520F2B">
      <w:r w:rsidRPr="00520F2B">
        <w:t> </w:t>
      </w:r>
    </w:p>
    <w:p w14:paraId="47E5648B" w14:textId="77777777" w:rsidR="00520F2B" w:rsidRPr="00520F2B" w:rsidRDefault="00520F2B" w:rsidP="00520F2B">
      <w:bookmarkStart w:id="1" w:name="_GoBack"/>
      <w:bookmarkEnd w:id="1"/>
    </w:p>
    <w:sectPr w:rsidR="00520F2B" w:rsidRPr="00520F2B" w:rsidSect="00912080">
      <w:headerReference w:type="default" r:id="rId9"/>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EB5EC" w14:textId="77777777" w:rsidR="00414B6B" w:rsidRDefault="00414B6B" w:rsidP="003E2ED3">
      <w:r>
        <w:separator/>
      </w:r>
    </w:p>
  </w:endnote>
  <w:endnote w:type="continuationSeparator" w:id="0">
    <w:p w14:paraId="528D1346" w14:textId="77777777" w:rsidR="00414B6B" w:rsidRDefault="00414B6B" w:rsidP="003E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53335" w14:textId="77777777" w:rsidR="00414B6B" w:rsidRDefault="00414B6B" w:rsidP="003E2ED3">
      <w:r>
        <w:separator/>
      </w:r>
    </w:p>
  </w:footnote>
  <w:footnote w:type="continuationSeparator" w:id="0">
    <w:p w14:paraId="75CCC779" w14:textId="77777777" w:rsidR="00414B6B" w:rsidRDefault="00414B6B" w:rsidP="003E2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872C6" w14:textId="77777777" w:rsidR="00414B6B" w:rsidRPr="00912080" w:rsidRDefault="00414B6B" w:rsidP="00912080">
    <w:pPr>
      <w:pStyle w:val="Header"/>
      <w:jc w:val="center"/>
      <w:rPr>
        <w:sz w:val="18"/>
        <w:szCs w:val="18"/>
      </w:rPr>
    </w:pPr>
    <w:r w:rsidRPr="00912080">
      <w:rPr>
        <w:sz w:val="18"/>
        <w:szCs w:val="18"/>
      </w:rPr>
      <w:fldChar w:fldCharType="begin"/>
    </w:r>
    <w:r w:rsidRPr="00912080">
      <w:rPr>
        <w:sz w:val="18"/>
        <w:szCs w:val="18"/>
      </w:rPr>
      <w:instrText xml:space="preserve"> REF Meeting_Code \h  \* MERGEFORMAT </w:instrText>
    </w:r>
    <w:r w:rsidRPr="00912080">
      <w:rPr>
        <w:sz w:val="18"/>
        <w:szCs w:val="18"/>
      </w:rPr>
    </w:r>
    <w:r w:rsidRPr="00912080">
      <w:rPr>
        <w:sz w:val="18"/>
        <w:szCs w:val="18"/>
      </w:rPr>
      <w:fldChar w:fldCharType="separate"/>
    </w:r>
    <w:r w:rsidRPr="00912080">
      <w:rPr>
        <w:noProof/>
        <w:color w:val="365F91" w:themeColor="accent1" w:themeShade="BF"/>
        <w:sz w:val="18"/>
        <w:szCs w:val="18"/>
      </w:rPr>
      <w:t>EC-PHORS-8</w:t>
    </w:r>
    <w:r w:rsidRPr="00912080">
      <w:rPr>
        <w:sz w:val="18"/>
        <w:szCs w:val="18"/>
      </w:rPr>
      <w:fldChar w:fldCharType="end"/>
    </w:r>
    <w:r>
      <w:rPr>
        <w:sz w:val="18"/>
        <w:szCs w:val="18"/>
      </w:rPr>
      <w:t xml:space="preserve"> – </w:t>
    </w:r>
    <w:r w:rsidRPr="00912080">
      <w:rPr>
        <w:sz w:val="18"/>
        <w:szCs w:val="18"/>
      </w:rPr>
      <w:fldChar w:fldCharType="begin"/>
    </w:r>
    <w:r w:rsidRPr="00912080">
      <w:rPr>
        <w:sz w:val="18"/>
        <w:szCs w:val="18"/>
      </w:rPr>
      <w:instrText xml:space="preserve"> REF DOC_NO \h  \* MERGEFORMAT </w:instrText>
    </w:r>
    <w:r w:rsidRPr="00912080">
      <w:rPr>
        <w:sz w:val="18"/>
        <w:szCs w:val="18"/>
      </w:rPr>
    </w:r>
    <w:r w:rsidRPr="00912080">
      <w:rPr>
        <w:sz w:val="18"/>
        <w:szCs w:val="18"/>
      </w:rPr>
      <w:fldChar w:fldCharType="separate"/>
    </w:r>
    <w:r w:rsidRPr="00912080">
      <w:rPr>
        <w:noProof/>
        <w:color w:val="365F91" w:themeColor="accent1" w:themeShade="BF"/>
        <w:sz w:val="18"/>
        <w:szCs w:val="18"/>
      </w:rPr>
      <w:t>Doc. 1.3(1)</w:t>
    </w:r>
    <w:r w:rsidRPr="00912080">
      <w:rPr>
        <w:sz w:val="18"/>
        <w:szCs w:val="18"/>
      </w:rPr>
      <w:fldChar w:fldCharType="end"/>
    </w:r>
    <w:r>
      <w:rPr>
        <w:sz w:val="18"/>
        <w:szCs w:val="18"/>
      </w:rPr>
      <w:t>,</w:t>
    </w:r>
    <w:r w:rsidRPr="00912080">
      <w:rPr>
        <w:sz w:val="18"/>
        <w:szCs w:val="18"/>
      </w:rPr>
      <w:t xml:space="preserve"> </w:t>
    </w:r>
    <w:r w:rsidRPr="00912080">
      <w:rPr>
        <w:sz w:val="18"/>
        <w:szCs w:val="18"/>
      </w:rPr>
      <w:fldChar w:fldCharType="begin"/>
    </w:r>
    <w:r w:rsidRPr="00912080">
      <w:rPr>
        <w:sz w:val="18"/>
        <w:szCs w:val="18"/>
      </w:rPr>
      <w:instrText xml:space="preserve"> REF Draft_No \h  \* MERGEFORMAT </w:instrText>
    </w:r>
    <w:r w:rsidRPr="00912080">
      <w:rPr>
        <w:sz w:val="18"/>
        <w:szCs w:val="18"/>
      </w:rPr>
    </w:r>
    <w:r w:rsidRPr="00912080">
      <w:rPr>
        <w:sz w:val="18"/>
        <w:szCs w:val="18"/>
      </w:rPr>
      <w:fldChar w:fldCharType="separate"/>
    </w:r>
    <w:r w:rsidRPr="00912080">
      <w:rPr>
        <w:noProof/>
        <w:color w:val="365F91" w:themeColor="accent1" w:themeShade="BF"/>
        <w:sz w:val="18"/>
        <w:szCs w:val="18"/>
      </w:rPr>
      <w:t>Draft 1</w:t>
    </w:r>
    <w:r w:rsidRPr="00912080">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70590F"/>
    <w:multiLevelType w:val="hybridMultilevel"/>
    <w:tmpl w:val="D742B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EC69A6"/>
    <w:multiLevelType w:val="hybridMultilevel"/>
    <w:tmpl w:val="BF1A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A4307"/>
    <w:multiLevelType w:val="hybridMultilevel"/>
    <w:tmpl w:val="32EE4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028319A"/>
    <w:multiLevelType w:val="hybridMultilevel"/>
    <w:tmpl w:val="3A82E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6FA44C4"/>
    <w:multiLevelType w:val="hybridMultilevel"/>
    <w:tmpl w:val="0DDE649A"/>
    <w:lvl w:ilvl="0" w:tplc="470E7B7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A191D"/>
    <w:multiLevelType w:val="hybridMultilevel"/>
    <w:tmpl w:val="98C07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C79F9"/>
    <w:multiLevelType w:val="hybridMultilevel"/>
    <w:tmpl w:val="3C9A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43CCE"/>
    <w:multiLevelType w:val="hybridMultilevel"/>
    <w:tmpl w:val="8FFC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C014C"/>
    <w:multiLevelType w:val="hybridMultilevel"/>
    <w:tmpl w:val="F154E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7C727E"/>
    <w:multiLevelType w:val="multilevel"/>
    <w:tmpl w:val="472A711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6F347025"/>
    <w:multiLevelType w:val="hybridMultilevel"/>
    <w:tmpl w:val="FF949F78"/>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6376C46"/>
    <w:multiLevelType w:val="hybridMultilevel"/>
    <w:tmpl w:val="FDBE29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DDC474C"/>
    <w:multiLevelType w:val="hybridMultilevel"/>
    <w:tmpl w:val="E80838DC"/>
    <w:lvl w:ilvl="0" w:tplc="83061132">
      <w:start w:val="2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7"/>
  </w:num>
  <w:num w:numId="5">
    <w:abstractNumId w:val="8"/>
  </w:num>
  <w:num w:numId="6">
    <w:abstractNumId w:val="3"/>
  </w:num>
  <w:num w:numId="7">
    <w:abstractNumId w:val="2"/>
  </w:num>
  <w:num w:numId="8">
    <w:abstractNumId w:val="10"/>
  </w:num>
  <w:num w:numId="9">
    <w:abstractNumId w:val="14"/>
  </w:num>
  <w:num w:numId="10">
    <w:abstractNumId w:val="12"/>
  </w:num>
  <w:num w:numId="11">
    <w:abstractNumId w:val="5"/>
  </w:num>
  <w:num w:numId="12">
    <w:abstractNumId w:val="9"/>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8F"/>
    <w:rsid w:val="000779FA"/>
    <w:rsid w:val="000B7203"/>
    <w:rsid w:val="001641DF"/>
    <w:rsid w:val="00175873"/>
    <w:rsid w:val="0020407A"/>
    <w:rsid w:val="00230809"/>
    <w:rsid w:val="00275557"/>
    <w:rsid w:val="002C2244"/>
    <w:rsid w:val="00312B4A"/>
    <w:rsid w:val="003956AF"/>
    <w:rsid w:val="003B6850"/>
    <w:rsid w:val="003E2ED3"/>
    <w:rsid w:val="00414B6B"/>
    <w:rsid w:val="004634E5"/>
    <w:rsid w:val="00473D0B"/>
    <w:rsid w:val="00492866"/>
    <w:rsid w:val="004D1CA7"/>
    <w:rsid w:val="00507B37"/>
    <w:rsid w:val="00520F2B"/>
    <w:rsid w:val="005B463A"/>
    <w:rsid w:val="005C1961"/>
    <w:rsid w:val="00605F25"/>
    <w:rsid w:val="0061201D"/>
    <w:rsid w:val="00652446"/>
    <w:rsid w:val="00751A3B"/>
    <w:rsid w:val="007E2F26"/>
    <w:rsid w:val="008326DC"/>
    <w:rsid w:val="008709B5"/>
    <w:rsid w:val="008C71B3"/>
    <w:rsid w:val="008F2A94"/>
    <w:rsid w:val="00912080"/>
    <w:rsid w:val="00916735"/>
    <w:rsid w:val="00916E52"/>
    <w:rsid w:val="00941B21"/>
    <w:rsid w:val="009A4A58"/>
    <w:rsid w:val="00A7792E"/>
    <w:rsid w:val="00AD16B4"/>
    <w:rsid w:val="00AD62E6"/>
    <w:rsid w:val="00AF238F"/>
    <w:rsid w:val="00B00A42"/>
    <w:rsid w:val="00B142BA"/>
    <w:rsid w:val="00BB3E86"/>
    <w:rsid w:val="00C019BA"/>
    <w:rsid w:val="00C3039D"/>
    <w:rsid w:val="00C471B2"/>
    <w:rsid w:val="00C56454"/>
    <w:rsid w:val="00C84149"/>
    <w:rsid w:val="00CB4FED"/>
    <w:rsid w:val="00CD40E5"/>
    <w:rsid w:val="00D22D45"/>
    <w:rsid w:val="00DE1CF9"/>
    <w:rsid w:val="00DF2579"/>
    <w:rsid w:val="00E53FF6"/>
    <w:rsid w:val="00EB24E4"/>
    <w:rsid w:val="00EB4C76"/>
    <w:rsid w:val="00EC41C5"/>
    <w:rsid w:val="00EE42D7"/>
    <w:rsid w:val="00EF130C"/>
    <w:rsid w:val="00F20D3F"/>
    <w:rsid w:val="00F50450"/>
    <w:rsid w:val="00F93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93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WMOBodyText"/>
    <w:qFormat/>
    <w:rsid w:val="00AF238F"/>
    <w:pPr>
      <w:tabs>
        <w:tab w:val="left" w:pos="1134"/>
      </w:tabs>
      <w:spacing w:after="0" w:line="240" w:lineRule="auto"/>
      <w:jc w:val="both"/>
    </w:pPr>
    <w:rPr>
      <w:rFonts w:ascii="Verdana" w:eastAsia="Arial" w:hAnsi="Verdana" w:cs="Arial"/>
      <w:sz w:val="20"/>
      <w:szCs w:val="20"/>
      <w:lang w:val="en-GB" w:eastAsia="en-US"/>
    </w:rPr>
  </w:style>
  <w:style w:type="paragraph" w:styleId="Heading1">
    <w:name w:val="heading 1"/>
    <w:basedOn w:val="Normal"/>
    <w:next w:val="Normal"/>
    <w:link w:val="Heading1Char"/>
    <w:qFormat/>
    <w:rsid w:val="003B685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2ED3"/>
    <w:pPr>
      <w:tabs>
        <w:tab w:val="center" w:pos="4680"/>
        <w:tab w:val="right" w:pos="9360"/>
      </w:tabs>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styleId="Hyperlink">
    <w:name w:val="Hyperlink"/>
    <w:basedOn w:val="DefaultParagraphFont"/>
    <w:rsid w:val="00AF238F"/>
    <w:rPr>
      <w:color w:val="0000FF"/>
      <w:u w:val="none"/>
    </w:rPr>
  </w:style>
  <w:style w:type="paragraph" w:customStyle="1" w:styleId="WMOBodyText">
    <w:name w:val="WMO_BodyText"/>
    <w:basedOn w:val="Normal"/>
    <w:link w:val="WMOBodyTextCharChar"/>
    <w:rsid w:val="00AF238F"/>
    <w:pPr>
      <w:spacing w:before="240"/>
      <w:jc w:val="left"/>
    </w:pPr>
    <w:rPr>
      <w:szCs w:val="22"/>
      <w:lang w:eastAsia="zh-TW"/>
    </w:rPr>
  </w:style>
  <w:style w:type="character" w:customStyle="1" w:styleId="WMOBodyTextCharChar">
    <w:name w:val="WMO_BodyText Char Char"/>
    <w:basedOn w:val="DefaultParagraphFont"/>
    <w:link w:val="WMOBodyText"/>
    <w:rsid w:val="00AF238F"/>
    <w:rPr>
      <w:rFonts w:ascii="Verdana" w:eastAsia="Arial" w:hAnsi="Verdana" w:cs="Arial"/>
      <w:sz w:val="20"/>
      <w:lang w:val="en-GB" w:eastAsia="zh-TW"/>
    </w:rPr>
  </w:style>
  <w:style w:type="paragraph" w:styleId="ListParagraph">
    <w:name w:val="List Paragraph"/>
    <w:basedOn w:val="Normal"/>
    <w:uiPriority w:val="34"/>
    <w:qFormat/>
    <w:rsid w:val="00AF238F"/>
    <w:pPr>
      <w:ind w:left="720"/>
      <w:contextualSpacing/>
    </w:pPr>
  </w:style>
  <w:style w:type="paragraph" w:styleId="PlainText">
    <w:name w:val="Plain Text"/>
    <w:basedOn w:val="Normal"/>
    <w:link w:val="PlainTextChar"/>
    <w:uiPriority w:val="99"/>
    <w:rsid w:val="00AF238F"/>
    <w:pPr>
      <w:tabs>
        <w:tab w:val="clear" w:pos="1134"/>
      </w:tabs>
      <w:jc w:val="left"/>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AF238F"/>
    <w:rPr>
      <w:rFonts w:ascii="Consolas" w:eastAsia="Calibri" w:hAnsi="Consolas" w:cs="Times New Roman"/>
      <w:sz w:val="21"/>
      <w:szCs w:val="21"/>
      <w:lang w:val="x-none" w:eastAsia="x-none"/>
    </w:rPr>
  </w:style>
  <w:style w:type="table" w:styleId="TableGrid">
    <w:name w:val="Table Grid"/>
    <w:basedOn w:val="TableNormal"/>
    <w:rsid w:val="00AF238F"/>
    <w:pPr>
      <w:spacing w:after="0" w:line="240" w:lineRule="auto"/>
      <w:jc w:val="both"/>
    </w:pPr>
    <w:rPr>
      <w:rFonts w:ascii="Times New Roman" w:eastAsia="MS Mincho"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08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0B7203"/>
  </w:style>
  <w:style w:type="character" w:customStyle="1" w:styleId="FootnoteTextChar">
    <w:name w:val="Footnote Text Char"/>
    <w:basedOn w:val="DefaultParagraphFont"/>
    <w:link w:val="FootnoteText"/>
    <w:uiPriority w:val="99"/>
    <w:rsid w:val="000B7203"/>
    <w:rPr>
      <w:rFonts w:ascii="Verdana" w:eastAsia="Arial" w:hAnsi="Verdana" w:cs="Arial"/>
      <w:sz w:val="20"/>
      <w:szCs w:val="20"/>
      <w:lang w:val="en-GB" w:eastAsia="en-US"/>
    </w:rPr>
  </w:style>
  <w:style w:type="character" w:styleId="FootnoteReference">
    <w:name w:val="footnote reference"/>
    <w:basedOn w:val="DefaultParagraphFont"/>
    <w:uiPriority w:val="99"/>
    <w:unhideWhenUsed/>
    <w:rsid w:val="000B7203"/>
    <w:rPr>
      <w:vertAlign w:val="superscript"/>
    </w:rPr>
  </w:style>
  <w:style w:type="character" w:styleId="CommentReference">
    <w:name w:val="annotation reference"/>
    <w:basedOn w:val="DefaultParagraphFont"/>
    <w:uiPriority w:val="99"/>
    <w:semiHidden/>
    <w:unhideWhenUsed/>
    <w:rsid w:val="000B7203"/>
    <w:rPr>
      <w:sz w:val="16"/>
      <w:szCs w:val="16"/>
    </w:rPr>
  </w:style>
  <w:style w:type="paragraph" w:styleId="CommentText">
    <w:name w:val="annotation text"/>
    <w:basedOn w:val="Normal"/>
    <w:link w:val="CommentTextChar"/>
    <w:uiPriority w:val="99"/>
    <w:semiHidden/>
    <w:unhideWhenUsed/>
    <w:rsid w:val="000B7203"/>
    <w:pPr>
      <w:tabs>
        <w:tab w:val="clear" w:pos="1134"/>
      </w:tabs>
      <w:spacing w:after="200"/>
      <w:jc w:val="left"/>
    </w:pPr>
    <w:rPr>
      <w:rFonts w:eastAsiaTheme="minorEastAsia" w:cstheme="minorBidi"/>
      <w:lang w:eastAsia="zh-CN"/>
    </w:rPr>
  </w:style>
  <w:style w:type="character" w:customStyle="1" w:styleId="CommentTextChar">
    <w:name w:val="Comment Text Char"/>
    <w:basedOn w:val="DefaultParagraphFont"/>
    <w:link w:val="CommentText"/>
    <w:uiPriority w:val="99"/>
    <w:semiHidden/>
    <w:rsid w:val="000B7203"/>
    <w:rPr>
      <w:rFonts w:ascii="Verdana" w:hAnsi="Verdana"/>
      <w:sz w:val="20"/>
      <w:szCs w:val="20"/>
      <w:lang w:val="en-GB"/>
    </w:rPr>
  </w:style>
  <w:style w:type="paragraph" w:styleId="BalloonText">
    <w:name w:val="Balloon Text"/>
    <w:basedOn w:val="Normal"/>
    <w:link w:val="BalloonTextChar"/>
    <w:uiPriority w:val="99"/>
    <w:semiHidden/>
    <w:unhideWhenUsed/>
    <w:rsid w:val="000B7203"/>
    <w:rPr>
      <w:rFonts w:ascii="Tahoma" w:hAnsi="Tahoma" w:cs="Tahoma"/>
      <w:sz w:val="16"/>
      <w:szCs w:val="16"/>
    </w:rPr>
  </w:style>
  <w:style w:type="character" w:customStyle="1" w:styleId="BalloonTextChar">
    <w:name w:val="Balloon Text Char"/>
    <w:basedOn w:val="DefaultParagraphFont"/>
    <w:link w:val="BalloonText"/>
    <w:uiPriority w:val="99"/>
    <w:semiHidden/>
    <w:rsid w:val="000B7203"/>
    <w:rPr>
      <w:rFonts w:ascii="Tahoma" w:eastAsia="Arial"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C019BA"/>
    <w:pPr>
      <w:tabs>
        <w:tab w:val="left" w:pos="1134"/>
      </w:tabs>
      <w:spacing w:after="0"/>
      <w:jc w:val="both"/>
    </w:pPr>
    <w:rPr>
      <w:rFonts w:eastAsia="Arial" w:cs="Arial"/>
      <w:b/>
      <w:bCs/>
      <w:lang w:eastAsia="en-US"/>
    </w:rPr>
  </w:style>
  <w:style w:type="character" w:customStyle="1" w:styleId="CommentSubjectChar">
    <w:name w:val="Comment Subject Char"/>
    <w:basedOn w:val="CommentTextChar"/>
    <w:link w:val="CommentSubject"/>
    <w:uiPriority w:val="99"/>
    <w:semiHidden/>
    <w:rsid w:val="00C019BA"/>
    <w:rPr>
      <w:rFonts w:ascii="Verdana" w:eastAsia="Arial" w:hAnsi="Verdana" w:cs="Arial"/>
      <w:b/>
      <w:bCs/>
      <w:sz w:val="20"/>
      <w:szCs w:val="20"/>
      <w:lang w:val="en-GB" w:eastAsia="en-US"/>
    </w:rPr>
  </w:style>
  <w:style w:type="paragraph" w:styleId="BlockText">
    <w:name w:val="Block Text"/>
    <w:basedOn w:val="Normal"/>
    <w:rsid w:val="00916E52"/>
    <w:pPr>
      <w:ind w:left="567" w:right="566"/>
    </w:pPr>
    <w:rPr>
      <w:rFonts w:ascii="Univers" w:hAnsi="Univers"/>
      <w:sz w:val="21"/>
    </w:rPr>
  </w:style>
  <w:style w:type="character" w:styleId="PageNumber">
    <w:name w:val="page number"/>
    <w:basedOn w:val="DefaultParagraphFont"/>
    <w:rsid w:val="00916E52"/>
  </w:style>
  <w:style w:type="paragraph" w:styleId="BodyText">
    <w:name w:val="Body Text"/>
    <w:basedOn w:val="Normal"/>
    <w:link w:val="BodyTextChar"/>
    <w:rsid w:val="00916E52"/>
    <w:pPr>
      <w:tabs>
        <w:tab w:val="clear" w:pos="1134"/>
        <w:tab w:val="left" w:pos="1140"/>
      </w:tabs>
      <w:jc w:val="center"/>
    </w:pPr>
    <w:rPr>
      <w:rFonts w:eastAsia="SimSun"/>
      <w:b/>
      <w:bCs/>
      <w:sz w:val="24"/>
      <w:szCs w:val="24"/>
      <w:lang w:eastAsia="zh-CN"/>
    </w:rPr>
  </w:style>
  <w:style w:type="character" w:customStyle="1" w:styleId="BodyTextChar">
    <w:name w:val="Body Text Char"/>
    <w:basedOn w:val="DefaultParagraphFont"/>
    <w:link w:val="BodyText"/>
    <w:rsid w:val="00916E52"/>
    <w:rPr>
      <w:rFonts w:ascii="Verdana" w:eastAsia="SimSun" w:hAnsi="Verdana" w:cs="Arial"/>
      <w:b/>
      <w:bCs/>
      <w:sz w:val="24"/>
      <w:szCs w:val="24"/>
      <w:lang w:val="en-GB"/>
    </w:rPr>
  </w:style>
  <w:style w:type="character" w:styleId="PlaceholderText">
    <w:name w:val="Placeholder Text"/>
    <w:basedOn w:val="DefaultParagraphFont"/>
    <w:rsid w:val="00916E52"/>
    <w:rPr>
      <w:color w:val="808080"/>
    </w:rPr>
  </w:style>
  <w:style w:type="paragraph" w:styleId="NormalWeb">
    <w:name w:val="Normal (Web)"/>
    <w:basedOn w:val="Normal"/>
    <w:uiPriority w:val="99"/>
    <w:semiHidden/>
    <w:unhideWhenUsed/>
    <w:rsid w:val="007E2F26"/>
    <w:pPr>
      <w:tabs>
        <w:tab w:val="clear" w:pos="1134"/>
      </w:tabs>
      <w:spacing w:before="100" w:beforeAutospacing="1" w:after="100" w:afterAutospacing="1"/>
      <w:jc w:val="left"/>
    </w:pPr>
    <w:rPr>
      <w:rFonts w:ascii="Times New Roman" w:eastAsiaTheme="minorEastAsia" w:hAnsi="Times New Roman" w:cs="Times New Roman"/>
      <w:lang w:val="en-US"/>
    </w:rPr>
  </w:style>
  <w:style w:type="character" w:customStyle="1" w:styleId="apple-converted-space">
    <w:name w:val="apple-converted-space"/>
    <w:basedOn w:val="DefaultParagraphFont"/>
    <w:rsid w:val="00520F2B"/>
  </w:style>
  <w:style w:type="character" w:styleId="Emphasis">
    <w:name w:val="Emphasis"/>
    <w:basedOn w:val="DefaultParagraphFont"/>
    <w:uiPriority w:val="20"/>
    <w:qFormat/>
    <w:rsid w:val="00BB3E86"/>
    <w:rPr>
      <w:i/>
      <w:iCs/>
    </w:rPr>
  </w:style>
  <w:style w:type="paragraph" w:customStyle="1" w:styleId="Char1CharCharCarCar">
    <w:name w:val="Char1 Char Char Car Car"/>
    <w:basedOn w:val="Normal"/>
    <w:rsid w:val="0020407A"/>
    <w:pPr>
      <w:tabs>
        <w:tab w:val="clear" w:pos="1134"/>
      </w:tabs>
      <w:jc w:val="left"/>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WMOBodyText"/>
    <w:qFormat/>
    <w:rsid w:val="00AF238F"/>
    <w:pPr>
      <w:tabs>
        <w:tab w:val="left" w:pos="1134"/>
      </w:tabs>
      <w:spacing w:after="0" w:line="240" w:lineRule="auto"/>
      <w:jc w:val="both"/>
    </w:pPr>
    <w:rPr>
      <w:rFonts w:ascii="Verdana" w:eastAsia="Arial" w:hAnsi="Verdana" w:cs="Arial"/>
      <w:sz w:val="20"/>
      <w:szCs w:val="20"/>
      <w:lang w:val="en-GB" w:eastAsia="en-US"/>
    </w:rPr>
  </w:style>
  <w:style w:type="paragraph" w:styleId="Heading1">
    <w:name w:val="heading 1"/>
    <w:basedOn w:val="Normal"/>
    <w:next w:val="Normal"/>
    <w:link w:val="Heading1Char"/>
    <w:qFormat/>
    <w:rsid w:val="003B685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2ED3"/>
    <w:pPr>
      <w:tabs>
        <w:tab w:val="center" w:pos="4680"/>
        <w:tab w:val="right" w:pos="9360"/>
      </w:tabs>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styleId="Hyperlink">
    <w:name w:val="Hyperlink"/>
    <w:basedOn w:val="DefaultParagraphFont"/>
    <w:rsid w:val="00AF238F"/>
    <w:rPr>
      <w:color w:val="0000FF"/>
      <w:u w:val="none"/>
    </w:rPr>
  </w:style>
  <w:style w:type="paragraph" w:customStyle="1" w:styleId="WMOBodyText">
    <w:name w:val="WMO_BodyText"/>
    <w:basedOn w:val="Normal"/>
    <w:link w:val="WMOBodyTextCharChar"/>
    <w:rsid w:val="00AF238F"/>
    <w:pPr>
      <w:spacing w:before="240"/>
      <w:jc w:val="left"/>
    </w:pPr>
    <w:rPr>
      <w:szCs w:val="22"/>
      <w:lang w:eastAsia="zh-TW"/>
    </w:rPr>
  </w:style>
  <w:style w:type="character" w:customStyle="1" w:styleId="WMOBodyTextCharChar">
    <w:name w:val="WMO_BodyText Char Char"/>
    <w:basedOn w:val="DefaultParagraphFont"/>
    <w:link w:val="WMOBodyText"/>
    <w:rsid w:val="00AF238F"/>
    <w:rPr>
      <w:rFonts w:ascii="Verdana" w:eastAsia="Arial" w:hAnsi="Verdana" w:cs="Arial"/>
      <w:sz w:val="20"/>
      <w:lang w:val="en-GB" w:eastAsia="zh-TW"/>
    </w:rPr>
  </w:style>
  <w:style w:type="paragraph" w:styleId="ListParagraph">
    <w:name w:val="List Paragraph"/>
    <w:basedOn w:val="Normal"/>
    <w:uiPriority w:val="34"/>
    <w:qFormat/>
    <w:rsid w:val="00AF238F"/>
    <w:pPr>
      <w:ind w:left="720"/>
      <w:contextualSpacing/>
    </w:pPr>
  </w:style>
  <w:style w:type="paragraph" w:styleId="PlainText">
    <w:name w:val="Plain Text"/>
    <w:basedOn w:val="Normal"/>
    <w:link w:val="PlainTextChar"/>
    <w:uiPriority w:val="99"/>
    <w:rsid w:val="00AF238F"/>
    <w:pPr>
      <w:tabs>
        <w:tab w:val="clear" w:pos="1134"/>
      </w:tabs>
      <w:jc w:val="left"/>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AF238F"/>
    <w:rPr>
      <w:rFonts w:ascii="Consolas" w:eastAsia="Calibri" w:hAnsi="Consolas" w:cs="Times New Roman"/>
      <w:sz w:val="21"/>
      <w:szCs w:val="21"/>
      <w:lang w:val="x-none" w:eastAsia="x-none"/>
    </w:rPr>
  </w:style>
  <w:style w:type="table" w:styleId="TableGrid">
    <w:name w:val="Table Grid"/>
    <w:basedOn w:val="TableNormal"/>
    <w:rsid w:val="00AF238F"/>
    <w:pPr>
      <w:spacing w:after="0" w:line="240" w:lineRule="auto"/>
      <w:jc w:val="both"/>
    </w:pPr>
    <w:rPr>
      <w:rFonts w:ascii="Times New Roman" w:eastAsia="MS Mincho"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08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0B7203"/>
  </w:style>
  <w:style w:type="character" w:customStyle="1" w:styleId="FootnoteTextChar">
    <w:name w:val="Footnote Text Char"/>
    <w:basedOn w:val="DefaultParagraphFont"/>
    <w:link w:val="FootnoteText"/>
    <w:uiPriority w:val="99"/>
    <w:rsid w:val="000B7203"/>
    <w:rPr>
      <w:rFonts w:ascii="Verdana" w:eastAsia="Arial" w:hAnsi="Verdana" w:cs="Arial"/>
      <w:sz w:val="20"/>
      <w:szCs w:val="20"/>
      <w:lang w:val="en-GB" w:eastAsia="en-US"/>
    </w:rPr>
  </w:style>
  <w:style w:type="character" w:styleId="FootnoteReference">
    <w:name w:val="footnote reference"/>
    <w:basedOn w:val="DefaultParagraphFont"/>
    <w:uiPriority w:val="99"/>
    <w:unhideWhenUsed/>
    <w:rsid w:val="000B7203"/>
    <w:rPr>
      <w:vertAlign w:val="superscript"/>
    </w:rPr>
  </w:style>
  <w:style w:type="character" w:styleId="CommentReference">
    <w:name w:val="annotation reference"/>
    <w:basedOn w:val="DefaultParagraphFont"/>
    <w:uiPriority w:val="99"/>
    <w:semiHidden/>
    <w:unhideWhenUsed/>
    <w:rsid w:val="000B7203"/>
    <w:rPr>
      <w:sz w:val="16"/>
      <w:szCs w:val="16"/>
    </w:rPr>
  </w:style>
  <w:style w:type="paragraph" w:styleId="CommentText">
    <w:name w:val="annotation text"/>
    <w:basedOn w:val="Normal"/>
    <w:link w:val="CommentTextChar"/>
    <w:uiPriority w:val="99"/>
    <w:semiHidden/>
    <w:unhideWhenUsed/>
    <w:rsid w:val="000B7203"/>
    <w:pPr>
      <w:tabs>
        <w:tab w:val="clear" w:pos="1134"/>
      </w:tabs>
      <w:spacing w:after="200"/>
      <w:jc w:val="left"/>
    </w:pPr>
    <w:rPr>
      <w:rFonts w:eastAsiaTheme="minorEastAsia" w:cstheme="minorBidi"/>
      <w:lang w:eastAsia="zh-CN"/>
    </w:rPr>
  </w:style>
  <w:style w:type="character" w:customStyle="1" w:styleId="CommentTextChar">
    <w:name w:val="Comment Text Char"/>
    <w:basedOn w:val="DefaultParagraphFont"/>
    <w:link w:val="CommentText"/>
    <w:uiPriority w:val="99"/>
    <w:semiHidden/>
    <w:rsid w:val="000B7203"/>
    <w:rPr>
      <w:rFonts w:ascii="Verdana" w:hAnsi="Verdana"/>
      <w:sz w:val="20"/>
      <w:szCs w:val="20"/>
      <w:lang w:val="en-GB"/>
    </w:rPr>
  </w:style>
  <w:style w:type="paragraph" w:styleId="BalloonText">
    <w:name w:val="Balloon Text"/>
    <w:basedOn w:val="Normal"/>
    <w:link w:val="BalloonTextChar"/>
    <w:uiPriority w:val="99"/>
    <w:semiHidden/>
    <w:unhideWhenUsed/>
    <w:rsid w:val="000B7203"/>
    <w:rPr>
      <w:rFonts w:ascii="Tahoma" w:hAnsi="Tahoma" w:cs="Tahoma"/>
      <w:sz w:val="16"/>
      <w:szCs w:val="16"/>
    </w:rPr>
  </w:style>
  <w:style w:type="character" w:customStyle="1" w:styleId="BalloonTextChar">
    <w:name w:val="Balloon Text Char"/>
    <w:basedOn w:val="DefaultParagraphFont"/>
    <w:link w:val="BalloonText"/>
    <w:uiPriority w:val="99"/>
    <w:semiHidden/>
    <w:rsid w:val="000B7203"/>
    <w:rPr>
      <w:rFonts w:ascii="Tahoma" w:eastAsia="Arial"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C019BA"/>
    <w:pPr>
      <w:tabs>
        <w:tab w:val="left" w:pos="1134"/>
      </w:tabs>
      <w:spacing w:after="0"/>
      <w:jc w:val="both"/>
    </w:pPr>
    <w:rPr>
      <w:rFonts w:eastAsia="Arial" w:cs="Arial"/>
      <w:b/>
      <w:bCs/>
      <w:lang w:eastAsia="en-US"/>
    </w:rPr>
  </w:style>
  <w:style w:type="character" w:customStyle="1" w:styleId="CommentSubjectChar">
    <w:name w:val="Comment Subject Char"/>
    <w:basedOn w:val="CommentTextChar"/>
    <w:link w:val="CommentSubject"/>
    <w:uiPriority w:val="99"/>
    <w:semiHidden/>
    <w:rsid w:val="00C019BA"/>
    <w:rPr>
      <w:rFonts w:ascii="Verdana" w:eastAsia="Arial" w:hAnsi="Verdana" w:cs="Arial"/>
      <w:b/>
      <w:bCs/>
      <w:sz w:val="20"/>
      <w:szCs w:val="20"/>
      <w:lang w:val="en-GB" w:eastAsia="en-US"/>
    </w:rPr>
  </w:style>
  <w:style w:type="paragraph" w:styleId="BlockText">
    <w:name w:val="Block Text"/>
    <w:basedOn w:val="Normal"/>
    <w:rsid w:val="00916E52"/>
    <w:pPr>
      <w:ind w:left="567" w:right="566"/>
    </w:pPr>
    <w:rPr>
      <w:rFonts w:ascii="Univers" w:hAnsi="Univers"/>
      <w:sz w:val="21"/>
    </w:rPr>
  </w:style>
  <w:style w:type="character" w:styleId="PageNumber">
    <w:name w:val="page number"/>
    <w:basedOn w:val="DefaultParagraphFont"/>
    <w:rsid w:val="00916E52"/>
  </w:style>
  <w:style w:type="paragraph" w:styleId="BodyText">
    <w:name w:val="Body Text"/>
    <w:basedOn w:val="Normal"/>
    <w:link w:val="BodyTextChar"/>
    <w:rsid w:val="00916E52"/>
    <w:pPr>
      <w:tabs>
        <w:tab w:val="clear" w:pos="1134"/>
        <w:tab w:val="left" w:pos="1140"/>
      </w:tabs>
      <w:jc w:val="center"/>
    </w:pPr>
    <w:rPr>
      <w:rFonts w:eastAsia="SimSun"/>
      <w:b/>
      <w:bCs/>
      <w:sz w:val="24"/>
      <w:szCs w:val="24"/>
      <w:lang w:eastAsia="zh-CN"/>
    </w:rPr>
  </w:style>
  <w:style w:type="character" w:customStyle="1" w:styleId="BodyTextChar">
    <w:name w:val="Body Text Char"/>
    <w:basedOn w:val="DefaultParagraphFont"/>
    <w:link w:val="BodyText"/>
    <w:rsid w:val="00916E52"/>
    <w:rPr>
      <w:rFonts w:ascii="Verdana" w:eastAsia="SimSun" w:hAnsi="Verdana" w:cs="Arial"/>
      <w:b/>
      <w:bCs/>
      <w:sz w:val="24"/>
      <w:szCs w:val="24"/>
      <w:lang w:val="en-GB"/>
    </w:rPr>
  </w:style>
  <w:style w:type="character" w:styleId="PlaceholderText">
    <w:name w:val="Placeholder Text"/>
    <w:basedOn w:val="DefaultParagraphFont"/>
    <w:rsid w:val="00916E52"/>
    <w:rPr>
      <w:color w:val="808080"/>
    </w:rPr>
  </w:style>
  <w:style w:type="paragraph" w:styleId="NormalWeb">
    <w:name w:val="Normal (Web)"/>
    <w:basedOn w:val="Normal"/>
    <w:uiPriority w:val="99"/>
    <w:semiHidden/>
    <w:unhideWhenUsed/>
    <w:rsid w:val="007E2F26"/>
    <w:pPr>
      <w:tabs>
        <w:tab w:val="clear" w:pos="1134"/>
      </w:tabs>
      <w:spacing w:before="100" w:beforeAutospacing="1" w:after="100" w:afterAutospacing="1"/>
      <w:jc w:val="left"/>
    </w:pPr>
    <w:rPr>
      <w:rFonts w:ascii="Times New Roman" w:eastAsiaTheme="minorEastAsia" w:hAnsi="Times New Roman" w:cs="Times New Roman"/>
      <w:lang w:val="en-US"/>
    </w:rPr>
  </w:style>
  <w:style w:type="character" w:customStyle="1" w:styleId="apple-converted-space">
    <w:name w:val="apple-converted-space"/>
    <w:basedOn w:val="DefaultParagraphFont"/>
    <w:rsid w:val="00520F2B"/>
  </w:style>
  <w:style w:type="character" w:styleId="Emphasis">
    <w:name w:val="Emphasis"/>
    <w:basedOn w:val="DefaultParagraphFont"/>
    <w:uiPriority w:val="20"/>
    <w:qFormat/>
    <w:rsid w:val="00BB3E86"/>
    <w:rPr>
      <w:i/>
      <w:iCs/>
    </w:rPr>
  </w:style>
  <w:style w:type="paragraph" w:customStyle="1" w:styleId="Char1CharCharCarCar">
    <w:name w:val="Char1 Char Char Car Car"/>
    <w:basedOn w:val="Normal"/>
    <w:rsid w:val="0020407A"/>
    <w:pPr>
      <w:tabs>
        <w:tab w:val="clear" w:pos="1134"/>
      </w:tabs>
      <w:jc w:val="left"/>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0495">
      <w:bodyDiv w:val="1"/>
      <w:marLeft w:val="0"/>
      <w:marRight w:val="0"/>
      <w:marTop w:val="0"/>
      <w:marBottom w:val="0"/>
      <w:divBdr>
        <w:top w:val="none" w:sz="0" w:space="0" w:color="auto"/>
        <w:left w:val="none" w:sz="0" w:space="0" w:color="auto"/>
        <w:bottom w:val="none" w:sz="0" w:space="0" w:color="auto"/>
        <w:right w:val="none" w:sz="0" w:space="0" w:color="auto"/>
      </w:divBdr>
    </w:div>
    <w:div w:id="328951948">
      <w:bodyDiv w:val="1"/>
      <w:marLeft w:val="0"/>
      <w:marRight w:val="0"/>
      <w:marTop w:val="0"/>
      <w:marBottom w:val="0"/>
      <w:divBdr>
        <w:top w:val="none" w:sz="0" w:space="0" w:color="auto"/>
        <w:left w:val="none" w:sz="0" w:space="0" w:color="auto"/>
        <w:bottom w:val="none" w:sz="0" w:space="0" w:color="auto"/>
        <w:right w:val="none" w:sz="0" w:space="0" w:color="auto"/>
      </w:divBdr>
    </w:div>
    <w:div w:id="364911095">
      <w:bodyDiv w:val="1"/>
      <w:marLeft w:val="0"/>
      <w:marRight w:val="0"/>
      <w:marTop w:val="0"/>
      <w:marBottom w:val="0"/>
      <w:divBdr>
        <w:top w:val="none" w:sz="0" w:space="0" w:color="auto"/>
        <w:left w:val="none" w:sz="0" w:space="0" w:color="auto"/>
        <w:bottom w:val="none" w:sz="0" w:space="0" w:color="auto"/>
        <w:right w:val="none" w:sz="0" w:space="0" w:color="auto"/>
      </w:divBdr>
    </w:div>
    <w:div w:id="450518997">
      <w:bodyDiv w:val="1"/>
      <w:marLeft w:val="0"/>
      <w:marRight w:val="0"/>
      <w:marTop w:val="0"/>
      <w:marBottom w:val="0"/>
      <w:divBdr>
        <w:top w:val="none" w:sz="0" w:space="0" w:color="auto"/>
        <w:left w:val="none" w:sz="0" w:space="0" w:color="auto"/>
        <w:bottom w:val="none" w:sz="0" w:space="0" w:color="auto"/>
        <w:right w:val="none" w:sz="0" w:space="0" w:color="auto"/>
      </w:divBdr>
    </w:div>
    <w:div w:id="562377967">
      <w:bodyDiv w:val="1"/>
      <w:marLeft w:val="0"/>
      <w:marRight w:val="0"/>
      <w:marTop w:val="0"/>
      <w:marBottom w:val="0"/>
      <w:divBdr>
        <w:top w:val="none" w:sz="0" w:space="0" w:color="auto"/>
        <w:left w:val="none" w:sz="0" w:space="0" w:color="auto"/>
        <w:bottom w:val="none" w:sz="0" w:space="0" w:color="auto"/>
        <w:right w:val="none" w:sz="0" w:space="0" w:color="auto"/>
      </w:divBdr>
    </w:div>
    <w:div w:id="571740843">
      <w:bodyDiv w:val="1"/>
      <w:marLeft w:val="0"/>
      <w:marRight w:val="0"/>
      <w:marTop w:val="0"/>
      <w:marBottom w:val="0"/>
      <w:divBdr>
        <w:top w:val="none" w:sz="0" w:space="0" w:color="auto"/>
        <w:left w:val="none" w:sz="0" w:space="0" w:color="auto"/>
        <w:bottom w:val="none" w:sz="0" w:space="0" w:color="auto"/>
        <w:right w:val="none" w:sz="0" w:space="0" w:color="auto"/>
      </w:divBdr>
    </w:div>
    <w:div w:id="574314458">
      <w:bodyDiv w:val="1"/>
      <w:marLeft w:val="0"/>
      <w:marRight w:val="0"/>
      <w:marTop w:val="0"/>
      <w:marBottom w:val="0"/>
      <w:divBdr>
        <w:top w:val="none" w:sz="0" w:space="0" w:color="auto"/>
        <w:left w:val="none" w:sz="0" w:space="0" w:color="auto"/>
        <w:bottom w:val="none" w:sz="0" w:space="0" w:color="auto"/>
        <w:right w:val="none" w:sz="0" w:space="0" w:color="auto"/>
      </w:divBdr>
    </w:div>
    <w:div w:id="640383133">
      <w:bodyDiv w:val="1"/>
      <w:marLeft w:val="0"/>
      <w:marRight w:val="0"/>
      <w:marTop w:val="0"/>
      <w:marBottom w:val="0"/>
      <w:divBdr>
        <w:top w:val="none" w:sz="0" w:space="0" w:color="auto"/>
        <w:left w:val="none" w:sz="0" w:space="0" w:color="auto"/>
        <w:bottom w:val="none" w:sz="0" w:space="0" w:color="auto"/>
        <w:right w:val="none" w:sz="0" w:space="0" w:color="auto"/>
      </w:divBdr>
    </w:div>
    <w:div w:id="824978395">
      <w:bodyDiv w:val="1"/>
      <w:marLeft w:val="0"/>
      <w:marRight w:val="0"/>
      <w:marTop w:val="0"/>
      <w:marBottom w:val="0"/>
      <w:divBdr>
        <w:top w:val="none" w:sz="0" w:space="0" w:color="auto"/>
        <w:left w:val="none" w:sz="0" w:space="0" w:color="auto"/>
        <w:bottom w:val="none" w:sz="0" w:space="0" w:color="auto"/>
        <w:right w:val="none" w:sz="0" w:space="0" w:color="auto"/>
      </w:divBdr>
    </w:div>
    <w:div w:id="947085232">
      <w:bodyDiv w:val="1"/>
      <w:marLeft w:val="0"/>
      <w:marRight w:val="0"/>
      <w:marTop w:val="0"/>
      <w:marBottom w:val="0"/>
      <w:divBdr>
        <w:top w:val="none" w:sz="0" w:space="0" w:color="auto"/>
        <w:left w:val="none" w:sz="0" w:space="0" w:color="auto"/>
        <w:bottom w:val="none" w:sz="0" w:space="0" w:color="auto"/>
        <w:right w:val="none" w:sz="0" w:space="0" w:color="auto"/>
      </w:divBdr>
    </w:div>
    <w:div w:id="1316302473">
      <w:bodyDiv w:val="1"/>
      <w:marLeft w:val="0"/>
      <w:marRight w:val="0"/>
      <w:marTop w:val="0"/>
      <w:marBottom w:val="0"/>
      <w:divBdr>
        <w:top w:val="none" w:sz="0" w:space="0" w:color="auto"/>
        <w:left w:val="none" w:sz="0" w:space="0" w:color="auto"/>
        <w:bottom w:val="none" w:sz="0" w:space="0" w:color="auto"/>
        <w:right w:val="none" w:sz="0" w:space="0" w:color="auto"/>
      </w:divBdr>
    </w:div>
    <w:div w:id="1770348623">
      <w:bodyDiv w:val="1"/>
      <w:marLeft w:val="0"/>
      <w:marRight w:val="0"/>
      <w:marTop w:val="0"/>
      <w:marBottom w:val="0"/>
      <w:divBdr>
        <w:top w:val="none" w:sz="0" w:space="0" w:color="auto"/>
        <w:left w:val="none" w:sz="0" w:space="0" w:color="auto"/>
        <w:bottom w:val="none" w:sz="0" w:space="0" w:color="auto"/>
        <w:right w:val="none" w:sz="0" w:space="0" w:color="auto"/>
      </w:divBdr>
    </w:div>
    <w:div w:id="19463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F8BC-CC2B-442E-BC93-66FCBB46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EC-PHORS-8</vt:lpstr>
    </vt:vector>
  </TitlesOfParts>
  <Company>World Meteorological Organization</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EC-PHORS-8</dc:title>
  <dc:creator>Etienne Charpentier</dc:creator>
  <dc:description>Levi, Finland, 21 to 23 March 2018</dc:description>
  <cp:lastModifiedBy>Ata Hussain</cp:lastModifiedBy>
  <cp:revision>2</cp:revision>
  <dcterms:created xsi:type="dcterms:W3CDTF">2018-02-09T09:05:00Z</dcterms:created>
  <dcterms:modified xsi:type="dcterms:W3CDTF">2018-02-09T09:05:00Z</dcterms:modified>
</cp:coreProperties>
</file>