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4" w:type="dxa"/>
        <w:tblInd w:w="-176" w:type="dxa"/>
        <w:tblLayout w:type="fixed"/>
        <w:tblLook w:val="0000" w:firstRow="0" w:lastRow="0" w:firstColumn="0" w:lastColumn="0" w:noHBand="0" w:noVBand="0"/>
      </w:tblPr>
      <w:tblGrid>
        <w:gridCol w:w="5564"/>
        <w:gridCol w:w="240"/>
        <w:gridCol w:w="4680"/>
      </w:tblGrid>
      <w:tr w:rsidR="00512C34" w:rsidRPr="00021346" w14:paraId="0EDCDFF1" w14:textId="77777777" w:rsidTr="00FC5FDD">
        <w:tc>
          <w:tcPr>
            <w:tcW w:w="5564" w:type="dxa"/>
          </w:tcPr>
          <w:p w14:paraId="27B62C70" w14:textId="77777777" w:rsidR="00512C34" w:rsidRPr="00021346" w:rsidRDefault="00512C34" w:rsidP="00FC5FDD">
            <w:pPr>
              <w:pStyle w:val="Heading1"/>
              <w:rPr>
                <w:rFonts w:cs="Arial"/>
              </w:rPr>
            </w:pPr>
            <w:r w:rsidRPr="00021346">
              <w:rPr>
                <w:rFonts w:cs="Arial"/>
              </w:rPr>
              <w:t>WORLD METEOROLOGICAL ORGANIZATION</w:t>
            </w:r>
          </w:p>
          <w:p w14:paraId="12D397DC" w14:textId="77777777" w:rsidR="00512C34" w:rsidRPr="00021346" w:rsidRDefault="00512C34" w:rsidP="00FC5FDD">
            <w:pPr>
              <w:jc w:val="center"/>
              <w:rPr>
                <w:rFonts w:cs="Arial"/>
                <w:lang w:val="en-CA"/>
              </w:rPr>
            </w:pPr>
          </w:p>
          <w:p w14:paraId="5A759E39" w14:textId="77777777" w:rsidR="00512C34" w:rsidRPr="00021346" w:rsidRDefault="00512C34" w:rsidP="00FC5FDD">
            <w:pPr>
              <w:pStyle w:val="BodyText3"/>
              <w:jc w:val="center"/>
            </w:pPr>
            <w:r w:rsidRPr="00021346">
              <w:t>COMMISSION FOR BASIC SYSTEMS</w:t>
            </w:r>
            <w:r w:rsidRPr="00021346">
              <w:br/>
              <w:t>OPAG on DPFS</w:t>
            </w:r>
          </w:p>
          <w:p w14:paraId="6D43DF99" w14:textId="77777777" w:rsidR="00512C34" w:rsidRPr="00021346" w:rsidRDefault="00512C34" w:rsidP="00FC5FDD">
            <w:pPr>
              <w:rPr>
                <w:rFonts w:cs="Arial"/>
                <w:lang w:val="en-CA"/>
              </w:rPr>
            </w:pPr>
          </w:p>
          <w:p w14:paraId="6D160D05" w14:textId="77777777" w:rsidR="00F11C99" w:rsidRDefault="00512C34" w:rsidP="00FC5FDD">
            <w:pPr>
              <w:pStyle w:val="ECBodyText"/>
              <w:spacing w:before="0"/>
              <w:jc w:val="center"/>
              <w:rPr>
                <w:b/>
              </w:rPr>
            </w:pPr>
            <w:r>
              <w:rPr>
                <w:b/>
              </w:rPr>
              <w:t>MEETING OF THE CBS (DPFS</w:t>
            </w:r>
            <w:r w:rsidRPr="00A5235F">
              <w:rPr>
                <w:b/>
              </w:rPr>
              <w:t xml:space="preserve">) </w:t>
            </w:r>
            <w:r>
              <w:rPr>
                <w:b/>
              </w:rPr>
              <w:t>EXPERT</w:t>
            </w:r>
            <w:r w:rsidRPr="00A5235F">
              <w:rPr>
                <w:b/>
              </w:rPr>
              <w:t xml:space="preserve"> TEAM </w:t>
            </w:r>
          </w:p>
          <w:p w14:paraId="5FE5EA30" w14:textId="01FE6A69" w:rsidR="00512C34" w:rsidRPr="00A5235F" w:rsidRDefault="00512C34" w:rsidP="00FC5FDD">
            <w:pPr>
              <w:pStyle w:val="ECBodyText"/>
              <w:spacing w:before="0"/>
              <w:jc w:val="center"/>
              <w:rPr>
                <w:lang w:eastAsia="zh-CN"/>
              </w:rPr>
            </w:pPr>
            <w:r w:rsidRPr="00A5235F">
              <w:rPr>
                <w:b/>
              </w:rPr>
              <w:t xml:space="preserve">ON </w:t>
            </w:r>
            <w:r>
              <w:rPr>
                <w:b/>
              </w:rPr>
              <w:t>OPERATIONAL WEATHER AND FORECASTING PROCESS AND SUPPORT</w:t>
            </w:r>
          </w:p>
          <w:p w14:paraId="12562C26" w14:textId="77777777" w:rsidR="00512C34" w:rsidRPr="00821AE6" w:rsidRDefault="00512C34" w:rsidP="00FC5FDD">
            <w:pPr>
              <w:tabs>
                <w:tab w:val="left" w:pos="425"/>
                <w:tab w:val="left" w:pos="2552"/>
                <w:tab w:val="left" w:pos="3969"/>
                <w:tab w:val="left" w:pos="5954"/>
              </w:tabs>
              <w:jc w:val="center"/>
              <w:rPr>
                <w:rFonts w:cs="Arial"/>
                <w:smallCaps/>
              </w:rPr>
            </w:pPr>
          </w:p>
          <w:p w14:paraId="086DF3DC" w14:textId="77777777" w:rsidR="00F11C99" w:rsidRPr="00F11C99" w:rsidRDefault="00F11C99" w:rsidP="00F11C99">
            <w:pPr>
              <w:tabs>
                <w:tab w:val="left" w:pos="425"/>
                <w:tab w:val="left" w:pos="2552"/>
                <w:tab w:val="left" w:pos="3969"/>
                <w:tab w:val="left" w:pos="5954"/>
              </w:tabs>
              <w:jc w:val="center"/>
              <w:rPr>
                <w:rFonts w:cs="Arial"/>
                <w:caps/>
              </w:rPr>
            </w:pPr>
            <w:r w:rsidRPr="00F11C99">
              <w:rPr>
                <w:rFonts w:cs="Arial"/>
                <w:caps/>
              </w:rPr>
              <w:t>MONTREAL, CANADA</w:t>
            </w:r>
          </w:p>
          <w:p w14:paraId="00910988" w14:textId="06685373" w:rsidR="00512C34" w:rsidRPr="00021346" w:rsidRDefault="00F11C99" w:rsidP="00FC5FDD">
            <w:pPr>
              <w:tabs>
                <w:tab w:val="left" w:pos="425"/>
                <w:tab w:val="left" w:pos="2552"/>
                <w:tab w:val="left" w:pos="3969"/>
                <w:tab w:val="left" w:pos="5954"/>
              </w:tabs>
              <w:jc w:val="center"/>
              <w:rPr>
                <w:rFonts w:cs="Arial"/>
                <w:b/>
                <w:smallCaps/>
              </w:rPr>
            </w:pPr>
            <w:r w:rsidRPr="00F11C99">
              <w:rPr>
                <w:rFonts w:cs="Arial"/>
                <w:caps/>
              </w:rPr>
              <w:t>09-13 MAY 2016</w:t>
            </w:r>
          </w:p>
        </w:tc>
        <w:tc>
          <w:tcPr>
            <w:tcW w:w="240" w:type="dxa"/>
          </w:tcPr>
          <w:p w14:paraId="572752B0" w14:textId="77777777" w:rsidR="00512C34" w:rsidRPr="00021346" w:rsidRDefault="00512C34" w:rsidP="00FC5FDD">
            <w:pPr>
              <w:rPr>
                <w:rFonts w:cs="Arial"/>
                <w:lang w:val="en-CA"/>
              </w:rPr>
            </w:pPr>
          </w:p>
        </w:tc>
        <w:tc>
          <w:tcPr>
            <w:tcW w:w="4680" w:type="dxa"/>
          </w:tcPr>
          <w:p w14:paraId="1A9C1131" w14:textId="1528D2D0" w:rsidR="00512C34" w:rsidRPr="00512C34" w:rsidRDefault="00F11C99" w:rsidP="00FC5FDD">
            <w:pPr>
              <w:ind w:left="893"/>
              <w:rPr>
                <w:rFonts w:cs="Arial"/>
                <w:lang w:val="fr-CH"/>
              </w:rPr>
            </w:pPr>
            <w:r>
              <w:rPr>
                <w:rFonts w:cs="Arial"/>
                <w:lang w:val="fr-CH"/>
              </w:rPr>
              <w:t>CBS-</w:t>
            </w:r>
            <w:r w:rsidR="00512C34" w:rsidRPr="00512C34">
              <w:rPr>
                <w:rFonts w:cs="Arial"/>
                <w:lang w:val="fr-CH"/>
              </w:rPr>
              <w:t xml:space="preserve">DPFS/ET-OWFPS/Doc. </w:t>
            </w:r>
            <w:r w:rsidR="00CB74E0">
              <w:rPr>
                <w:rFonts w:cs="Arial"/>
                <w:lang w:val="fr-CH"/>
              </w:rPr>
              <w:t>5.</w:t>
            </w:r>
            <w:r w:rsidR="00074342">
              <w:rPr>
                <w:rFonts w:cs="Arial"/>
                <w:lang w:val="fr-CH"/>
              </w:rPr>
              <w:t>1</w:t>
            </w:r>
            <w:r w:rsidR="00CB74E0">
              <w:rPr>
                <w:rFonts w:cs="Arial"/>
                <w:lang w:val="fr-CH"/>
              </w:rPr>
              <w:t>.</w:t>
            </w:r>
            <w:r w:rsidR="00074342">
              <w:rPr>
                <w:rFonts w:cs="Arial"/>
                <w:lang w:val="fr-CH"/>
              </w:rPr>
              <w:t>3</w:t>
            </w:r>
          </w:p>
          <w:p w14:paraId="704C4F47" w14:textId="77777777" w:rsidR="00512C34" w:rsidRPr="00512C34" w:rsidRDefault="00512C34" w:rsidP="00FC5FDD">
            <w:pPr>
              <w:ind w:left="893"/>
              <w:rPr>
                <w:rFonts w:cs="Arial"/>
                <w:lang w:val="fr-CH"/>
              </w:rPr>
            </w:pPr>
          </w:p>
          <w:p w14:paraId="3A8A45C3" w14:textId="352419D1" w:rsidR="00512C34" w:rsidRPr="00512C34" w:rsidRDefault="00512C34" w:rsidP="00FC5FDD">
            <w:pPr>
              <w:ind w:left="893"/>
              <w:rPr>
                <w:rFonts w:cs="Arial"/>
                <w:lang w:val="en-US"/>
              </w:rPr>
            </w:pPr>
            <w:r w:rsidRPr="00512C34">
              <w:rPr>
                <w:rFonts w:cs="Arial"/>
                <w:lang w:val="en-US"/>
              </w:rPr>
              <w:t>(</w:t>
            </w:r>
            <w:r w:rsidR="00074342">
              <w:rPr>
                <w:color w:val="000000"/>
                <w:lang w:val="en-US"/>
              </w:rPr>
              <w:t>03</w:t>
            </w:r>
            <w:r w:rsidR="00F11C99" w:rsidRPr="00EC7FD3">
              <w:rPr>
                <w:color w:val="000000"/>
                <w:lang w:val="en-US"/>
              </w:rPr>
              <w:t>.</w:t>
            </w:r>
            <w:r w:rsidR="00074342">
              <w:rPr>
                <w:color w:val="000000"/>
                <w:lang w:val="en-US"/>
              </w:rPr>
              <w:t>V</w:t>
            </w:r>
            <w:r w:rsidR="00F11C99" w:rsidRPr="00EC7FD3">
              <w:rPr>
                <w:color w:val="000000"/>
                <w:lang w:val="en-US"/>
              </w:rPr>
              <w:t>.201</w:t>
            </w:r>
            <w:r w:rsidR="00F11C99">
              <w:rPr>
                <w:color w:val="000000"/>
                <w:lang w:val="en-US"/>
              </w:rPr>
              <w:t>6</w:t>
            </w:r>
            <w:r w:rsidRPr="00512C34">
              <w:rPr>
                <w:rFonts w:cs="Arial"/>
                <w:lang w:val="en-US"/>
              </w:rPr>
              <w:t>)</w:t>
            </w:r>
          </w:p>
          <w:p w14:paraId="65A32420" w14:textId="77777777" w:rsidR="00512C34" w:rsidRPr="00021346" w:rsidRDefault="00512C34" w:rsidP="00FC5FDD">
            <w:pPr>
              <w:ind w:left="893"/>
              <w:rPr>
                <w:rFonts w:cs="Arial"/>
                <w:lang w:val="en-CA"/>
              </w:rPr>
            </w:pPr>
            <w:r w:rsidRPr="00021346">
              <w:rPr>
                <w:rFonts w:cs="Arial"/>
                <w:lang w:val="en-CA"/>
              </w:rPr>
              <w:t>_______</w:t>
            </w:r>
          </w:p>
          <w:p w14:paraId="3EADDB1B" w14:textId="77777777" w:rsidR="00512C34" w:rsidRPr="00021346" w:rsidRDefault="00512C34" w:rsidP="00FC5FDD">
            <w:pPr>
              <w:ind w:left="893"/>
              <w:rPr>
                <w:rFonts w:cs="Arial"/>
                <w:lang w:val="en-CA"/>
              </w:rPr>
            </w:pPr>
          </w:p>
          <w:p w14:paraId="2EBB81D6" w14:textId="77777777" w:rsidR="00512C34" w:rsidRPr="00021346" w:rsidRDefault="00512C34" w:rsidP="00FC5FDD">
            <w:pPr>
              <w:ind w:left="893"/>
              <w:rPr>
                <w:rFonts w:cs="Arial"/>
                <w:lang w:val="en-CA"/>
              </w:rPr>
            </w:pPr>
          </w:p>
          <w:p w14:paraId="6A70BF37" w14:textId="44FF2664" w:rsidR="00512C34" w:rsidRPr="00021346" w:rsidRDefault="003A409F" w:rsidP="00FC5FDD">
            <w:pPr>
              <w:ind w:left="893"/>
              <w:rPr>
                <w:rFonts w:cs="Arial"/>
                <w:lang w:val="en-CA"/>
              </w:rPr>
            </w:pPr>
            <w:r>
              <w:rPr>
                <w:rFonts w:cs="Arial"/>
                <w:lang w:val="en-CA"/>
              </w:rPr>
              <w:t>Agenda item</w:t>
            </w:r>
            <w:r w:rsidR="00512C34">
              <w:rPr>
                <w:rFonts w:cs="Arial"/>
                <w:lang w:val="en-CA"/>
              </w:rPr>
              <w:t xml:space="preserve">: </w:t>
            </w:r>
            <w:r w:rsidR="00C35D13">
              <w:rPr>
                <w:rFonts w:cs="Arial"/>
                <w:lang w:val="en-CA"/>
              </w:rPr>
              <w:t>5.</w:t>
            </w:r>
            <w:r w:rsidR="00074342">
              <w:rPr>
                <w:rFonts w:cs="Arial"/>
                <w:lang w:val="en-CA"/>
              </w:rPr>
              <w:t>1</w:t>
            </w:r>
            <w:bookmarkStart w:id="0" w:name="_GoBack"/>
            <w:bookmarkEnd w:id="0"/>
          </w:p>
          <w:p w14:paraId="02647DF8" w14:textId="77777777" w:rsidR="00512C34" w:rsidRPr="00021346" w:rsidRDefault="00512C34" w:rsidP="00FC5FDD">
            <w:pPr>
              <w:ind w:left="893"/>
              <w:rPr>
                <w:rFonts w:cs="Arial"/>
                <w:lang w:val="en-CA"/>
              </w:rPr>
            </w:pPr>
          </w:p>
          <w:p w14:paraId="64415687" w14:textId="77777777" w:rsidR="00512C34" w:rsidRPr="00021346" w:rsidRDefault="00512C34" w:rsidP="00FC5FDD">
            <w:pPr>
              <w:ind w:left="893"/>
              <w:rPr>
                <w:rFonts w:cs="Arial"/>
                <w:lang w:val="en-CA"/>
              </w:rPr>
            </w:pPr>
          </w:p>
          <w:p w14:paraId="39A1652B" w14:textId="77777777" w:rsidR="00512C34" w:rsidRPr="00021346" w:rsidRDefault="00512C34" w:rsidP="00FC5FDD">
            <w:pPr>
              <w:ind w:left="893"/>
              <w:rPr>
                <w:rFonts w:cs="Arial"/>
                <w:lang w:val="en-CA"/>
              </w:rPr>
            </w:pPr>
          </w:p>
          <w:p w14:paraId="7FB2F138" w14:textId="77777777" w:rsidR="00512C34" w:rsidRPr="00021346" w:rsidRDefault="00512C34" w:rsidP="00FC5FDD">
            <w:pPr>
              <w:ind w:left="893"/>
              <w:rPr>
                <w:rFonts w:cs="Arial"/>
                <w:lang w:val="en-CA"/>
              </w:rPr>
            </w:pPr>
            <w:r w:rsidRPr="00021346">
              <w:rPr>
                <w:rFonts w:cs="Arial"/>
                <w:lang w:val="en-CA"/>
              </w:rPr>
              <w:t>ENGLISH ONLY</w:t>
            </w:r>
          </w:p>
        </w:tc>
      </w:tr>
    </w:tbl>
    <w:p w14:paraId="4A87D7EC" w14:textId="77777777" w:rsidR="00FC5F25" w:rsidRDefault="00FC5F25" w:rsidP="00FC5F25"/>
    <w:p w14:paraId="58735B7D" w14:textId="77777777" w:rsidR="00856FAD" w:rsidRDefault="00856FAD" w:rsidP="00FC5F25"/>
    <w:p w14:paraId="5C89B3AF" w14:textId="77777777" w:rsidR="00856FAD" w:rsidRPr="001E34AE" w:rsidRDefault="00856FAD" w:rsidP="00856FAD">
      <w:pPr>
        <w:pStyle w:val="Header"/>
        <w:tabs>
          <w:tab w:val="clear" w:pos="4320"/>
          <w:tab w:val="clear" w:pos="8640"/>
          <w:tab w:val="left" w:pos="2400"/>
        </w:tabs>
        <w:rPr>
          <w:lang w:val="en-CA"/>
        </w:rPr>
      </w:pPr>
    </w:p>
    <w:p w14:paraId="29BF2248" w14:textId="77777777" w:rsidR="00856FAD" w:rsidRPr="00B3549F" w:rsidRDefault="00856FAD" w:rsidP="00856FAD">
      <w:pPr>
        <w:pStyle w:val="BodyText3"/>
        <w:ind w:left="851" w:right="849"/>
        <w:jc w:val="center"/>
        <w:rPr>
          <w:b/>
        </w:rPr>
      </w:pPr>
    </w:p>
    <w:p w14:paraId="2492F89A" w14:textId="77777777" w:rsidR="00856FAD" w:rsidRPr="00B3549F" w:rsidRDefault="006A7C12" w:rsidP="00856FAD">
      <w:pPr>
        <w:pStyle w:val="BodyText3"/>
        <w:ind w:left="851" w:right="849"/>
        <w:jc w:val="center"/>
        <w:rPr>
          <w:b/>
        </w:rPr>
      </w:pPr>
      <w:r>
        <w:rPr>
          <w:b/>
        </w:rPr>
        <w:t>North American Ensemble Forecast System</w:t>
      </w:r>
    </w:p>
    <w:p w14:paraId="3557FA9F" w14:textId="77777777" w:rsidR="00856FAD" w:rsidRPr="00B3549F" w:rsidRDefault="00856FAD" w:rsidP="00856FAD">
      <w:pPr>
        <w:pStyle w:val="BodyText3"/>
        <w:ind w:left="851" w:right="849"/>
        <w:jc w:val="center"/>
        <w:rPr>
          <w:b/>
        </w:rPr>
      </w:pPr>
    </w:p>
    <w:p w14:paraId="0B3674F7" w14:textId="77777777" w:rsidR="00856FAD" w:rsidRPr="00B3549F" w:rsidRDefault="00856FAD" w:rsidP="00856FAD">
      <w:pPr>
        <w:pStyle w:val="BodyText3"/>
        <w:ind w:left="851" w:right="849"/>
        <w:jc w:val="center"/>
        <w:rPr>
          <w:b/>
        </w:rPr>
      </w:pPr>
    </w:p>
    <w:p w14:paraId="4331DAFB" w14:textId="77777777" w:rsidR="00856FAD" w:rsidRPr="00B3549F" w:rsidRDefault="00856FAD" w:rsidP="00856FAD">
      <w:pPr>
        <w:pStyle w:val="Title"/>
        <w:spacing w:line="360" w:lineRule="auto"/>
        <w:ind w:left="851" w:right="849"/>
        <w:rPr>
          <w:rFonts w:cs="Arial"/>
          <w:b w:val="0"/>
          <w:i/>
        </w:rPr>
      </w:pPr>
      <w:r w:rsidRPr="00B3549F">
        <w:rPr>
          <w:rFonts w:cs="Arial"/>
          <w:b w:val="0"/>
          <w:i/>
        </w:rPr>
        <w:t xml:space="preserve">(Submitted by </w:t>
      </w:r>
      <w:r w:rsidR="007403DD">
        <w:rPr>
          <w:rFonts w:cs="Arial"/>
          <w:b w:val="0"/>
          <w:i/>
        </w:rPr>
        <w:t>Yuejian Zhu</w:t>
      </w:r>
      <w:r w:rsidRPr="00B3549F">
        <w:rPr>
          <w:rFonts w:cs="Arial"/>
          <w:b w:val="0"/>
          <w:i/>
        </w:rPr>
        <w:t>)</w:t>
      </w:r>
    </w:p>
    <w:p w14:paraId="6AAAB250" w14:textId="77777777" w:rsidR="00856FAD" w:rsidRPr="00B3549F" w:rsidRDefault="00856FAD" w:rsidP="00856FAD">
      <w:pPr>
        <w:ind w:right="-1"/>
        <w:rPr>
          <w:rFonts w:cs="Arial"/>
        </w:rPr>
      </w:pPr>
    </w:p>
    <w:p w14:paraId="31878CD1" w14:textId="77777777" w:rsidR="00856FAD" w:rsidRPr="00B3549F" w:rsidRDefault="00856FAD" w:rsidP="00856FAD">
      <w:pPr>
        <w:ind w:right="-1"/>
        <w:rPr>
          <w:rFonts w:cs="Arial"/>
        </w:rPr>
      </w:pPr>
    </w:p>
    <w:p w14:paraId="3831FB07" w14:textId="77777777" w:rsidR="00856FAD" w:rsidRPr="00B3549F" w:rsidRDefault="00856FAD" w:rsidP="00856FAD">
      <w:pPr>
        <w:pStyle w:val="Heading5"/>
        <w:jc w:val="center"/>
        <w:rPr>
          <w:rFonts w:cs="Arial"/>
          <w:i w:val="0"/>
          <w:sz w:val="22"/>
          <w:szCs w:val="22"/>
          <w:lang w:val="en-US"/>
        </w:rPr>
      </w:pPr>
      <w:r w:rsidRPr="00B3549F">
        <w:rPr>
          <w:rFonts w:cs="Arial"/>
          <w:i w:val="0"/>
          <w:sz w:val="22"/>
          <w:szCs w:val="22"/>
          <w:lang w:val="en-US"/>
        </w:rPr>
        <w:t>Summary and purpose of document</w:t>
      </w:r>
    </w:p>
    <w:p w14:paraId="707811DC" w14:textId="77777777" w:rsidR="00856FAD" w:rsidRPr="00B3549F" w:rsidRDefault="00856FAD" w:rsidP="00856FAD">
      <w:pPr>
        <w:rPr>
          <w:rFonts w:cs="Arial"/>
        </w:rPr>
      </w:pPr>
    </w:p>
    <w:p w14:paraId="4952085A" w14:textId="77777777" w:rsidR="00856FAD" w:rsidRPr="00B3549F" w:rsidRDefault="00856FAD" w:rsidP="00856FAD">
      <w:pPr>
        <w:rPr>
          <w:rFonts w:cs="Arial"/>
        </w:rPr>
      </w:pPr>
    </w:p>
    <w:p w14:paraId="6B174008" w14:textId="77777777" w:rsidR="00856FAD" w:rsidRPr="00B3549F" w:rsidRDefault="00856FAD" w:rsidP="00856FAD">
      <w:pPr>
        <w:pBdr>
          <w:top w:val="single" w:sz="4" w:space="1" w:color="auto"/>
        </w:pBdr>
        <w:ind w:left="1418" w:right="1416"/>
        <w:jc w:val="both"/>
        <w:rPr>
          <w:rFonts w:cs="Arial"/>
          <w:b/>
        </w:rPr>
      </w:pPr>
    </w:p>
    <w:p w14:paraId="76005CDA" w14:textId="77777777" w:rsidR="00856FAD" w:rsidRPr="00B3549F" w:rsidRDefault="00856FAD" w:rsidP="00F11C99">
      <w:pPr>
        <w:pStyle w:val="BodyText3"/>
        <w:tabs>
          <w:tab w:val="left" w:pos="9214"/>
        </w:tabs>
        <w:ind w:left="1418" w:right="1416"/>
      </w:pPr>
      <w:r w:rsidRPr="00B3549F">
        <w:t xml:space="preserve">This document </w:t>
      </w:r>
      <w:r w:rsidR="003A409F">
        <w:t xml:space="preserve">provides the update and </w:t>
      </w:r>
      <w:r w:rsidR="00B71F11">
        <w:t xml:space="preserve">summary of the </w:t>
      </w:r>
      <w:r w:rsidR="003A409F">
        <w:t>North American Ensemble Forecast System</w:t>
      </w:r>
      <w:r w:rsidR="00E53E24">
        <w:t xml:space="preserve"> (NAEFS)</w:t>
      </w:r>
      <w:r w:rsidR="003A409F">
        <w:t>, post-pro</w:t>
      </w:r>
      <w:r w:rsidR="00E53E24">
        <w:t>cessing and down</w:t>
      </w:r>
      <w:r w:rsidR="003A409F">
        <w:t>scaled probabilistic products (</w:t>
      </w:r>
      <w:r w:rsidR="00E53E24">
        <w:t xml:space="preserve">downscaled products are only </w:t>
      </w:r>
      <w:r w:rsidR="00F54908">
        <w:t>applied to</w:t>
      </w:r>
      <w:r w:rsidR="00E53E24">
        <w:t xml:space="preserve"> CONUS and Alaska region)</w:t>
      </w:r>
      <w:r w:rsidR="003A409F">
        <w:t>. An over</w:t>
      </w:r>
      <w:r w:rsidR="00E53E24">
        <w:t xml:space="preserve">view is given of the services </w:t>
      </w:r>
      <w:r w:rsidR="00B71F11">
        <w:t xml:space="preserve">available to WMO members, including support to SWFDP. </w:t>
      </w:r>
      <w:r w:rsidR="00F2357F">
        <w:t xml:space="preserve"> </w:t>
      </w:r>
    </w:p>
    <w:p w14:paraId="06F71142" w14:textId="77777777" w:rsidR="00856FAD" w:rsidRPr="00B3549F" w:rsidRDefault="00856FAD" w:rsidP="00856FAD">
      <w:pPr>
        <w:pBdr>
          <w:bottom w:val="single" w:sz="4" w:space="1" w:color="auto"/>
        </w:pBdr>
        <w:ind w:left="1418" w:right="1416"/>
        <w:jc w:val="both"/>
        <w:rPr>
          <w:rFonts w:cs="Arial"/>
        </w:rPr>
      </w:pPr>
    </w:p>
    <w:p w14:paraId="4F5DC068" w14:textId="77777777" w:rsidR="00856FAD" w:rsidRPr="00B3549F" w:rsidRDefault="00856FAD" w:rsidP="00856FAD">
      <w:pPr>
        <w:pStyle w:val="BodyText3"/>
        <w:tabs>
          <w:tab w:val="left" w:pos="9214"/>
        </w:tabs>
        <w:ind w:left="1418" w:right="1416"/>
        <w:rPr>
          <w:b/>
        </w:rPr>
      </w:pPr>
    </w:p>
    <w:p w14:paraId="5AAB2ECB" w14:textId="77777777" w:rsidR="00856FAD" w:rsidRPr="00B3549F" w:rsidRDefault="00856FAD" w:rsidP="00856FAD">
      <w:pPr>
        <w:pStyle w:val="BodyText3"/>
        <w:tabs>
          <w:tab w:val="left" w:pos="9214"/>
        </w:tabs>
        <w:ind w:left="1418" w:right="1416"/>
        <w:rPr>
          <w:b/>
        </w:rPr>
      </w:pPr>
    </w:p>
    <w:p w14:paraId="742F19DA" w14:textId="77777777" w:rsidR="003A409F" w:rsidRDefault="003A409F" w:rsidP="00856FAD">
      <w:pPr>
        <w:pStyle w:val="Heading5"/>
        <w:jc w:val="center"/>
        <w:rPr>
          <w:rFonts w:cs="Arial"/>
          <w:i w:val="0"/>
          <w:sz w:val="22"/>
          <w:szCs w:val="22"/>
          <w:lang w:val="en-US"/>
        </w:rPr>
      </w:pPr>
    </w:p>
    <w:p w14:paraId="4DFFC6EA" w14:textId="77777777" w:rsidR="003A409F" w:rsidRDefault="003A409F" w:rsidP="00856FAD">
      <w:pPr>
        <w:pStyle w:val="Heading5"/>
        <w:jc w:val="center"/>
        <w:rPr>
          <w:rFonts w:cs="Arial"/>
          <w:i w:val="0"/>
          <w:sz w:val="22"/>
          <w:szCs w:val="22"/>
          <w:lang w:val="en-US"/>
        </w:rPr>
      </w:pPr>
    </w:p>
    <w:p w14:paraId="687EEF79" w14:textId="77777777" w:rsidR="003A409F" w:rsidRDefault="003A409F" w:rsidP="00856FAD">
      <w:pPr>
        <w:pStyle w:val="Heading5"/>
        <w:jc w:val="center"/>
        <w:rPr>
          <w:rFonts w:cs="Arial"/>
          <w:i w:val="0"/>
          <w:sz w:val="22"/>
          <w:szCs w:val="22"/>
          <w:lang w:val="en-US"/>
        </w:rPr>
      </w:pPr>
    </w:p>
    <w:p w14:paraId="68B5E772" w14:textId="77777777" w:rsidR="003A409F" w:rsidRDefault="003A409F" w:rsidP="00856FAD">
      <w:pPr>
        <w:pStyle w:val="Heading5"/>
        <w:jc w:val="center"/>
        <w:rPr>
          <w:rFonts w:cs="Arial"/>
          <w:i w:val="0"/>
          <w:sz w:val="22"/>
          <w:szCs w:val="22"/>
          <w:lang w:val="en-US"/>
        </w:rPr>
      </w:pPr>
    </w:p>
    <w:p w14:paraId="257CEF3C" w14:textId="77777777" w:rsidR="00856FAD" w:rsidRPr="00B3549F" w:rsidRDefault="00856FAD" w:rsidP="00856FAD">
      <w:pPr>
        <w:pStyle w:val="Heading5"/>
        <w:jc w:val="center"/>
        <w:rPr>
          <w:rFonts w:cs="Arial"/>
          <w:i w:val="0"/>
          <w:sz w:val="22"/>
          <w:szCs w:val="22"/>
          <w:lang w:val="en-US"/>
        </w:rPr>
      </w:pPr>
      <w:r w:rsidRPr="00B3549F">
        <w:rPr>
          <w:rFonts w:cs="Arial"/>
          <w:i w:val="0"/>
          <w:sz w:val="22"/>
          <w:szCs w:val="22"/>
          <w:lang w:val="en-US"/>
        </w:rPr>
        <w:t xml:space="preserve">Action Proposed  </w:t>
      </w:r>
    </w:p>
    <w:p w14:paraId="44F29D13" w14:textId="77777777" w:rsidR="00856FAD" w:rsidRPr="00B3549F" w:rsidRDefault="00856FAD" w:rsidP="00856FAD">
      <w:pPr>
        <w:rPr>
          <w:rFonts w:cs="Arial"/>
        </w:rPr>
      </w:pPr>
    </w:p>
    <w:p w14:paraId="2A80B84C" w14:textId="77777777" w:rsidR="00856FAD" w:rsidRPr="00B3549F" w:rsidRDefault="00856FAD" w:rsidP="000664D4">
      <w:pPr>
        <w:jc w:val="both"/>
        <w:rPr>
          <w:rFonts w:cs="Arial"/>
        </w:rPr>
      </w:pPr>
      <w:r w:rsidRPr="00B3549F">
        <w:rPr>
          <w:rFonts w:cs="Arial"/>
        </w:rPr>
        <w:t>The meeting is invited to</w:t>
      </w:r>
      <w:r>
        <w:rPr>
          <w:rFonts w:cs="Arial"/>
        </w:rPr>
        <w:t xml:space="preserve"> </w:t>
      </w:r>
      <w:r w:rsidR="00C65A0C">
        <w:rPr>
          <w:rFonts w:cs="Arial"/>
        </w:rPr>
        <w:t xml:space="preserve">note the </w:t>
      </w:r>
      <w:r w:rsidR="00B71F11">
        <w:rPr>
          <w:rFonts w:cs="Arial"/>
        </w:rPr>
        <w:t>information in the document</w:t>
      </w:r>
      <w:r w:rsidR="00C65A0C">
        <w:rPr>
          <w:rFonts w:cs="Arial"/>
          <w:bCs/>
          <w:lang w:val="en-US"/>
        </w:rPr>
        <w:t>.</w:t>
      </w:r>
    </w:p>
    <w:p w14:paraId="272AFFA5" w14:textId="77777777" w:rsidR="006A7C12" w:rsidRPr="00006A1A" w:rsidRDefault="00E81A7E" w:rsidP="006A7C12">
      <w:pPr>
        <w:jc w:val="both"/>
        <w:rPr>
          <w:rFonts w:cs="Arial"/>
          <w:b/>
          <w:bCs/>
          <w:lang w:val="en-US"/>
        </w:rPr>
      </w:pPr>
      <w:r>
        <w:rPr>
          <w:b/>
        </w:rPr>
        <w:br w:type="page"/>
      </w:r>
      <w:r w:rsidR="006A7C12" w:rsidRPr="00006A1A">
        <w:rPr>
          <w:rFonts w:cs="Arial"/>
          <w:b/>
          <w:bCs/>
          <w:lang w:val="en-US"/>
        </w:rPr>
        <w:lastRenderedPageBreak/>
        <w:t>4.1.9 NAEFS (North American Ensemble Forecast System</w:t>
      </w:r>
      <w:r w:rsidR="00F54908">
        <w:rPr>
          <w:rFonts w:cs="Arial"/>
          <w:b/>
          <w:bCs/>
          <w:lang w:val="en-US"/>
        </w:rPr>
        <w:t xml:space="preserve"> – Jointly developed with MSC</w:t>
      </w:r>
      <w:r w:rsidR="006A7C12" w:rsidRPr="00006A1A">
        <w:rPr>
          <w:rFonts w:cs="Arial"/>
          <w:b/>
          <w:bCs/>
          <w:lang w:val="en-US"/>
        </w:rPr>
        <w:t>)</w:t>
      </w:r>
    </w:p>
    <w:p w14:paraId="379E3415" w14:textId="77777777" w:rsidR="006A7C12" w:rsidRDefault="006A7C12" w:rsidP="006A7C12">
      <w:pPr>
        <w:jc w:val="both"/>
        <w:rPr>
          <w:rFonts w:cs="Arial"/>
          <w:bCs/>
          <w:lang w:val="en-US"/>
        </w:rPr>
      </w:pPr>
      <w:r w:rsidRPr="00006A1A">
        <w:rPr>
          <w:rFonts w:cs="Arial"/>
          <w:bCs/>
          <w:lang w:val="en-US"/>
        </w:rPr>
        <w:t>(</w:t>
      </w:r>
      <w:r w:rsidRPr="001A359E">
        <w:rPr>
          <w:rFonts w:cs="Arial"/>
          <w:bCs/>
          <w:i/>
          <w:lang w:val="en-US"/>
        </w:rPr>
        <w:t xml:space="preserve">By </w:t>
      </w:r>
      <w:r w:rsidR="003A409F">
        <w:rPr>
          <w:rFonts w:cs="Arial"/>
          <w:bCs/>
          <w:i/>
          <w:lang w:val="en-US"/>
        </w:rPr>
        <w:t xml:space="preserve">Bo Cui and </w:t>
      </w:r>
      <w:r w:rsidRPr="001A359E">
        <w:rPr>
          <w:rFonts w:cs="Arial"/>
          <w:bCs/>
          <w:i/>
          <w:lang w:val="en-US"/>
        </w:rPr>
        <w:t>Yuejian Zhu</w:t>
      </w:r>
      <w:r w:rsidR="003A409F">
        <w:rPr>
          <w:rFonts w:cs="Arial"/>
          <w:bCs/>
          <w:i/>
          <w:lang w:val="en-US"/>
        </w:rPr>
        <w:t xml:space="preserve">, Acknowledgement: </w:t>
      </w:r>
      <w:r>
        <w:rPr>
          <w:rFonts w:cs="Arial"/>
          <w:bCs/>
          <w:i/>
          <w:lang w:val="en-US"/>
        </w:rPr>
        <w:t xml:space="preserve">Andre </w:t>
      </w:r>
      <w:proofErr w:type="spellStart"/>
      <w:r>
        <w:rPr>
          <w:rFonts w:cs="Arial"/>
          <w:bCs/>
          <w:i/>
          <w:lang w:val="en-US"/>
        </w:rPr>
        <w:t>Methot</w:t>
      </w:r>
      <w:proofErr w:type="spellEnd"/>
      <w:r w:rsidRPr="00006A1A">
        <w:rPr>
          <w:rFonts w:cs="Arial"/>
          <w:bCs/>
          <w:lang w:val="en-US"/>
        </w:rPr>
        <w:t>)</w:t>
      </w:r>
    </w:p>
    <w:p w14:paraId="4B40ECFC" w14:textId="77777777" w:rsidR="006A7C12" w:rsidRDefault="006A7C12" w:rsidP="006A7C12">
      <w:pPr>
        <w:jc w:val="both"/>
        <w:rPr>
          <w:rFonts w:cs="Arial"/>
          <w:bCs/>
          <w:lang w:val="en-US"/>
        </w:rPr>
      </w:pPr>
    </w:p>
    <w:p w14:paraId="14D053D8" w14:textId="73BCEB28" w:rsidR="006A7C12" w:rsidRDefault="006A7C12" w:rsidP="006A7C12">
      <w:pPr>
        <w:jc w:val="both"/>
        <w:rPr>
          <w:rFonts w:cs="Arial"/>
          <w:lang w:val="en-US"/>
        </w:rPr>
      </w:pPr>
      <w:r w:rsidRPr="00006A1A">
        <w:rPr>
          <w:rFonts w:cs="Arial"/>
          <w:lang w:val="en-US"/>
        </w:rPr>
        <w:t xml:space="preserve">1. </w:t>
      </w:r>
      <w:r w:rsidRPr="001A359E">
        <w:rPr>
          <w:rFonts w:cs="Arial"/>
          <w:b/>
          <w:i/>
          <w:lang w:val="en-US"/>
        </w:rPr>
        <w:t>General description.</w:t>
      </w:r>
      <w:r w:rsidRPr="00006A1A">
        <w:rPr>
          <w:rFonts w:cs="Arial"/>
          <w:lang w:val="en-US"/>
        </w:rPr>
        <w:t xml:space="preserve"> The Canadian (Meteorological Service of Canada, MSC), the Mexican (National Meteorological Service of Mexico, NMSM), and the US (National Weather Service, NWS) NMS established the North American Ensemble Forecast System (NAEFS)</w:t>
      </w:r>
      <w:r>
        <w:rPr>
          <w:rFonts w:cs="Arial"/>
          <w:lang w:val="en-US"/>
        </w:rPr>
        <w:t xml:space="preserve"> which </w:t>
      </w:r>
      <w:r w:rsidRPr="00006A1A">
        <w:rPr>
          <w:rFonts w:cs="Arial"/>
          <w:lang w:val="en-US"/>
        </w:rPr>
        <w:t>was inaugurated in November 2004, and the first operational implementation of NAEFS products occurred in M</w:t>
      </w:r>
      <w:r w:rsidR="00E53E24">
        <w:rPr>
          <w:rFonts w:cs="Arial"/>
          <w:lang w:val="en-US"/>
        </w:rPr>
        <w:t>ay 2006. In December 2007, down</w:t>
      </w:r>
      <w:r w:rsidRPr="00006A1A">
        <w:rPr>
          <w:rFonts w:cs="Arial"/>
          <w:lang w:val="en-US"/>
        </w:rPr>
        <w:t>scaling products for</w:t>
      </w:r>
      <w:r w:rsidR="00CA27BE">
        <w:rPr>
          <w:rFonts w:cs="Arial"/>
          <w:lang w:val="en-US"/>
        </w:rPr>
        <w:t xml:space="preserve"> the</w:t>
      </w:r>
      <w:r w:rsidRPr="00006A1A">
        <w:rPr>
          <w:rFonts w:cs="Arial"/>
          <w:lang w:val="en-US"/>
        </w:rPr>
        <w:t xml:space="preserve"> Continental United States (CONUS) have been implemented in NWS/US operation</w:t>
      </w:r>
      <w:r w:rsidR="00583B2C">
        <w:rPr>
          <w:rFonts w:cs="Arial"/>
          <w:lang w:val="en-US"/>
        </w:rPr>
        <w:t>s</w:t>
      </w:r>
      <w:r w:rsidRPr="00006A1A">
        <w:rPr>
          <w:rFonts w:cs="Arial"/>
          <w:lang w:val="en-US"/>
        </w:rPr>
        <w:t xml:space="preserve">. </w:t>
      </w:r>
      <w:r w:rsidR="00E53E24">
        <w:rPr>
          <w:rFonts w:cs="Arial"/>
          <w:lang w:val="en-US"/>
        </w:rPr>
        <w:t>In December 2010, down</w:t>
      </w:r>
      <w:r>
        <w:rPr>
          <w:rFonts w:cs="Arial"/>
          <w:lang w:val="en-US"/>
        </w:rPr>
        <w:t xml:space="preserve">scaling products for </w:t>
      </w:r>
      <w:r w:rsidR="00583B2C">
        <w:rPr>
          <w:rFonts w:cs="Arial"/>
          <w:lang w:val="en-US"/>
        </w:rPr>
        <w:t xml:space="preserve">the </w:t>
      </w:r>
      <w:r>
        <w:rPr>
          <w:rFonts w:cs="Arial"/>
          <w:lang w:val="en-US"/>
        </w:rPr>
        <w:t>Alaska region have been implemented in NWS/US operation</w:t>
      </w:r>
      <w:r w:rsidR="00583B2C">
        <w:rPr>
          <w:rFonts w:cs="Arial"/>
          <w:lang w:val="en-US"/>
        </w:rPr>
        <w:t>s</w:t>
      </w:r>
      <w:r>
        <w:rPr>
          <w:rFonts w:cs="Arial"/>
          <w:lang w:val="en-US"/>
        </w:rPr>
        <w:t>.</w:t>
      </w:r>
      <w:r w:rsidR="00A5249A">
        <w:rPr>
          <w:rFonts w:cs="Arial"/>
          <w:lang w:val="en-US"/>
        </w:rPr>
        <w:t xml:space="preserve"> The </w:t>
      </w:r>
      <w:r w:rsidR="00583B2C">
        <w:rPr>
          <w:rFonts w:cs="Arial"/>
          <w:lang w:val="en-US"/>
        </w:rPr>
        <w:t>l</w:t>
      </w:r>
      <w:r w:rsidR="00A5249A">
        <w:rPr>
          <w:rFonts w:cs="Arial"/>
          <w:lang w:val="en-US"/>
        </w:rPr>
        <w:t>atest major implementation was in March 2016. All down</w:t>
      </w:r>
      <w:r w:rsidR="00A5249A" w:rsidRPr="00006A1A">
        <w:rPr>
          <w:rFonts w:cs="Arial"/>
          <w:lang w:val="en-US"/>
        </w:rPr>
        <w:t>scaling products</w:t>
      </w:r>
      <w:r w:rsidR="00A5249A">
        <w:rPr>
          <w:rFonts w:cs="Arial"/>
          <w:lang w:val="en-US"/>
        </w:rPr>
        <w:t xml:space="preserve"> have </w:t>
      </w:r>
      <w:r w:rsidR="00583B2C">
        <w:rPr>
          <w:rFonts w:cs="Arial"/>
          <w:lang w:val="en-US"/>
        </w:rPr>
        <w:t>increased their</w:t>
      </w:r>
      <w:r w:rsidR="00A5249A">
        <w:rPr>
          <w:rFonts w:cs="Arial"/>
          <w:lang w:val="en-US"/>
        </w:rPr>
        <w:t xml:space="preserve"> </w:t>
      </w:r>
      <w:r w:rsidR="00583B2C">
        <w:rPr>
          <w:rFonts w:cs="Arial"/>
          <w:lang w:val="en-US"/>
        </w:rPr>
        <w:t xml:space="preserve">horizontal </w:t>
      </w:r>
      <w:r w:rsidR="00A5249A">
        <w:rPr>
          <w:rFonts w:cs="Arial"/>
          <w:lang w:val="en-US"/>
        </w:rPr>
        <w:t>resolution from 5km to 2.5</w:t>
      </w:r>
      <w:r w:rsidR="00583B2C">
        <w:rPr>
          <w:rFonts w:cs="Arial"/>
          <w:lang w:val="en-US"/>
        </w:rPr>
        <w:t>km</w:t>
      </w:r>
      <w:r w:rsidR="00A5249A">
        <w:rPr>
          <w:rFonts w:cs="Arial"/>
          <w:lang w:val="en-US"/>
        </w:rPr>
        <w:t xml:space="preserve"> for CONUS and from 6km to 3km for Alaska.</w:t>
      </w:r>
    </w:p>
    <w:p w14:paraId="172D4636" w14:textId="77777777" w:rsidR="003A409F" w:rsidRDefault="003A409F" w:rsidP="006A7C12">
      <w:pPr>
        <w:jc w:val="both"/>
        <w:rPr>
          <w:rFonts w:cs="Arial"/>
          <w:lang w:val="en-US"/>
        </w:rPr>
      </w:pPr>
    </w:p>
    <w:p w14:paraId="3EEB36B2" w14:textId="0D2DA633" w:rsidR="006A7C12" w:rsidRDefault="006A7C12" w:rsidP="006A7C12">
      <w:pPr>
        <w:jc w:val="both"/>
        <w:rPr>
          <w:rFonts w:cs="Arial"/>
          <w:lang w:val="en-US"/>
        </w:rPr>
      </w:pPr>
      <w:r w:rsidRPr="00006A1A">
        <w:rPr>
          <w:rFonts w:cs="Arial"/>
          <w:lang w:val="en-US"/>
        </w:rPr>
        <w:t>NAEFS ensemble producing centers (currently MSC and NWS)</w:t>
      </w:r>
      <w:r>
        <w:rPr>
          <w:rFonts w:cs="Arial"/>
          <w:lang w:val="en-US"/>
        </w:rPr>
        <w:t>:</w:t>
      </w:r>
    </w:p>
    <w:p w14:paraId="609E2387" w14:textId="77777777" w:rsidR="006A7C12" w:rsidRDefault="006A7C12" w:rsidP="003A409F">
      <w:pPr>
        <w:numPr>
          <w:ilvl w:val="0"/>
          <w:numId w:val="20"/>
        </w:numPr>
        <w:jc w:val="both"/>
        <w:rPr>
          <w:rFonts w:cs="Arial"/>
          <w:lang w:val="en-US"/>
        </w:rPr>
      </w:pPr>
      <w:r>
        <w:rPr>
          <w:rFonts w:cs="Arial"/>
          <w:lang w:val="en-US"/>
        </w:rPr>
        <w:t>E</w:t>
      </w:r>
      <w:r w:rsidRPr="00006A1A">
        <w:rPr>
          <w:rFonts w:cs="Arial"/>
          <w:lang w:val="en-US"/>
        </w:rPr>
        <w:t xml:space="preserve">xchange </w:t>
      </w:r>
      <w:r>
        <w:rPr>
          <w:rFonts w:cs="Arial"/>
          <w:lang w:val="en-US"/>
        </w:rPr>
        <w:t xml:space="preserve">in real-time </w:t>
      </w:r>
      <w:r w:rsidRPr="00006A1A">
        <w:rPr>
          <w:rFonts w:cs="Arial"/>
          <w:lang w:val="en-US"/>
        </w:rPr>
        <w:t>their raw forecast data (operational since September 2004)</w:t>
      </w:r>
      <w:r>
        <w:rPr>
          <w:rFonts w:cs="Arial"/>
          <w:lang w:val="en-US"/>
        </w:rPr>
        <w:t xml:space="preserve"> and bias corrected forecast (operational since March 2011)</w:t>
      </w:r>
      <w:r w:rsidRPr="00006A1A">
        <w:rPr>
          <w:rFonts w:cs="Arial"/>
          <w:lang w:val="en-US"/>
        </w:rPr>
        <w:t xml:space="preserve">; </w:t>
      </w:r>
    </w:p>
    <w:p w14:paraId="2DC5DC38" w14:textId="2C093C5C" w:rsidR="006A7C12" w:rsidRDefault="006A7C12" w:rsidP="003A409F">
      <w:pPr>
        <w:numPr>
          <w:ilvl w:val="0"/>
          <w:numId w:val="20"/>
        </w:numPr>
        <w:jc w:val="both"/>
        <w:rPr>
          <w:rFonts w:cs="Arial"/>
          <w:lang w:val="en-US"/>
        </w:rPr>
      </w:pPr>
      <w:r>
        <w:rPr>
          <w:rFonts w:cs="Arial"/>
          <w:lang w:val="en-US"/>
        </w:rPr>
        <w:t>S</w:t>
      </w:r>
      <w:r w:rsidRPr="00006A1A">
        <w:rPr>
          <w:rFonts w:cs="Arial"/>
          <w:lang w:val="en-US"/>
        </w:rPr>
        <w:t xml:space="preserve">tatistically post-process (include downscaling) all ensemble members; </w:t>
      </w:r>
    </w:p>
    <w:p w14:paraId="1A9E1295" w14:textId="795D6BF6" w:rsidR="006A7C12" w:rsidRDefault="006A7C12" w:rsidP="003A409F">
      <w:pPr>
        <w:numPr>
          <w:ilvl w:val="0"/>
          <w:numId w:val="20"/>
        </w:numPr>
        <w:jc w:val="both"/>
        <w:rPr>
          <w:rFonts w:cs="Arial"/>
          <w:lang w:val="en-US"/>
        </w:rPr>
      </w:pPr>
      <w:r>
        <w:rPr>
          <w:rFonts w:cs="Arial"/>
          <w:lang w:val="en-US"/>
        </w:rPr>
        <w:t>J</w:t>
      </w:r>
      <w:r w:rsidRPr="00006A1A">
        <w:rPr>
          <w:rFonts w:cs="Arial"/>
          <w:lang w:val="en-US"/>
        </w:rPr>
        <w:t xml:space="preserve">ointly develop and produce end products </w:t>
      </w:r>
      <w:r w:rsidR="00583B2C" w:rsidRPr="00006A1A">
        <w:rPr>
          <w:rFonts w:cs="Arial"/>
          <w:lang w:val="en-US"/>
        </w:rPr>
        <w:t>with other members (currently NMSM)</w:t>
      </w:r>
      <w:r w:rsidR="00583B2C">
        <w:rPr>
          <w:rFonts w:cs="Arial"/>
          <w:lang w:val="en-US"/>
        </w:rPr>
        <w:t xml:space="preserve"> </w:t>
      </w:r>
      <w:r w:rsidRPr="00006A1A">
        <w:rPr>
          <w:rFonts w:cs="Arial"/>
          <w:lang w:val="en-US"/>
        </w:rPr>
        <w:t>based on the combined ensemble of forecasts</w:t>
      </w:r>
      <w:r>
        <w:rPr>
          <w:rFonts w:cs="Arial"/>
          <w:lang w:val="en-US"/>
        </w:rPr>
        <w:t xml:space="preserve">; </w:t>
      </w:r>
    </w:p>
    <w:p w14:paraId="3D3BA77C" w14:textId="7A9A2EEF" w:rsidR="006A7C12" w:rsidRDefault="00583B2C" w:rsidP="003A409F">
      <w:pPr>
        <w:numPr>
          <w:ilvl w:val="0"/>
          <w:numId w:val="20"/>
        </w:numPr>
        <w:jc w:val="both"/>
        <w:rPr>
          <w:rFonts w:cs="Arial"/>
          <w:lang w:val="en-US"/>
        </w:rPr>
      </w:pPr>
      <w:r>
        <w:rPr>
          <w:rFonts w:cs="Arial"/>
          <w:lang w:val="en-US"/>
        </w:rPr>
        <w:t xml:space="preserve">Participate in the </w:t>
      </w:r>
      <w:r w:rsidR="003A409F">
        <w:rPr>
          <w:rFonts w:cs="Arial"/>
          <w:lang w:val="en-US"/>
        </w:rPr>
        <w:t>NAEFS workshop held every other year</w:t>
      </w:r>
      <w:r w:rsidR="006A7C12">
        <w:rPr>
          <w:rFonts w:cs="Arial"/>
          <w:lang w:val="en-US"/>
        </w:rPr>
        <w:t xml:space="preserve">. </w:t>
      </w:r>
      <w:r w:rsidR="003A409F">
        <w:rPr>
          <w:rFonts w:cs="Arial"/>
          <w:lang w:val="en-US"/>
        </w:rPr>
        <w:t xml:space="preserve">The </w:t>
      </w:r>
      <w:r w:rsidR="006A7C12">
        <w:rPr>
          <w:rFonts w:cs="Arial"/>
          <w:lang w:val="en-US"/>
        </w:rPr>
        <w:t>5</w:t>
      </w:r>
      <w:r w:rsidR="006A7C12" w:rsidRPr="001A359E">
        <w:rPr>
          <w:rFonts w:cs="Arial"/>
          <w:vertAlign w:val="superscript"/>
          <w:lang w:val="en-US"/>
        </w:rPr>
        <w:t>th</w:t>
      </w:r>
      <w:r w:rsidR="006A7C12">
        <w:rPr>
          <w:rFonts w:cs="Arial"/>
          <w:lang w:val="en-US"/>
        </w:rPr>
        <w:t xml:space="preserve"> workshop was in May 2010 </w:t>
      </w:r>
      <w:r>
        <w:rPr>
          <w:rFonts w:cs="Arial"/>
          <w:lang w:val="en-US"/>
        </w:rPr>
        <w:t xml:space="preserve">in </w:t>
      </w:r>
      <w:r w:rsidR="006A7C12">
        <w:rPr>
          <w:rFonts w:cs="Arial"/>
          <w:lang w:val="en-US"/>
        </w:rPr>
        <w:t>Cuernavaca, Mexico. The 6</w:t>
      </w:r>
      <w:r w:rsidR="006A7C12" w:rsidRPr="001A359E">
        <w:rPr>
          <w:rFonts w:cs="Arial"/>
          <w:vertAlign w:val="superscript"/>
          <w:lang w:val="en-US"/>
        </w:rPr>
        <w:t>th</w:t>
      </w:r>
      <w:r w:rsidR="006A7C12">
        <w:rPr>
          <w:rFonts w:cs="Arial"/>
          <w:lang w:val="en-US"/>
        </w:rPr>
        <w:t xml:space="preserve"> NAEFS workshop </w:t>
      </w:r>
      <w:r w:rsidR="003A409F">
        <w:rPr>
          <w:rFonts w:cs="Arial"/>
          <w:lang w:val="en-US"/>
        </w:rPr>
        <w:t xml:space="preserve">was in May 2012 </w:t>
      </w:r>
      <w:r>
        <w:rPr>
          <w:rFonts w:cs="Arial"/>
          <w:lang w:val="en-US"/>
        </w:rPr>
        <w:t xml:space="preserve">in </w:t>
      </w:r>
      <w:r w:rsidR="006A7C12">
        <w:rPr>
          <w:rFonts w:cs="Arial"/>
          <w:lang w:val="en-US"/>
        </w:rPr>
        <w:t>Monterey CA, USA.</w:t>
      </w:r>
      <w:r w:rsidR="003A409F">
        <w:rPr>
          <w:rFonts w:cs="Arial"/>
          <w:lang w:val="en-US"/>
        </w:rPr>
        <w:t xml:space="preserve"> </w:t>
      </w:r>
      <w:r w:rsidR="00A5249A">
        <w:rPr>
          <w:rFonts w:cs="Arial"/>
          <w:lang w:val="en-US"/>
        </w:rPr>
        <w:t>The 7</w:t>
      </w:r>
      <w:r w:rsidR="00A5249A" w:rsidRPr="001A359E">
        <w:rPr>
          <w:rFonts w:cs="Arial"/>
          <w:vertAlign w:val="superscript"/>
          <w:lang w:val="en-US"/>
        </w:rPr>
        <w:t>th</w:t>
      </w:r>
      <w:r w:rsidR="00A5249A">
        <w:rPr>
          <w:rFonts w:cs="Arial"/>
          <w:lang w:val="en-US"/>
        </w:rPr>
        <w:t xml:space="preserve"> NAEFS workshop was in June 2014 </w:t>
      </w:r>
      <w:r>
        <w:rPr>
          <w:rFonts w:cs="Arial"/>
          <w:lang w:val="en-US"/>
        </w:rPr>
        <w:t>in</w:t>
      </w:r>
      <w:r w:rsidR="00A5249A">
        <w:rPr>
          <w:rFonts w:cs="Arial"/>
          <w:lang w:val="en-US"/>
        </w:rPr>
        <w:t xml:space="preserve"> Montreal, Canada. The 8</w:t>
      </w:r>
      <w:r w:rsidR="00A5249A" w:rsidRPr="003A409F">
        <w:rPr>
          <w:rFonts w:cs="Arial"/>
          <w:vertAlign w:val="superscript"/>
          <w:lang w:val="en-US"/>
        </w:rPr>
        <w:t>th</w:t>
      </w:r>
      <w:r w:rsidR="00A5249A">
        <w:rPr>
          <w:rFonts w:cs="Arial"/>
          <w:lang w:val="en-US"/>
        </w:rPr>
        <w:t xml:space="preserve"> </w:t>
      </w:r>
      <w:r w:rsidR="003A409F">
        <w:rPr>
          <w:rFonts w:cs="Arial"/>
          <w:lang w:val="en-US"/>
        </w:rPr>
        <w:t xml:space="preserve">NAEFS workshop </w:t>
      </w:r>
      <w:r w:rsidR="00A5249A">
        <w:rPr>
          <w:rFonts w:cs="Arial"/>
          <w:lang w:val="en-US"/>
        </w:rPr>
        <w:t xml:space="preserve">will be held in June 2016 </w:t>
      </w:r>
      <w:r>
        <w:rPr>
          <w:rFonts w:cs="Arial"/>
          <w:lang w:val="en-US"/>
        </w:rPr>
        <w:t>in</w:t>
      </w:r>
      <w:r w:rsidR="00A5249A">
        <w:rPr>
          <w:rFonts w:cs="Arial"/>
          <w:lang w:val="en-US"/>
        </w:rPr>
        <w:t xml:space="preserve"> College Park, MD, USA.  </w:t>
      </w:r>
    </w:p>
    <w:p w14:paraId="34951338" w14:textId="77777777" w:rsidR="006A7C12" w:rsidRDefault="006A7C12" w:rsidP="006A7C12">
      <w:pPr>
        <w:jc w:val="both"/>
        <w:rPr>
          <w:rFonts w:cs="Arial"/>
          <w:lang w:val="en-US"/>
        </w:rPr>
      </w:pPr>
    </w:p>
    <w:p w14:paraId="41C7EC2D" w14:textId="77777777" w:rsidR="00CD04E8" w:rsidRPr="007E289E" w:rsidRDefault="00583B2C" w:rsidP="00CD04E8">
      <w:pPr>
        <w:jc w:val="both"/>
        <w:rPr>
          <w:rFonts w:cs="Arial"/>
        </w:rPr>
      </w:pPr>
      <w:r>
        <w:rPr>
          <w:rFonts w:cs="Arial"/>
          <w:lang w:val="en-US"/>
        </w:rPr>
        <w:t xml:space="preserve">The operational </w:t>
      </w:r>
      <w:r w:rsidR="006A7C12">
        <w:rPr>
          <w:rFonts w:cs="Arial"/>
          <w:lang w:val="en-US"/>
        </w:rPr>
        <w:t xml:space="preserve">data exchange </w:t>
      </w:r>
      <w:r>
        <w:rPr>
          <w:rFonts w:cs="Arial"/>
          <w:lang w:val="en-US"/>
        </w:rPr>
        <w:t xml:space="preserve">between centers </w:t>
      </w:r>
      <w:r w:rsidR="006A7C12">
        <w:rPr>
          <w:rFonts w:cs="Arial"/>
          <w:lang w:val="en-US"/>
        </w:rPr>
        <w:t xml:space="preserve">is providing </w:t>
      </w:r>
      <w:r>
        <w:rPr>
          <w:rFonts w:cs="Arial"/>
          <w:lang w:val="en-US"/>
        </w:rPr>
        <w:t xml:space="preserve">a </w:t>
      </w:r>
      <w:r w:rsidR="006A7C12">
        <w:rPr>
          <w:rFonts w:cs="Arial"/>
          <w:lang w:val="en-US"/>
        </w:rPr>
        <w:t xml:space="preserve">strong basis for the development of contingency plans in case of major production disruption at any of the producing centers. </w:t>
      </w:r>
      <w:r w:rsidR="00A83B19">
        <w:rPr>
          <w:rFonts w:cs="Arial"/>
          <w:lang w:val="en-US"/>
        </w:rPr>
        <w:t>Meanwhile, combined ensemble</w:t>
      </w:r>
      <w:r w:rsidR="0031449D">
        <w:rPr>
          <w:rFonts w:cs="Arial"/>
          <w:lang w:val="en-US"/>
        </w:rPr>
        <w:t xml:space="preserve"> (NAEFS) is providing best</w:t>
      </w:r>
      <w:r w:rsidR="00A83B19">
        <w:rPr>
          <w:rFonts w:cs="Arial"/>
          <w:lang w:val="en-US"/>
        </w:rPr>
        <w:t xml:space="preserve"> performance than </w:t>
      </w:r>
      <w:r w:rsidR="0031449D">
        <w:rPr>
          <w:rFonts w:cs="Arial"/>
          <w:lang w:val="en-US"/>
        </w:rPr>
        <w:t xml:space="preserve">either US or Canada’s </w:t>
      </w:r>
      <w:r w:rsidR="00A83B19">
        <w:rPr>
          <w:rFonts w:cs="Arial"/>
          <w:lang w:val="en-US"/>
        </w:rPr>
        <w:t>individual ensemble</w:t>
      </w:r>
      <w:r w:rsidR="0031449D">
        <w:rPr>
          <w:rFonts w:cs="Arial"/>
          <w:lang w:val="en-US"/>
        </w:rPr>
        <w:t xml:space="preserve">. </w:t>
      </w:r>
      <w:r w:rsidR="00CD04E8" w:rsidRPr="007E289E">
        <w:rPr>
          <w:rFonts w:cs="Arial"/>
        </w:rPr>
        <w:t xml:space="preserve">Figure 1 shows </w:t>
      </w:r>
      <w:r w:rsidR="00CD04E8">
        <w:rPr>
          <w:rFonts w:cs="Arial"/>
        </w:rPr>
        <w:t xml:space="preserve">the day which a </w:t>
      </w:r>
      <w:r w:rsidR="00CD04E8" w:rsidRPr="007E289E">
        <w:rPr>
          <w:rFonts w:cs="Arial"/>
        </w:rPr>
        <w:t>yearly a</w:t>
      </w:r>
      <w:r w:rsidR="00CD04E8">
        <w:rPr>
          <w:rFonts w:cs="Arial"/>
        </w:rPr>
        <w:t xml:space="preserve">verage raw ensemble mean anomaly correlation reached 60% (AC=0.6) for Northern Hemisphere 500hPa geopotential height </w:t>
      </w:r>
      <w:r w:rsidR="00CD04E8" w:rsidRPr="007E289E">
        <w:rPr>
          <w:rFonts w:cs="Arial"/>
        </w:rPr>
        <w:t>since 2008.</w:t>
      </w:r>
    </w:p>
    <w:p w14:paraId="5E3AEFFA" w14:textId="77777777" w:rsidR="0031449D" w:rsidRDefault="0031449D" w:rsidP="006A7C12">
      <w:pPr>
        <w:jc w:val="both"/>
        <w:rPr>
          <w:rFonts w:cs="Arial"/>
          <w:lang w:val="en-US"/>
        </w:rPr>
      </w:pPr>
    </w:p>
    <w:p w14:paraId="26AF802A" w14:textId="079E7A14" w:rsidR="00F11C99" w:rsidRDefault="00A83B19" w:rsidP="006A7C12">
      <w:pPr>
        <w:jc w:val="both"/>
        <w:rPr>
          <w:rFonts w:cs="Arial"/>
          <w:lang w:val="en-US"/>
        </w:rPr>
      </w:pPr>
      <w:r w:rsidRPr="00A83B19">
        <w:rPr>
          <w:rFonts w:cs="Arial"/>
          <w:noProof/>
          <w:lang w:val="en-US" w:eastAsia="en-US"/>
        </w:rPr>
        <w:lastRenderedPageBreak/>
        <w:drawing>
          <wp:inline distT="0" distB="0" distL="0" distR="0" wp14:anchorId="7C4390C2" wp14:editId="7AD07B5A">
            <wp:extent cx="5943600" cy="4376420"/>
            <wp:effectExtent l="0" t="0" r="19050" b="241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649E934" w14:textId="77777777" w:rsidR="00F11C99" w:rsidRDefault="00F11C99" w:rsidP="006A7C12">
      <w:pPr>
        <w:jc w:val="both"/>
        <w:rPr>
          <w:rFonts w:cs="Arial"/>
          <w:lang w:val="en-US"/>
        </w:rPr>
      </w:pPr>
    </w:p>
    <w:p w14:paraId="0C845712" w14:textId="6501D489" w:rsidR="00F11C99" w:rsidRPr="00006A1A" w:rsidRDefault="00F11C99" w:rsidP="006A7C12">
      <w:pPr>
        <w:jc w:val="both"/>
        <w:rPr>
          <w:rFonts w:cs="Arial"/>
          <w:lang w:val="en-US"/>
        </w:rPr>
      </w:pPr>
      <w:r>
        <w:rPr>
          <w:rFonts w:cs="Arial"/>
          <w:lang w:val="en-US"/>
        </w:rPr>
        <w:t xml:space="preserve">Figure 1, </w:t>
      </w:r>
      <w:r w:rsidRPr="00F11C99">
        <w:rPr>
          <w:rFonts w:cs="Arial"/>
          <w:lang w:val="en-US"/>
        </w:rPr>
        <w:t>Day</w:t>
      </w:r>
      <w:r w:rsidR="00A83B19">
        <w:rPr>
          <w:rFonts w:cs="Arial"/>
          <w:lang w:val="en-US"/>
        </w:rPr>
        <w:t>s</w:t>
      </w:r>
      <w:r w:rsidRPr="00F11C99">
        <w:rPr>
          <w:rFonts w:cs="Arial"/>
          <w:lang w:val="en-US"/>
        </w:rPr>
        <w:t xml:space="preserve"> at which </w:t>
      </w:r>
      <w:r w:rsidR="00CF41E5">
        <w:rPr>
          <w:rFonts w:cs="Arial"/>
          <w:lang w:val="en-US"/>
        </w:rPr>
        <w:t xml:space="preserve">ensemble mean </w:t>
      </w:r>
      <w:r w:rsidRPr="00F11C99">
        <w:rPr>
          <w:rFonts w:cs="Arial"/>
          <w:lang w:val="en-US"/>
        </w:rPr>
        <w:t xml:space="preserve">forecast loses useful skill (AC=0.6) </w:t>
      </w:r>
      <w:r w:rsidR="00A83B19">
        <w:rPr>
          <w:rFonts w:cs="Arial"/>
          <w:lang w:val="en-US"/>
        </w:rPr>
        <w:t xml:space="preserve">for </w:t>
      </w:r>
      <w:r w:rsidRPr="00F11C99">
        <w:rPr>
          <w:rFonts w:cs="Arial"/>
          <w:lang w:val="en-US"/>
        </w:rPr>
        <w:t>N</w:t>
      </w:r>
      <w:r w:rsidR="00A83B19">
        <w:rPr>
          <w:rFonts w:cs="Arial"/>
          <w:lang w:val="en-US"/>
        </w:rPr>
        <w:t>orthern</w:t>
      </w:r>
      <w:r w:rsidRPr="00F11C99">
        <w:rPr>
          <w:rFonts w:cs="Arial"/>
          <w:lang w:val="en-US"/>
        </w:rPr>
        <w:t xml:space="preserve"> Hemisphere 500hPa </w:t>
      </w:r>
      <w:r w:rsidR="00A83B19">
        <w:rPr>
          <w:rFonts w:cs="Arial"/>
          <w:lang w:val="en-US"/>
        </w:rPr>
        <w:t xml:space="preserve">geopotential </w:t>
      </w:r>
      <w:r w:rsidRPr="00F11C99">
        <w:rPr>
          <w:rFonts w:cs="Arial"/>
          <w:lang w:val="en-US"/>
        </w:rPr>
        <w:t>height calendar year means</w:t>
      </w:r>
      <w:r>
        <w:rPr>
          <w:rFonts w:cs="Arial"/>
          <w:lang w:val="en-US"/>
        </w:rPr>
        <w:t>.</w:t>
      </w:r>
      <w:r w:rsidR="00A83B19">
        <w:rPr>
          <w:rFonts w:cs="Arial"/>
          <w:lang w:val="en-US"/>
        </w:rPr>
        <w:t xml:space="preserve"> NCEP is for US Global Ensemble Forecast System (GEFS), CMC is for Canadian Global Ensemble Forecast System, and NAEFS is for combined US and Canadian ensembles.</w:t>
      </w:r>
    </w:p>
    <w:p w14:paraId="1BE4A6D6" w14:textId="77777777" w:rsidR="006A7C12" w:rsidRPr="00006A1A" w:rsidRDefault="006A7C12" w:rsidP="006A7C12">
      <w:pPr>
        <w:jc w:val="both"/>
        <w:rPr>
          <w:rFonts w:cs="Arial"/>
          <w:lang w:val="en-US"/>
        </w:rPr>
      </w:pPr>
    </w:p>
    <w:p w14:paraId="2DE132FD" w14:textId="77777777" w:rsidR="006A7C12" w:rsidRDefault="006A7C12" w:rsidP="006A7C12">
      <w:pPr>
        <w:jc w:val="both"/>
        <w:rPr>
          <w:rFonts w:cs="Arial"/>
          <w:lang w:val="en-US"/>
        </w:rPr>
      </w:pPr>
      <w:r w:rsidRPr="00006A1A">
        <w:rPr>
          <w:rFonts w:cs="Arial"/>
          <w:lang w:val="en-US"/>
        </w:rPr>
        <w:t xml:space="preserve">2. </w:t>
      </w:r>
      <w:r w:rsidRPr="001A359E">
        <w:rPr>
          <w:rFonts w:cs="Arial"/>
          <w:b/>
          <w:i/>
          <w:lang w:val="en-US"/>
        </w:rPr>
        <w:t>Basic products.</w:t>
      </w:r>
      <w:r w:rsidRPr="00006A1A">
        <w:rPr>
          <w:rFonts w:cs="Arial"/>
          <w:lang w:val="en-US"/>
        </w:rPr>
        <w:t xml:space="preserve"> </w:t>
      </w:r>
    </w:p>
    <w:p w14:paraId="336DE62F" w14:textId="77777777" w:rsidR="006A7C12" w:rsidRDefault="006A7C12" w:rsidP="006A7C12">
      <w:pPr>
        <w:jc w:val="both"/>
        <w:rPr>
          <w:rFonts w:cs="Arial"/>
          <w:lang w:val="en-US"/>
        </w:rPr>
      </w:pPr>
      <w:r w:rsidRPr="00006A1A">
        <w:rPr>
          <w:rFonts w:cs="Arial"/>
          <w:lang w:val="en-US"/>
        </w:rPr>
        <w:t>Statistical post-processing involves</w:t>
      </w:r>
      <w:r w:rsidR="00AF1021">
        <w:rPr>
          <w:rFonts w:cs="Arial"/>
          <w:lang w:val="en-US"/>
        </w:rPr>
        <w:t>:</w:t>
      </w:r>
    </w:p>
    <w:p w14:paraId="1A245D7D" w14:textId="77777777" w:rsidR="006A7C12" w:rsidRDefault="006A7C12" w:rsidP="006A7C12">
      <w:pPr>
        <w:jc w:val="both"/>
        <w:rPr>
          <w:rFonts w:cs="Arial"/>
          <w:lang w:val="en-US"/>
        </w:rPr>
      </w:pPr>
      <w:r w:rsidRPr="00006A1A">
        <w:rPr>
          <w:rFonts w:cs="Arial"/>
          <w:lang w:val="en-US"/>
        </w:rPr>
        <w:t xml:space="preserve">(a) </w:t>
      </w:r>
      <w:r>
        <w:rPr>
          <w:rFonts w:cs="Arial"/>
          <w:lang w:val="en-US"/>
        </w:rPr>
        <w:t>T</w:t>
      </w:r>
      <w:r w:rsidRPr="00006A1A">
        <w:rPr>
          <w:rFonts w:cs="Arial"/>
          <w:lang w:val="en-US"/>
        </w:rPr>
        <w:t xml:space="preserve">he correction of all ensemble members for biases (first and higher moments), </w:t>
      </w:r>
    </w:p>
    <w:p w14:paraId="002331AC" w14:textId="77777777" w:rsidR="006A7C12" w:rsidRDefault="006A7C12" w:rsidP="006A7C12">
      <w:pPr>
        <w:jc w:val="both"/>
        <w:rPr>
          <w:rFonts w:cs="Arial"/>
          <w:lang w:val="en-US"/>
        </w:rPr>
      </w:pPr>
      <w:r w:rsidRPr="00006A1A">
        <w:rPr>
          <w:rFonts w:cs="Arial"/>
          <w:lang w:val="en-US"/>
        </w:rPr>
        <w:t xml:space="preserve">(b) </w:t>
      </w:r>
      <w:r>
        <w:rPr>
          <w:rFonts w:cs="Arial"/>
          <w:lang w:val="en-US"/>
        </w:rPr>
        <w:t>T</w:t>
      </w:r>
      <w:r w:rsidRPr="00006A1A">
        <w:rPr>
          <w:rFonts w:cs="Arial"/>
          <w:lang w:val="en-US"/>
        </w:rPr>
        <w:t>he establishment of weights for the combination of all members</w:t>
      </w:r>
      <w:r>
        <w:rPr>
          <w:rFonts w:cs="Arial"/>
          <w:lang w:val="en-US"/>
        </w:rPr>
        <w:t xml:space="preserve"> which include bias corrected high resolution deterministic forecast (named hybrid)</w:t>
      </w:r>
      <w:r w:rsidRPr="00006A1A">
        <w:rPr>
          <w:rFonts w:cs="Arial"/>
          <w:lang w:val="en-US"/>
        </w:rPr>
        <w:t xml:space="preserve">, and </w:t>
      </w:r>
    </w:p>
    <w:p w14:paraId="61353BDE" w14:textId="7014730B" w:rsidR="006A7C12" w:rsidRDefault="006A7C12" w:rsidP="006A7C12">
      <w:pPr>
        <w:jc w:val="both"/>
        <w:rPr>
          <w:rFonts w:cs="Arial"/>
          <w:lang w:val="en-US"/>
        </w:rPr>
      </w:pPr>
      <w:r w:rsidRPr="00006A1A">
        <w:rPr>
          <w:rFonts w:cs="Arial"/>
          <w:lang w:val="en-US"/>
        </w:rPr>
        <w:t xml:space="preserve">(c) </w:t>
      </w:r>
      <w:r>
        <w:rPr>
          <w:rFonts w:cs="Arial"/>
          <w:lang w:val="en-US"/>
        </w:rPr>
        <w:t>T</w:t>
      </w:r>
      <w:r w:rsidRPr="00006A1A">
        <w:rPr>
          <w:rFonts w:cs="Arial"/>
          <w:lang w:val="en-US"/>
        </w:rPr>
        <w:t>he expression of each bias-corrected forecast member in terms of percentile values within a long-term climatological distribution of the NCEP-NCAR reanalysis</w:t>
      </w:r>
      <w:r w:rsidR="0076506C">
        <w:rPr>
          <w:rFonts w:cs="Arial"/>
          <w:lang w:val="en-US"/>
        </w:rPr>
        <w:t xml:space="preserve"> (CFSR reanalysis replace</w:t>
      </w:r>
      <w:r w:rsidR="00AF1021">
        <w:rPr>
          <w:rFonts w:cs="Arial"/>
          <w:lang w:val="en-US"/>
        </w:rPr>
        <w:t>d</w:t>
      </w:r>
      <w:r w:rsidR="0076506C">
        <w:rPr>
          <w:rFonts w:cs="Arial"/>
          <w:lang w:val="en-US"/>
        </w:rPr>
        <w:t xml:space="preserve"> NCEP-NCAR reanalysis in 2014)</w:t>
      </w:r>
      <w:r w:rsidRPr="00006A1A">
        <w:rPr>
          <w:rFonts w:cs="Arial"/>
          <w:lang w:val="en-US"/>
        </w:rPr>
        <w:t xml:space="preserve">. </w:t>
      </w:r>
    </w:p>
    <w:p w14:paraId="5246B02E" w14:textId="77777777" w:rsidR="006A7C12" w:rsidRDefault="006A7C12" w:rsidP="006A7C12">
      <w:pPr>
        <w:jc w:val="both"/>
        <w:rPr>
          <w:rFonts w:cs="Arial"/>
          <w:lang w:val="en-US"/>
        </w:rPr>
      </w:pPr>
    </w:p>
    <w:p w14:paraId="7CE1B896" w14:textId="6A9DB1A7" w:rsidR="006A7C12" w:rsidRPr="00006A1A" w:rsidRDefault="006A7C12" w:rsidP="006A7C12">
      <w:pPr>
        <w:jc w:val="both"/>
        <w:rPr>
          <w:rFonts w:cs="Arial"/>
          <w:lang w:val="en-US"/>
        </w:rPr>
      </w:pPr>
      <w:r w:rsidRPr="00006A1A">
        <w:rPr>
          <w:rFonts w:cs="Arial"/>
          <w:lang w:val="en-US"/>
        </w:rPr>
        <w:t>The participating centers collaborate in the development of post-processing algorithms and software and share a common procedure to generate the basic products of bias-corrected forecasts, the corresponding weights and climatological percentile values. The products for probabilistic forecast (10%, 90%, 50%, mean, mode and spread) have been generated after statistical bias correction for all ensemble members. These basic products were operationally implemented in May 2006</w:t>
      </w:r>
      <w:r>
        <w:rPr>
          <w:rFonts w:cs="Arial"/>
          <w:lang w:val="en-US"/>
        </w:rPr>
        <w:t>,</w:t>
      </w:r>
      <w:r w:rsidRPr="00006A1A">
        <w:rPr>
          <w:rFonts w:cs="Arial"/>
          <w:lang w:val="en-US"/>
        </w:rPr>
        <w:t xml:space="preserve"> December 2007</w:t>
      </w:r>
      <w:r>
        <w:rPr>
          <w:rFonts w:cs="Arial"/>
          <w:lang w:val="en-US"/>
        </w:rPr>
        <w:t xml:space="preserve"> and December 2010</w:t>
      </w:r>
      <w:r w:rsidRPr="00006A1A">
        <w:rPr>
          <w:rFonts w:cs="Arial"/>
          <w:lang w:val="en-US"/>
        </w:rPr>
        <w:t>.</w:t>
      </w:r>
      <w:r>
        <w:rPr>
          <w:rFonts w:cs="Arial"/>
          <w:lang w:val="en-US"/>
        </w:rPr>
        <w:t xml:space="preserve"> The products are free</w:t>
      </w:r>
      <w:r w:rsidR="00AE5DED">
        <w:rPr>
          <w:rFonts w:cs="Arial"/>
          <w:lang w:val="en-US"/>
        </w:rPr>
        <w:t>ly</w:t>
      </w:r>
      <w:r>
        <w:rPr>
          <w:rFonts w:cs="Arial"/>
          <w:lang w:val="en-US"/>
        </w:rPr>
        <w:t xml:space="preserve"> accessed through </w:t>
      </w:r>
      <w:r w:rsidR="00CF41E5">
        <w:rPr>
          <w:rFonts w:cs="Arial"/>
          <w:lang w:val="en-US"/>
        </w:rPr>
        <w:t xml:space="preserve">NCEP </w:t>
      </w:r>
      <w:r>
        <w:rPr>
          <w:rFonts w:cs="Arial"/>
          <w:lang w:val="en-US"/>
        </w:rPr>
        <w:t xml:space="preserve">NOMADS </w:t>
      </w:r>
      <w:proofErr w:type="gramStart"/>
      <w:r>
        <w:rPr>
          <w:rFonts w:cs="Arial"/>
          <w:lang w:val="en-US"/>
        </w:rPr>
        <w:t>(</w:t>
      </w:r>
      <w:r w:rsidRPr="00006A1A">
        <w:rPr>
          <w:rFonts w:cs="Arial"/>
          <w:lang w:val="en-US"/>
        </w:rPr>
        <w:t xml:space="preserve"> </w:t>
      </w:r>
      <w:proofErr w:type="gramEnd"/>
      <w:hyperlink r:id="rId8" w:history="1">
        <w:r w:rsidR="00CF41E5" w:rsidRPr="00CF41E5">
          <w:rPr>
            <w:rStyle w:val="Hyperlink"/>
            <w:rFonts w:cs="Arial"/>
            <w:lang w:val="en-US"/>
          </w:rPr>
          <w:t>http://nomads.ncep.noaa.gov/</w:t>
        </w:r>
      </w:hyperlink>
      <w:r>
        <w:rPr>
          <w:rFonts w:cs="Arial"/>
          <w:lang w:val="en-US"/>
        </w:rPr>
        <w:t xml:space="preserve"> ) worldwide. </w:t>
      </w:r>
    </w:p>
    <w:p w14:paraId="7A735790" w14:textId="77777777" w:rsidR="006A7C12" w:rsidRPr="00006A1A" w:rsidRDefault="006A7C12" w:rsidP="006A7C12">
      <w:pPr>
        <w:jc w:val="both"/>
        <w:rPr>
          <w:rFonts w:cs="Arial"/>
          <w:lang w:val="en-US"/>
        </w:rPr>
      </w:pPr>
    </w:p>
    <w:p w14:paraId="35F31FEE" w14:textId="201FFC08" w:rsidR="006A7C12" w:rsidRPr="00006A1A" w:rsidRDefault="006A7C12" w:rsidP="006A7C12">
      <w:pPr>
        <w:jc w:val="both"/>
        <w:rPr>
          <w:rFonts w:cs="Arial"/>
          <w:lang w:val="en-US"/>
        </w:rPr>
      </w:pPr>
      <w:r w:rsidRPr="00006A1A">
        <w:rPr>
          <w:rFonts w:cs="Arial"/>
          <w:lang w:val="en-US"/>
        </w:rPr>
        <w:t xml:space="preserve">3. </w:t>
      </w:r>
      <w:r w:rsidRPr="001A359E">
        <w:rPr>
          <w:rFonts w:cs="Arial"/>
          <w:b/>
          <w:i/>
          <w:lang w:val="en-US"/>
        </w:rPr>
        <w:t>End products.</w:t>
      </w:r>
      <w:r w:rsidRPr="00006A1A">
        <w:rPr>
          <w:rFonts w:cs="Arial"/>
          <w:lang w:val="en-US"/>
        </w:rPr>
        <w:t xml:space="preserve"> The final goal of the NAEFS is the generation of end products for the use of the participating and other NMS, including those used fo</w:t>
      </w:r>
      <w:r w:rsidR="00E53E24">
        <w:rPr>
          <w:rFonts w:cs="Arial"/>
          <w:lang w:val="en-US"/>
        </w:rPr>
        <w:t xml:space="preserve">r severe weather warnings. </w:t>
      </w:r>
      <w:r w:rsidR="00AE5DED">
        <w:rPr>
          <w:rFonts w:cs="Arial"/>
          <w:lang w:val="en-US"/>
        </w:rPr>
        <w:t>Down</w:t>
      </w:r>
      <w:r w:rsidR="00AE5DED" w:rsidRPr="00006A1A">
        <w:rPr>
          <w:rFonts w:cs="Arial"/>
          <w:lang w:val="en-US"/>
        </w:rPr>
        <w:t>scal</w:t>
      </w:r>
      <w:r w:rsidR="00AE5DED">
        <w:rPr>
          <w:rFonts w:cs="Arial"/>
          <w:lang w:val="en-US"/>
        </w:rPr>
        <w:t>ed</w:t>
      </w:r>
      <w:r w:rsidR="00AE5DED" w:rsidRPr="00006A1A">
        <w:rPr>
          <w:rFonts w:cs="Arial"/>
          <w:lang w:val="en-US"/>
        </w:rPr>
        <w:t xml:space="preserve"> </w:t>
      </w:r>
      <w:r w:rsidRPr="00006A1A">
        <w:rPr>
          <w:rFonts w:cs="Arial"/>
          <w:lang w:val="en-US"/>
        </w:rPr>
        <w:t>probabilistic products for CONUS</w:t>
      </w:r>
      <w:r>
        <w:rPr>
          <w:rFonts w:cs="Arial"/>
          <w:lang w:val="en-US"/>
        </w:rPr>
        <w:t xml:space="preserve"> and Alaska region</w:t>
      </w:r>
      <w:r w:rsidRPr="00006A1A">
        <w:rPr>
          <w:rFonts w:cs="Arial"/>
          <w:lang w:val="en-US"/>
        </w:rPr>
        <w:t xml:space="preserve"> are generated </w:t>
      </w:r>
      <w:r w:rsidR="00AE5DED">
        <w:rPr>
          <w:rFonts w:cs="Arial"/>
          <w:lang w:val="en-US"/>
        </w:rPr>
        <w:t>on the</w:t>
      </w:r>
      <w:r w:rsidR="00AE5DED" w:rsidRPr="00006A1A">
        <w:rPr>
          <w:rFonts w:cs="Arial"/>
          <w:lang w:val="en-US"/>
        </w:rPr>
        <w:t xml:space="preserve"> </w:t>
      </w:r>
      <w:r w:rsidRPr="00006A1A">
        <w:rPr>
          <w:rFonts w:cs="Arial"/>
          <w:lang w:val="en-US"/>
        </w:rPr>
        <w:t>NDGD</w:t>
      </w:r>
      <w:r>
        <w:rPr>
          <w:rFonts w:cs="Arial"/>
          <w:lang w:val="en-US"/>
        </w:rPr>
        <w:t xml:space="preserve"> (National Digital Guidance Database)</w:t>
      </w:r>
      <w:r w:rsidRPr="00006A1A">
        <w:rPr>
          <w:rFonts w:cs="Arial"/>
          <w:lang w:val="en-US"/>
        </w:rPr>
        <w:t xml:space="preserve"> grid by using </w:t>
      </w:r>
      <w:r w:rsidR="00AE5DED">
        <w:rPr>
          <w:rFonts w:cs="Arial"/>
          <w:lang w:val="en-US"/>
        </w:rPr>
        <w:t xml:space="preserve">the </w:t>
      </w:r>
      <w:r w:rsidRPr="00006A1A">
        <w:rPr>
          <w:rFonts w:cs="Arial"/>
          <w:lang w:val="en-US"/>
        </w:rPr>
        <w:t xml:space="preserve">Real Time Mesoscale Analysis (RTMA) as </w:t>
      </w:r>
      <w:r w:rsidR="00AE5DED">
        <w:rPr>
          <w:rFonts w:cs="Arial"/>
          <w:lang w:val="en-US"/>
        </w:rPr>
        <w:t xml:space="preserve">a </w:t>
      </w:r>
      <w:r w:rsidRPr="00006A1A">
        <w:rPr>
          <w:rFonts w:cs="Arial"/>
          <w:lang w:val="en-US"/>
        </w:rPr>
        <w:t>proxy truth. Some of the end products are developed jointly (such as the North American week-2 temperature and precipitation anomaly forecast)</w:t>
      </w:r>
      <w:r>
        <w:rPr>
          <w:rFonts w:cs="Arial"/>
          <w:lang w:val="en-US"/>
        </w:rPr>
        <w:t xml:space="preserve"> with NCEP service centers</w:t>
      </w:r>
      <w:r w:rsidRPr="00006A1A">
        <w:rPr>
          <w:rFonts w:cs="Arial"/>
          <w:lang w:val="en-US"/>
        </w:rPr>
        <w:t xml:space="preserve">, while others will be provided by individual participating centers. In all cases, end-products will be based on the common set of </w:t>
      </w:r>
      <w:r w:rsidRPr="00006A1A">
        <w:rPr>
          <w:rFonts w:cs="Arial"/>
          <w:lang w:val="en-US"/>
        </w:rPr>
        <w:lastRenderedPageBreak/>
        <w:t xml:space="preserve">basic products described above, ensuring the consistency of all NAEFS end products. NAEFS participants actively seek input from potential users </w:t>
      </w:r>
      <w:r>
        <w:rPr>
          <w:rFonts w:cs="Arial"/>
          <w:lang w:val="en-US"/>
        </w:rPr>
        <w:t xml:space="preserve">in the immediate Region IV neighborhood: Central America and </w:t>
      </w:r>
      <w:r w:rsidRPr="00006A1A">
        <w:rPr>
          <w:rFonts w:cs="Arial"/>
          <w:lang w:val="en-US"/>
        </w:rPr>
        <w:t xml:space="preserve">Caribbean, </w:t>
      </w:r>
      <w:r>
        <w:rPr>
          <w:rFonts w:cs="Arial"/>
          <w:lang w:val="en-US"/>
        </w:rPr>
        <w:t>as well as other developing countries worldwide</w:t>
      </w:r>
      <w:r w:rsidRPr="00006A1A">
        <w:rPr>
          <w:rFonts w:cs="Arial"/>
          <w:lang w:val="en-US"/>
        </w:rPr>
        <w:t xml:space="preserve"> regarding desired end products for these areas.</w:t>
      </w:r>
    </w:p>
    <w:p w14:paraId="4B1CC799" w14:textId="77777777" w:rsidR="006A7C12" w:rsidRPr="00006A1A" w:rsidRDefault="006A7C12" w:rsidP="006A7C12">
      <w:pPr>
        <w:jc w:val="both"/>
        <w:rPr>
          <w:rFonts w:cs="Arial"/>
          <w:lang w:val="en-US"/>
        </w:rPr>
      </w:pPr>
    </w:p>
    <w:p w14:paraId="2A222621" w14:textId="0511218C" w:rsidR="006A7C12" w:rsidRPr="00006A1A" w:rsidRDefault="006A7C12" w:rsidP="006A7C12">
      <w:pPr>
        <w:jc w:val="both"/>
        <w:rPr>
          <w:rFonts w:cs="Arial"/>
          <w:lang w:val="en-US"/>
        </w:rPr>
      </w:pPr>
      <w:r w:rsidRPr="00006A1A">
        <w:rPr>
          <w:rFonts w:cs="Arial"/>
          <w:lang w:val="en-US"/>
        </w:rPr>
        <w:t xml:space="preserve">4. </w:t>
      </w:r>
      <w:r w:rsidRPr="001A359E">
        <w:rPr>
          <w:rFonts w:cs="Arial"/>
          <w:b/>
          <w:i/>
          <w:lang w:val="en-US"/>
        </w:rPr>
        <w:t>Expansion of NAEFS.</w:t>
      </w:r>
      <w:r w:rsidRPr="00006A1A">
        <w:rPr>
          <w:rFonts w:cs="Arial"/>
          <w:lang w:val="en-US"/>
        </w:rPr>
        <w:t xml:space="preserve"> The current NAEFS c</w:t>
      </w:r>
      <w:r>
        <w:rPr>
          <w:rFonts w:cs="Arial"/>
          <w:lang w:val="en-US"/>
        </w:rPr>
        <w:t>ould</w:t>
      </w:r>
      <w:r w:rsidRPr="00006A1A">
        <w:rPr>
          <w:rFonts w:cs="Arial"/>
          <w:lang w:val="en-US"/>
        </w:rPr>
        <w:t xml:space="preserve"> be considered as a prototype for a multi-center</w:t>
      </w:r>
      <w:r>
        <w:rPr>
          <w:rFonts w:cs="Arial"/>
          <w:lang w:val="en-US"/>
        </w:rPr>
        <w:t>, multi-model</w:t>
      </w:r>
      <w:r w:rsidRPr="00006A1A">
        <w:rPr>
          <w:rFonts w:cs="Arial"/>
          <w:lang w:val="en-US"/>
        </w:rPr>
        <w:t xml:space="preserve"> ensemble forecast system, envisaged by the THORPEX research program. The US Navy Fleet Numerical Meteorology and Oceanography Center (FNMOC) </w:t>
      </w:r>
      <w:r>
        <w:rPr>
          <w:rFonts w:cs="Arial"/>
          <w:lang w:val="en-US"/>
        </w:rPr>
        <w:t>ensemble is planned to</w:t>
      </w:r>
      <w:r w:rsidRPr="00006A1A">
        <w:rPr>
          <w:rFonts w:cs="Arial"/>
          <w:lang w:val="en-US"/>
        </w:rPr>
        <w:t xml:space="preserve"> be next to join NAEFS, while the US Air Force Weather Agency (AFWA) </w:t>
      </w:r>
      <w:r w:rsidR="007B397A">
        <w:rPr>
          <w:rFonts w:cs="Arial"/>
          <w:lang w:val="en-US"/>
        </w:rPr>
        <w:t xml:space="preserve">will remain </w:t>
      </w:r>
      <w:r w:rsidRPr="00006A1A">
        <w:rPr>
          <w:rFonts w:cs="Arial"/>
          <w:lang w:val="en-US"/>
        </w:rPr>
        <w:t>as a user.</w:t>
      </w:r>
      <w:r w:rsidR="00B01DD3">
        <w:rPr>
          <w:rFonts w:cs="Arial"/>
          <w:lang w:val="en-US"/>
        </w:rPr>
        <w:t xml:space="preserve"> </w:t>
      </w:r>
      <w:r w:rsidR="00E01935">
        <w:rPr>
          <w:rFonts w:cs="Arial"/>
          <w:lang w:val="en-US"/>
        </w:rPr>
        <w:t>The NAVY F</w:t>
      </w:r>
      <w:r w:rsidR="00B01DD3">
        <w:rPr>
          <w:rFonts w:cs="Arial"/>
          <w:lang w:val="en-US"/>
        </w:rPr>
        <w:t>NMOC</w:t>
      </w:r>
      <w:r w:rsidR="00E01935">
        <w:rPr>
          <w:rFonts w:cs="Arial"/>
          <w:lang w:val="en-US"/>
        </w:rPr>
        <w:t xml:space="preserve"> generate both</w:t>
      </w:r>
      <w:r w:rsidRPr="00006A1A">
        <w:rPr>
          <w:rFonts w:cs="Arial"/>
          <w:lang w:val="en-US"/>
        </w:rPr>
        <w:t xml:space="preserve"> </w:t>
      </w:r>
      <w:r w:rsidR="00E01935">
        <w:rPr>
          <w:rFonts w:cs="Arial"/>
          <w:lang w:val="en-US"/>
        </w:rPr>
        <w:t xml:space="preserve">raw </w:t>
      </w:r>
      <w:r w:rsidR="00B01DD3">
        <w:rPr>
          <w:rFonts w:cs="Arial"/>
          <w:lang w:val="en-US"/>
        </w:rPr>
        <w:t>ensemble</w:t>
      </w:r>
      <w:r w:rsidR="00E01935">
        <w:rPr>
          <w:rFonts w:cs="Arial"/>
          <w:lang w:val="en-US"/>
        </w:rPr>
        <w:t xml:space="preserve"> and bias corrected forecasts and </w:t>
      </w:r>
      <w:r w:rsidR="007B397A">
        <w:rPr>
          <w:rFonts w:cs="Arial"/>
          <w:lang w:val="en-US"/>
        </w:rPr>
        <w:t xml:space="preserve">is </w:t>
      </w:r>
      <w:r w:rsidR="00E01935">
        <w:rPr>
          <w:rFonts w:cs="Arial"/>
          <w:lang w:val="en-US"/>
        </w:rPr>
        <w:t>shared with NAEFS in real-time (operational since March 2016).</w:t>
      </w:r>
      <w:r w:rsidRPr="00006A1A">
        <w:rPr>
          <w:rFonts w:cs="Arial"/>
          <w:lang w:val="en-US"/>
        </w:rPr>
        <w:t>These possible expansions will broaden the scope of the NAEFS and may lead to the development of a Global Ensemble Forecast System (GEFS) as the ensemble forecast component of the Global Interactive Forecast System (GIFS), foreseen by the THORPEX program</w:t>
      </w:r>
      <w:r>
        <w:rPr>
          <w:rFonts w:cs="Arial"/>
          <w:lang w:val="en-US"/>
        </w:rPr>
        <w:t xml:space="preserve"> and other international collaboration</w:t>
      </w:r>
      <w:r w:rsidRPr="00006A1A">
        <w:rPr>
          <w:rFonts w:cs="Arial"/>
          <w:lang w:val="en-US"/>
        </w:rPr>
        <w:t>. The NAEFS, and a possible future GEFS w</w:t>
      </w:r>
      <w:r>
        <w:rPr>
          <w:rFonts w:cs="Arial"/>
          <w:lang w:val="en-US"/>
        </w:rPr>
        <w:t>ould</w:t>
      </w:r>
      <w:r w:rsidRPr="00006A1A">
        <w:rPr>
          <w:rFonts w:cs="Arial"/>
          <w:lang w:val="en-US"/>
        </w:rPr>
        <w:t xml:space="preserve"> well represent the spirit of the enhanced international collaboration sought by the THORPEX research program. In particular, the NAEFS </w:t>
      </w:r>
      <w:r>
        <w:rPr>
          <w:rFonts w:cs="Arial"/>
          <w:lang w:val="en-US"/>
        </w:rPr>
        <w:t>would</w:t>
      </w:r>
      <w:r w:rsidRPr="00006A1A">
        <w:rPr>
          <w:rFonts w:cs="Arial"/>
          <w:lang w:val="en-US"/>
        </w:rPr>
        <w:t xml:space="preserve"> provide a framework of operational requirements and constraints which new research initiatives must be conceived on, and will offer a receiving end for any new methods developed based on the THORPEX Interactive Grand Global Ensemble (TIGGE) data archive, or related to other THORPEX initiatives.</w:t>
      </w:r>
      <w:r w:rsidR="003E1D05">
        <w:rPr>
          <w:rFonts w:cs="Arial"/>
          <w:lang w:val="en-US"/>
        </w:rPr>
        <w:t xml:space="preserve"> In the future, the development of NAEFS will continue to collaborate/coordinate with THORPEX legacy projects, such as HIW, S2S and PPP.</w:t>
      </w:r>
    </w:p>
    <w:p w14:paraId="7B1D88E4" w14:textId="77777777" w:rsidR="006A7C12" w:rsidRPr="00006A1A" w:rsidRDefault="006A7C12" w:rsidP="006A7C12">
      <w:pPr>
        <w:jc w:val="both"/>
        <w:rPr>
          <w:rFonts w:cs="Arial"/>
          <w:lang w:val="en-US"/>
        </w:rPr>
      </w:pPr>
    </w:p>
    <w:p w14:paraId="371988EA" w14:textId="77777777" w:rsidR="006A7C12" w:rsidRPr="000700FF" w:rsidRDefault="006A7C12" w:rsidP="006A7C12">
      <w:pPr>
        <w:jc w:val="both"/>
        <w:rPr>
          <w:rFonts w:cs="Arial"/>
          <w:lang w:val="en-US"/>
        </w:rPr>
      </w:pPr>
    </w:p>
    <w:p w14:paraId="69A65D09" w14:textId="77777777" w:rsidR="006A7C12" w:rsidRPr="000700FF" w:rsidRDefault="006A7C12" w:rsidP="006A7C12">
      <w:pPr>
        <w:rPr>
          <w:rFonts w:cs="Arial"/>
          <w:b/>
        </w:rPr>
      </w:pPr>
    </w:p>
    <w:p w14:paraId="2E4C0EEB" w14:textId="77777777" w:rsidR="007403DD" w:rsidRPr="00F63501" w:rsidRDefault="007403DD" w:rsidP="006A7C12">
      <w:pPr>
        <w:rPr>
          <w:rFonts w:cs="Arial"/>
          <w:bCs/>
          <w:lang w:val="en-US"/>
        </w:rPr>
      </w:pPr>
    </w:p>
    <w:sectPr w:rsidR="007403DD" w:rsidRPr="00F63501" w:rsidSect="00FC5F25">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3EB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2B0C5C"/>
    <w:multiLevelType w:val="hybridMultilevel"/>
    <w:tmpl w:val="28D247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02F37"/>
    <w:multiLevelType w:val="multilevel"/>
    <w:tmpl w:val="9B3A932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8B411C"/>
    <w:multiLevelType w:val="hybridMultilevel"/>
    <w:tmpl w:val="E40AFEFA"/>
    <w:lvl w:ilvl="0" w:tplc="AEDCABF8">
      <w:start w:val="20"/>
      <w:numFmt w:val="bullet"/>
      <w:lvlText w:val="-"/>
      <w:lvlJc w:val="left"/>
      <w:pPr>
        <w:tabs>
          <w:tab w:val="num" w:pos="1800"/>
        </w:tabs>
        <w:ind w:left="1800" w:hanging="360"/>
      </w:pPr>
      <w:rPr>
        <w:rFonts w:ascii="Arial" w:eastAsia="SimSu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6B256DC"/>
    <w:multiLevelType w:val="hybridMultilevel"/>
    <w:tmpl w:val="FB6AC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4A63C0"/>
    <w:multiLevelType w:val="hybridMultilevel"/>
    <w:tmpl w:val="28D247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3056B"/>
    <w:multiLevelType w:val="multilevel"/>
    <w:tmpl w:val="9B3A932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C5653E"/>
    <w:multiLevelType w:val="hybridMultilevel"/>
    <w:tmpl w:val="FD8C6716"/>
    <w:lvl w:ilvl="0" w:tplc="4990A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83147"/>
    <w:multiLevelType w:val="hybridMultilevel"/>
    <w:tmpl w:val="81D8B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827A35"/>
    <w:multiLevelType w:val="multilevel"/>
    <w:tmpl w:val="9B3A932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1715B2"/>
    <w:multiLevelType w:val="multilevel"/>
    <w:tmpl w:val="9B3A932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E62628"/>
    <w:multiLevelType w:val="multilevel"/>
    <w:tmpl w:val="F58A3A7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3C0E1618"/>
    <w:multiLevelType w:val="hybridMultilevel"/>
    <w:tmpl w:val="8FEE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B64B4C"/>
    <w:multiLevelType w:val="hybridMultilevel"/>
    <w:tmpl w:val="B39E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445F54"/>
    <w:multiLevelType w:val="multilevel"/>
    <w:tmpl w:val="9B3A932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AE5760"/>
    <w:multiLevelType w:val="hybridMultilevel"/>
    <w:tmpl w:val="8EB2D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652889"/>
    <w:multiLevelType w:val="multilevel"/>
    <w:tmpl w:val="9B3A932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FC4C26"/>
    <w:multiLevelType w:val="multilevel"/>
    <w:tmpl w:val="8702ED7E"/>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nsid w:val="694E1505"/>
    <w:multiLevelType w:val="hybridMultilevel"/>
    <w:tmpl w:val="B84840D6"/>
    <w:lvl w:ilvl="0" w:tplc="406852B4">
      <w:start w:val="2"/>
      <w:numFmt w:val="bullet"/>
      <w:lvlText w:val="-"/>
      <w:lvlJc w:val="left"/>
      <w:pPr>
        <w:tabs>
          <w:tab w:val="num" w:pos="360"/>
        </w:tabs>
        <w:ind w:left="360" w:hanging="360"/>
      </w:pPr>
      <w:rPr>
        <w:rFonts w:ascii="Times New Roman" w:eastAsia="Times New Roman" w:hAnsi="Times New Roman" w:cs="Times New Roman" w:hint="default"/>
      </w:rPr>
    </w:lvl>
    <w:lvl w:ilvl="1" w:tplc="08160003">
      <w:start w:val="1"/>
      <w:numFmt w:val="bullet"/>
      <w:lvlText w:val="o"/>
      <w:lvlJc w:val="left"/>
      <w:pPr>
        <w:tabs>
          <w:tab w:val="num" w:pos="1080"/>
        </w:tabs>
        <w:ind w:left="1080" w:hanging="360"/>
      </w:pPr>
      <w:rPr>
        <w:rFonts w:ascii="Courier New" w:hAnsi="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19">
    <w:nsid w:val="6AF22382"/>
    <w:multiLevelType w:val="multilevel"/>
    <w:tmpl w:val="9B3A932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DC792D"/>
    <w:multiLevelType w:val="hybridMultilevel"/>
    <w:tmpl w:val="FC2A8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0A07C8"/>
    <w:multiLevelType w:val="hybridMultilevel"/>
    <w:tmpl w:val="5718A7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11"/>
  </w:num>
  <w:num w:numId="4">
    <w:abstractNumId w:val="8"/>
  </w:num>
  <w:num w:numId="5">
    <w:abstractNumId w:val="20"/>
  </w:num>
  <w:num w:numId="6">
    <w:abstractNumId w:val="16"/>
  </w:num>
  <w:num w:numId="7">
    <w:abstractNumId w:val="2"/>
  </w:num>
  <w:num w:numId="8">
    <w:abstractNumId w:val="14"/>
  </w:num>
  <w:num w:numId="9">
    <w:abstractNumId w:val="10"/>
  </w:num>
  <w:num w:numId="10">
    <w:abstractNumId w:val="6"/>
  </w:num>
  <w:num w:numId="11">
    <w:abstractNumId w:val="9"/>
  </w:num>
  <w:num w:numId="12">
    <w:abstractNumId w:val="19"/>
  </w:num>
  <w:num w:numId="13">
    <w:abstractNumId w:val="15"/>
  </w:num>
  <w:num w:numId="14">
    <w:abstractNumId w:val="4"/>
  </w:num>
  <w:num w:numId="15">
    <w:abstractNumId w:val="18"/>
  </w:num>
  <w:num w:numId="16">
    <w:abstractNumId w:val="12"/>
  </w:num>
  <w:num w:numId="17">
    <w:abstractNumId w:val="21"/>
  </w:num>
  <w:num w:numId="18">
    <w:abstractNumId w:val="13"/>
  </w:num>
  <w:num w:numId="19">
    <w:abstractNumId w:val="0"/>
  </w:num>
  <w:num w:numId="20">
    <w:abstractNumId w:val="5"/>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7606"/>
    <w:rsid w:val="000664D4"/>
    <w:rsid w:val="00074342"/>
    <w:rsid w:val="000B1111"/>
    <w:rsid w:val="000E03DE"/>
    <w:rsid w:val="00135780"/>
    <w:rsid w:val="0017531B"/>
    <w:rsid w:val="00181E7A"/>
    <w:rsid w:val="001C2CAB"/>
    <w:rsid w:val="0024015A"/>
    <w:rsid w:val="00294D3E"/>
    <w:rsid w:val="002B0435"/>
    <w:rsid w:val="0031449D"/>
    <w:rsid w:val="00320A0D"/>
    <w:rsid w:val="0034408B"/>
    <w:rsid w:val="003A409F"/>
    <w:rsid w:val="003C3AC1"/>
    <w:rsid w:val="003E0BFA"/>
    <w:rsid w:val="003E1D05"/>
    <w:rsid w:val="00421EF0"/>
    <w:rsid w:val="00431413"/>
    <w:rsid w:val="004657D8"/>
    <w:rsid w:val="00496417"/>
    <w:rsid w:val="004F02CF"/>
    <w:rsid w:val="00512C34"/>
    <w:rsid w:val="00540563"/>
    <w:rsid w:val="00583B2C"/>
    <w:rsid w:val="00584E83"/>
    <w:rsid w:val="005B648B"/>
    <w:rsid w:val="005C4C15"/>
    <w:rsid w:val="005F271D"/>
    <w:rsid w:val="005F6566"/>
    <w:rsid w:val="00614F55"/>
    <w:rsid w:val="00627EEE"/>
    <w:rsid w:val="00642BBC"/>
    <w:rsid w:val="00650725"/>
    <w:rsid w:val="006559FB"/>
    <w:rsid w:val="0067209E"/>
    <w:rsid w:val="006A7C12"/>
    <w:rsid w:val="006F120C"/>
    <w:rsid w:val="00700CCB"/>
    <w:rsid w:val="007403DD"/>
    <w:rsid w:val="0076506C"/>
    <w:rsid w:val="007B397A"/>
    <w:rsid w:val="007E1137"/>
    <w:rsid w:val="00856FAD"/>
    <w:rsid w:val="00952021"/>
    <w:rsid w:val="009C676F"/>
    <w:rsid w:val="00A049B9"/>
    <w:rsid w:val="00A44FF4"/>
    <w:rsid w:val="00A5148B"/>
    <w:rsid w:val="00A5249A"/>
    <w:rsid w:val="00A7030D"/>
    <w:rsid w:val="00A83B19"/>
    <w:rsid w:val="00A87DB1"/>
    <w:rsid w:val="00AE5DED"/>
    <w:rsid w:val="00AF1021"/>
    <w:rsid w:val="00AF1ADC"/>
    <w:rsid w:val="00B01DD3"/>
    <w:rsid w:val="00B71F11"/>
    <w:rsid w:val="00B77606"/>
    <w:rsid w:val="00BA009D"/>
    <w:rsid w:val="00BD3B4E"/>
    <w:rsid w:val="00C35D13"/>
    <w:rsid w:val="00C65A0C"/>
    <w:rsid w:val="00C9519C"/>
    <w:rsid w:val="00CA27BE"/>
    <w:rsid w:val="00CB74E0"/>
    <w:rsid w:val="00CD04E8"/>
    <w:rsid w:val="00CF41E5"/>
    <w:rsid w:val="00D40802"/>
    <w:rsid w:val="00D409A3"/>
    <w:rsid w:val="00D64018"/>
    <w:rsid w:val="00D909CC"/>
    <w:rsid w:val="00DA0F45"/>
    <w:rsid w:val="00DA5284"/>
    <w:rsid w:val="00DA7478"/>
    <w:rsid w:val="00DB35E6"/>
    <w:rsid w:val="00DB49B8"/>
    <w:rsid w:val="00DE775F"/>
    <w:rsid w:val="00E01935"/>
    <w:rsid w:val="00E53E24"/>
    <w:rsid w:val="00E81A7E"/>
    <w:rsid w:val="00F11C99"/>
    <w:rsid w:val="00F2357F"/>
    <w:rsid w:val="00F54908"/>
    <w:rsid w:val="00F63501"/>
    <w:rsid w:val="00F84E5A"/>
    <w:rsid w:val="00FC5F25"/>
    <w:rsid w:val="00FC5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606"/>
    <w:rPr>
      <w:rFonts w:ascii="Arial" w:hAnsi="Arial"/>
      <w:sz w:val="22"/>
      <w:szCs w:val="22"/>
      <w:lang w:val="en-GB" w:eastAsia="zh-CN"/>
    </w:rPr>
  </w:style>
  <w:style w:type="paragraph" w:styleId="Heading1">
    <w:name w:val="heading 1"/>
    <w:basedOn w:val="Normal"/>
    <w:next w:val="Normal"/>
    <w:qFormat/>
    <w:rsid w:val="00A049B9"/>
    <w:pPr>
      <w:keepNext/>
      <w:tabs>
        <w:tab w:val="left" w:pos="1134"/>
      </w:tabs>
      <w:jc w:val="center"/>
      <w:outlineLvl w:val="0"/>
    </w:pPr>
    <w:rPr>
      <w:b/>
      <w:bCs/>
    </w:rPr>
  </w:style>
  <w:style w:type="paragraph" w:styleId="Heading5">
    <w:name w:val="heading 5"/>
    <w:basedOn w:val="Normal"/>
    <w:next w:val="Normal"/>
    <w:qFormat/>
    <w:rsid w:val="00856FAD"/>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odyText">
    <w:name w:val="EC_BodyText"/>
    <w:basedOn w:val="Normal"/>
    <w:link w:val="ECBodyTextChar"/>
    <w:rsid w:val="00B77606"/>
    <w:pPr>
      <w:tabs>
        <w:tab w:val="left" w:pos="1080"/>
      </w:tabs>
      <w:spacing w:before="240"/>
      <w:jc w:val="both"/>
    </w:pPr>
    <w:rPr>
      <w:rFonts w:eastAsia="Times New Roman" w:cs="Arial"/>
      <w:lang w:eastAsia="en-US"/>
    </w:rPr>
  </w:style>
  <w:style w:type="character" w:customStyle="1" w:styleId="ECBodyTextChar">
    <w:name w:val="EC_BodyText Char"/>
    <w:link w:val="ECBodyText"/>
    <w:rsid w:val="00B77606"/>
    <w:rPr>
      <w:rFonts w:ascii="Arial" w:hAnsi="Arial" w:cs="Arial"/>
      <w:sz w:val="22"/>
      <w:szCs w:val="22"/>
      <w:lang w:val="en-GB" w:eastAsia="en-US" w:bidi="ar-SA"/>
    </w:rPr>
  </w:style>
  <w:style w:type="paragraph" w:styleId="BodyText3">
    <w:name w:val="Body Text 3"/>
    <w:basedOn w:val="Normal"/>
    <w:rsid w:val="00A049B9"/>
    <w:pPr>
      <w:keepNext/>
      <w:keepLines/>
      <w:jc w:val="both"/>
    </w:pPr>
    <w:rPr>
      <w:rFonts w:eastAsia="Times New Roman" w:cs="Arial"/>
      <w:lang w:val="en-US" w:eastAsia="en-US"/>
    </w:rPr>
  </w:style>
  <w:style w:type="paragraph" w:styleId="Header">
    <w:name w:val="header"/>
    <w:basedOn w:val="Normal"/>
    <w:rsid w:val="00856FAD"/>
    <w:pPr>
      <w:tabs>
        <w:tab w:val="center" w:pos="4320"/>
        <w:tab w:val="right" w:pos="8640"/>
      </w:tabs>
    </w:pPr>
    <w:rPr>
      <w:lang w:val="en-US"/>
    </w:rPr>
  </w:style>
  <w:style w:type="paragraph" w:customStyle="1" w:styleId="Char1CharCharCarCar">
    <w:name w:val="Char1 Char Char Car Car"/>
    <w:basedOn w:val="Normal"/>
    <w:rsid w:val="00856FAD"/>
    <w:rPr>
      <w:rFonts w:ascii="Times New Roman" w:eastAsia="Times New Roman" w:hAnsi="Times New Roman"/>
      <w:sz w:val="24"/>
      <w:szCs w:val="24"/>
      <w:lang w:val="pl-PL" w:eastAsia="pl-PL"/>
    </w:rPr>
  </w:style>
  <w:style w:type="paragraph" w:styleId="Title">
    <w:name w:val="Title"/>
    <w:basedOn w:val="Normal"/>
    <w:qFormat/>
    <w:rsid w:val="00856FAD"/>
    <w:pPr>
      <w:jc w:val="center"/>
    </w:pPr>
    <w:rPr>
      <w:rFonts w:eastAsia="Times New Roman"/>
      <w:b/>
      <w:bCs/>
      <w:lang w:eastAsia="en-US"/>
    </w:rPr>
  </w:style>
  <w:style w:type="paragraph" w:customStyle="1" w:styleId="CharCharCharChar">
    <w:name w:val="Char Char Char Char"/>
    <w:basedOn w:val="Normal"/>
    <w:rsid w:val="00C9519C"/>
    <w:rPr>
      <w:rFonts w:ascii="Times New Roman" w:eastAsia="Times New Roman" w:hAnsi="Times New Roman"/>
      <w:sz w:val="24"/>
      <w:szCs w:val="24"/>
      <w:lang w:val="pl-PL" w:eastAsia="pl-PL"/>
    </w:rPr>
  </w:style>
  <w:style w:type="character" w:styleId="Hyperlink">
    <w:name w:val="Hyperlink"/>
    <w:rsid w:val="00C9519C"/>
    <w:rPr>
      <w:color w:val="0000FF"/>
      <w:u w:val="single"/>
    </w:rPr>
  </w:style>
  <w:style w:type="character" w:styleId="FollowedHyperlink">
    <w:name w:val="FollowedHyperlink"/>
    <w:rsid w:val="003A409F"/>
    <w:rPr>
      <w:color w:val="800080"/>
      <w:u w:val="single"/>
    </w:rPr>
  </w:style>
  <w:style w:type="paragraph" w:styleId="BalloonText">
    <w:name w:val="Balloon Text"/>
    <w:basedOn w:val="Normal"/>
    <w:link w:val="BalloonTextChar"/>
    <w:rsid w:val="00B01DD3"/>
    <w:rPr>
      <w:rFonts w:ascii="Tahoma" w:hAnsi="Tahoma" w:cs="Tahoma"/>
      <w:sz w:val="16"/>
      <w:szCs w:val="16"/>
    </w:rPr>
  </w:style>
  <w:style w:type="character" w:customStyle="1" w:styleId="BalloonTextChar">
    <w:name w:val="Balloon Text Char"/>
    <w:link w:val="BalloonText"/>
    <w:rsid w:val="00B01DD3"/>
    <w:rPr>
      <w:rFonts w:ascii="Tahoma"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606"/>
    <w:rPr>
      <w:rFonts w:ascii="Arial" w:hAnsi="Arial"/>
      <w:sz w:val="22"/>
      <w:szCs w:val="22"/>
      <w:lang w:val="en-GB" w:eastAsia="zh-CN"/>
    </w:rPr>
  </w:style>
  <w:style w:type="paragraph" w:styleId="Heading1">
    <w:name w:val="heading 1"/>
    <w:basedOn w:val="Normal"/>
    <w:next w:val="Normal"/>
    <w:qFormat/>
    <w:rsid w:val="00A049B9"/>
    <w:pPr>
      <w:keepNext/>
      <w:tabs>
        <w:tab w:val="left" w:pos="1134"/>
      </w:tabs>
      <w:jc w:val="center"/>
      <w:outlineLvl w:val="0"/>
    </w:pPr>
    <w:rPr>
      <w:b/>
      <w:bCs/>
    </w:rPr>
  </w:style>
  <w:style w:type="paragraph" w:styleId="Heading5">
    <w:name w:val="heading 5"/>
    <w:basedOn w:val="Normal"/>
    <w:next w:val="Normal"/>
    <w:qFormat/>
    <w:rsid w:val="00856FAD"/>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odyText">
    <w:name w:val="EC_BodyText"/>
    <w:basedOn w:val="Normal"/>
    <w:link w:val="ECBodyTextChar"/>
    <w:rsid w:val="00B77606"/>
    <w:pPr>
      <w:tabs>
        <w:tab w:val="left" w:pos="1080"/>
      </w:tabs>
      <w:spacing w:before="240"/>
      <w:jc w:val="both"/>
    </w:pPr>
    <w:rPr>
      <w:rFonts w:eastAsia="Times New Roman" w:cs="Arial"/>
      <w:lang w:eastAsia="en-US"/>
    </w:rPr>
  </w:style>
  <w:style w:type="character" w:customStyle="1" w:styleId="ECBodyTextChar">
    <w:name w:val="EC_BodyText Char"/>
    <w:link w:val="ECBodyText"/>
    <w:rsid w:val="00B77606"/>
    <w:rPr>
      <w:rFonts w:ascii="Arial" w:hAnsi="Arial" w:cs="Arial"/>
      <w:sz w:val="22"/>
      <w:szCs w:val="22"/>
      <w:lang w:val="en-GB" w:eastAsia="en-US" w:bidi="ar-SA"/>
    </w:rPr>
  </w:style>
  <w:style w:type="paragraph" w:styleId="BodyText3">
    <w:name w:val="Body Text 3"/>
    <w:basedOn w:val="Normal"/>
    <w:rsid w:val="00A049B9"/>
    <w:pPr>
      <w:keepNext/>
      <w:keepLines/>
      <w:jc w:val="both"/>
    </w:pPr>
    <w:rPr>
      <w:rFonts w:eastAsia="Times New Roman" w:cs="Arial"/>
      <w:lang w:val="en-US" w:eastAsia="en-US"/>
    </w:rPr>
  </w:style>
  <w:style w:type="paragraph" w:styleId="Header">
    <w:name w:val="header"/>
    <w:basedOn w:val="Normal"/>
    <w:rsid w:val="00856FAD"/>
    <w:pPr>
      <w:tabs>
        <w:tab w:val="center" w:pos="4320"/>
        <w:tab w:val="right" w:pos="8640"/>
      </w:tabs>
    </w:pPr>
    <w:rPr>
      <w:lang w:val="en-US"/>
    </w:rPr>
  </w:style>
  <w:style w:type="paragraph" w:customStyle="1" w:styleId="Char1CharCharCarCar">
    <w:name w:val="Char1 Char Char Car Car"/>
    <w:basedOn w:val="Normal"/>
    <w:rsid w:val="00856FAD"/>
    <w:rPr>
      <w:rFonts w:ascii="Times New Roman" w:eastAsia="Times New Roman" w:hAnsi="Times New Roman"/>
      <w:sz w:val="24"/>
      <w:szCs w:val="24"/>
      <w:lang w:val="pl-PL" w:eastAsia="pl-PL"/>
    </w:rPr>
  </w:style>
  <w:style w:type="paragraph" w:styleId="Title">
    <w:name w:val="Title"/>
    <w:basedOn w:val="Normal"/>
    <w:qFormat/>
    <w:rsid w:val="00856FAD"/>
    <w:pPr>
      <w:jc w:val="center"/>
    </w:pPr>
    <w:rPr>
      <w:rFonts w:eastAsia="Times New Roman"/>
      <w:b/>
      <w:bCs/>
      <w:lang w:eastAsia="en-US"/>
    </w:rPr>
  </w:style>
  <w:style w:type="paragraph" w:customStyle="1" w:styleId="CharCharCharChar">
    <w:name w:val="Char Char Char Char"/>
    <w:basedOn w:val="Normal"/>
    <w:rsid w:val="00C9519C"/>
    <w:rPr>
      <w:rFonts w:ascii="Times New Roman" w:eastAsia="Times New Roman" w:hAnsi="Times New Roman"/>
      <w:sz w:val="24"/>
      <w:szCs w:val="24"/>
      <w:lang w:val="pl-PL" w:eastAsia="pl-PL"/>
    </w:rPr>
  </w:style>
  <w:style w:type="character" w:styleId="Hyperlink">
    <w:name w:val="Hyperlink"/>
    <w:rsid w:val="00C9519C"/>
    <w:rPr>
      <w:color w:val="0000FF"/>
      <w:u w:val="single"/>
    </w:rPr>
  </w:style>
  <w:style w:type="character" w:styleId="FollowedHyperlink">
    <w:name w:val="FollowedHyperlink"/>
    <w:rsid w:val="003A409F"/>
    <w:rPr>
      <w:color w:val="800080"/>
      <w:u w:val="single"/>
    </w:rPr>
  </w:style>
  <w:style w:type="paragraph" w:styleId="BalloonText">
    <w:name w:val="Balloon Text"/>
    <w:basedOn w:val="Normal"/>
    <w:link w:val="BalloonTextChar"/>
    <w:rsid w:val="00B01DD3"/>
    <w:rPr>
      <w:rFonts w:ascii="Tahoma" w:hAnsi="Tahoma" w:cs="Tahoma"/>
      <w:sz w:val="16"/>
      <w:szCs w:val="16"/>
    </w:rPr>
  </w:style>
  <w:style w:type="character" w:customStyle="1" w:styleId="BalloonTextChar">
    <w:name w:val="Balloon Text Char"/>
    <w:link w:val="BalloonText"/>
    <w:rsid w:val="00B01DD3"/>
    <w:rPr>
      <w:rFonts w:ascii="Tahoma"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795392">
      <w:bodyDiv w:val="1"/>
      <w:marLeft w:val="0"/>
      <w:marRight w:val="0"/>
      <w:marTop w:val="0"/>
      <w:marBottom w:val="0"/>
      <w:divBdr>
        <w:top w:val="none" w:sz="0" w:space="0" w:color="auto"/>
        <w:left w:val="none" w:sz="0" w:space="0" w:color="auto"/>
        <w:bottom w:val="none" w:sz="0" w:space="0" w:color="auto"/>
        <w:right w:val="none" w:sz="0" w:space="0" w:color="auto"/>
      </w:divBdr>
      <w:divsChild>
        <w:div w:id="193608993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mads.ncep.noaa.gov/"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'[Chart in Microsoft PowerPoint]Sheet1'!$B$14</c:f>
              <c:strCache>
                <c:ptCount val="1"/>
                <c:pt idx="0">
                  <c:v>NCEP</c:v>
                </c:pt>
              </c:strCache>
            </c:strRef>
          </c:tx>
          <c:invertIfNegative val="0"/>
          <c:cat>
            <c:numRef>
              <c:f>'[Chart in Microsoft PowerPoint]Sheet1'!$A$15:$A$22</c:f>
              <c:numCache>
                <c:formatCode>General</c:formatCode>
                <c:ptCount val="8"/>
                <c:pt idx="0">
                  <c:v>2008</c:v>
                </c:pt>
                <c:pt idx="1">
                  <c:v>2009</c:v>
                </c:pt>
                <c:pt idx="2">
                  <c:v>2010</c:v>
                </c:pt>
                <c:pt idx="3">
                  <c:v>2011</c:v>
                </c:pt>
                <c:pt idx="4">
                  <c:v>2012</c:v>
                </c:pt>
                <c:pt idx="5">
                  <c:v>2013</c:v>
                </c:pt>
                <c:pt idx="6">
                  <c:v>2014</c:v>
                </c:pt>
                <c:pt idx="7">
                  <c:v>2015</c:v>
                </c:pt>
              </c:numCache>
            </c:numRef>
          </c:cat>
          <c:val>
            <c:numRef>
              <c:f>'[Chart in Microsoft PowerPoint]Sheet1'!$B$15:$B$22</c:f>
              <c:numCache>
                <c:formatCode>General</c:formatCode>
                <c:ptCount val="8"/>
                <c:pt idx="0">
                  <c:v>8.3000000000000007</c:v>
                </c:pt>
                <c:pt idx="1">
                  <c:v>8.3000000000000007</c:v>
                </c:pt>
                <c:pt idx="2">
                  <c:v>9.75</c:v>
                </c:pt>
                <c:pt idx="3">
                  <c:v>9.1</c:v>
                </c:pt>
                <c:pt idx="4">
                  <c:v>9.52</c:v>
                </c:pt>
                <c:pt idx="5">
                  <c:v>9.39</c:v>
                </c:pt>
                <c:pt idx="6">
                  <c:v>8.92</c:v>
                </c:pt>
                <c:pt idx="7">
                  <c:v>9.4499999999999993</c:v>
                </c:pt>
              </c:numCache>
            </c:numRef>
          </c:val>
        </c:ser>
        <c:ser>
          <c:idx val="1"/>
          <c:order val="1"/>
          <c:tx>
            <c:strRef>
              <c:f>'[Chart in Microsoft PowerPoint]Sheet1'!$C$14</c:f>
              <c:strCache>
                <c:ptCount val="1"/>
                <c:pt idx="0">
                  <c:v>CMC</c:v>
                </c:pt>
              </c:strCache>
            </c:strRef>
          </c:tx>
          <c:invertIfNegative val="0"/>
          <c:cat>
            <c:numRef>
              <c:f>'[Chart in Microsoft PowerPoint]Sheet1'!$A$15:$A$22</c:f>
              <c:numCache>
                <c:formatCode>General</c:formatCode>
                <c:ptCount val="8"/>
                <c:pt idx="0">
                  <c:v>2008</c:v>
                </c:pt>
                <c:pt idx="1">
                  <c:v>2009</c:v>
                </c:pt>
                <c:pt idx="2">
                  <c:v>2010</c:v>
                </c:pt>
                <c:pt idx="3">
                  <c:v>2011</c:v>
                </c:pt>
                <c:pt idx="4">
                  <c:v>2012</c:v>
                </c:pt>
                <c:pt idx="5">
                  <c:v>2013</c:v>
                </c:pt>
                <c:pt idx="6">
                  <c:v>2014</c:v>
                </c:pt>
                <c:pt idx="7">
                  <c:v>2015</c:v>
                </c:pt>
              </c:numCache>
            </c:numRef>
          </c:cat>
          <c:val>
            <c:numRef>
              <c:f>'[Chart in Microsoft PowerPoint]Sheet1'!$C$15:$C$22</c:f>
              <c:numCache>
                <c:formatCode>General</c:formatCode>
                <c:ptCount val="8"/>
                <c:pt idx="0">
                  <c:v>8.1</c:v>
                </c:pt>
                <c:pt idx="1">
                  <c:v>8.2900000000000009</c:v>
                </c:pt>
                <c:pt idx="2">
                  <c:v>9.3800000000000008</c:v>
                </c:pt>
                <c:pt idx="3">
                  <c:v>8.75</c:v>
                </c:pt>
                <c:pt idx="4">
                  <c:v>9.06</c:v>
                </c:pt>
                <c:pt idx="5">
                  <c:v>9.3800000000000008</c:v>
                </c:pt>
                <c:pt idx="6">
                  <c:v>8.9</c:v>
                </c:pt>
                <c:pt idx="7">
                  <c:v>9.66</c:v>
                </c:pt>
              </c:numCache>
            </c:numRef>
          </c:val>
        </c:ser>
        <c:ser>
          <c:idx val="2"/>
          <c:order val="2"/>
          <c:tx>
            <c:strRef>
              <c:f>'[Chart in Microsoft PowerPoint]Sheet1'!$D$14</c:f>
              <c:strCache>
                <c:ptCount val="1"/>
                <c:pt idx="0">
                  <c:v>NAEFS</c:v>
                </c:pt>
              </c:strCache>
            </c:strRef>
          </c:tx>
          <c:invertIfNegative val="0"/>
          <c:cat>
            <c:numRef>
              <c:f>'[Chart in Microsoft PowerPoint]Sheet1'!$A$15:$A$22</c:f>
              <c:numCache>
                <c:formatCode>General</c:formatCode>
                <c:ptCount val="8"/>
                <c:pt idx="0">
                  <c:v>2008</c:v>
                </c:pt>
                <c:pt idx="1">
                  <c:v>2009</c:v>
                </c:pt>
                <c:pt idx="2">
                  <c:v>2010</c:v>
                </c:pt>
                <c:pt idx="3">
                  <c:v>2011</c:v>
                </c:pt>
                <c:pt idx="4">
                  <c:v>2012</c:v>
                </c:pt>
                <c:pt idx="5">
                  <c:v>2013</c:v>
                </c:pt>
                <c:pt idx="6">
                  <c:v>2014</c:v>
                </c:pt>
                <c:pt idx="7">
                  <c:v>2015</c:v>
                </c:pt>
              </c:numCache>
            </c:numRef>
          </c:cat>
          <c:val>
            <c:numRef>
              <c:f>'[Chart in Microsoft PowerPoint]Sheet1'!$D$15:$D$22</c:f>
              <c:numCache>
                <c:formatCode>General</c:formatCode>
                <c:ptCount val="8"/>
                <c:pt idx="0">
                  <c:v>8.73</c:v>
                </c:pt>
                <c:pt idx="1">
                  <c:v>8.8000000000000007</c:v>
                </c:pt>
                <c:pt idx="2">
                  <c:v>10.16</c:v>
                </c:pt>
                <c:pt idx="3">
                  <c:v>9.4499999999999993</c:v>
                </c:pt>
                <c:pt idx="4">
                  <c:v>9.84</c:v>
                </c:pt>
                <c:pt idx="5">
                  <c:v>9.76</c:v>
                </c:pt>
                <c:pt idx="6">
                  <c:v>9.26</c:v>
                </c:pt>
                <c:pt idx="7">
                  <c:v>9.9700000000000006</c:v>
                </c:pt>
              </c:numCache>
            </c:numRef>
          </c:val>
        </c:ser>
        <c:dLbls>
          <c:showLegendKey val="0"/>
          <c:showVal val="0"/>
          <c:showCatName val="0"/>
          <c:showSerName val="0"/>
          <c:showPercent val="0"/>
          <c:showBubbleSize val="0"/>
        </c:dLbls>
        <c:gapWidth val="150"/>
        <c:axId val="361077760"/>
        <c:axId val="380893056"/>
      </c:barChart>
      <c:catAx>
        <c:axId val="361077760"/>
        <c:scaling>
          <c:orientation val="minMax"/>
        </c:scaling>
        <c:delete val="0"/>
        <c:axPos val="b"/>
        <c:numFmt formatCode="General" sourceLinked="1"/>
        <c:majorTickMark val="out"/>
        <c:minorTickMark val="none"/>
        <c:tickLblPos val="nextTo"/>
        <c:txPr>
          <a:bodyPr/>
          <a:lstStyle/>
          <a:p>
            <a:pPr>
              <a:defRPr sz="1400" baseline="0"/>
            </a:pPr>
            <a:endParaRPr lang="en-US"/>
          </a:p>
        </c:txPr>
        <c:crossAx val="380893056"/>
        <c:crosses val="autoZero"/>
        <c:auto val="1"/>
        <c:lblAlgn val="ctr"/>
        <c:lblOffset val="100"/>
        <c:noMultiLvlLbl val="0"/>
      </c:catAx>
      <c:valAx>
        <c:axId val="380893056"/>
        <c:scaling>
          <c:orientation val="minMax"/>
          <c:max val="11"/>
          <c:min val="5"/>
        </c:scaling>
        <c:delete val="0"/>
        <c:axPos val="l"/>
        <c:majorGridlines/>
        <c:numFmt formatCode="General" sourceLinked="1"/>
        <c:majorTickMark val="out"/>
        <c:minorTickMark val="none"/>
        <c:tickLblPos val="nextTo"/>
        <c:spPr>
          <a:ln w="9525"/>
        </c:spPr>
        <c:txPr>
          <a:bodyPr/>
          <a:lstStyle/>
          <a:p>
            <a:pPr>
              <a:defRPr sz="1400" baseline="0"/>
            </a:pPr>
            <a:endParaRPr lang="en-US"/>
          </a:p>
        </c:txPr>
        <c:crossAx val="361077760"/>
        <c:crosses val="autoZero"/>
        <c:crossBetween val="between"/>
      </c:valAx>
    </c:plotArea>
    <c:legend>
      <c:legendPos val="t"/>
      <c:layout>
        <c:manualLayout>
          <c:xMode val="edge"/>
          <c:yMode val="edge"/>
          <c:x val="0.31235422171882399"/>
          <c:y val="8.8721375005141198E-2"/>
          <c:w val="0.54660149871476904"/>
          <c:h val="6.2465398346945797E-2"/>
        </c:manualLayout>
      </c:layout>
      <c:overlay val="0"/>
      <c:txPr>
        <a:bodyPr/>
        <a:lstStyle/>
        <a:p>
          <a:pPr>
            <a:defRPr sz="2000" baseline="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413D9-5CD8-4A6D-B67D-24117865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WORLD METEOROLOGICAL ORGANIZATION</vt:lpstr>
    </vt:vector>
  </TitlesOfParts>
  <Company>wmo</Company>
  <LinksUpToDate>false</LinksUpToDate>
  <CharactersWithSpaces>6781</CharactersWithSpaces>
  <SharedDoc>false</SharedDoc>
  <HLinks>
    <vt:vector size="6" baseType="variant">
      <vt:variant>
        <vt:i4>196687</vt:i4>
      </vt:variant>
      <vt:variant>
        <vt:i4>0</vt:i4>
      </vt:variant>
      <vt:variant>
        <vt:i4>0</vt:i4>
      </vt:variant>
      <vt:variant>
        <vt:i4>5</vt:i4>
      </vt:variant>
      <vt:variant>
        <vt:lpwstr>http://nomads.ncdc.noaa.gov/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creator>ASoares</dc:creator>
  <cp:lastModifiedBy>Yuejian Zhu</cp:lastModifiedBy>
  <cp:revision>2</cp:revision>
  <dcterms:created xsi:type="dcterms:W3CDTF">2016-05-03T13:53:00Z</dcterms:created>
  <dcterms:modified xsi:type="dcterms:W3CDTF">2016-05-03T13:53:00Z</dcterms:modified>
</cp:coreProperties>
</file>