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5070"/>
        <w:gridCol w:w="567"/>
        <w:gridCol w:w="4218"/>
      </w:tblGrid>
      <w:tr w:rsidR="00EC7FD3" w:rsidRPr="0082545D" w14:paraId="2C1185E7" w14:textId="77777777">
        <w:tc>
          <w:tcPr>
            <w:tcW w:w="5070" w:type="dxa"/>
          </w:tcPr>
          <w:p w14:paraId="2C1185D4" w14:textId="77777777" w:rsidR="00D06301" w:rsidRPr="0082545D" w:rsidRDefault="00D06301" w:rsidP="00D06301">
            <w:pPr>
              <w:keepNext/>
              <w:tabs>
                <w:tab w:val="left" w:pos="1134"/>
              </w:tabs>
              <w:jc w:val="center"/>
              <w:outlineLvl w:val="0"/>
              <w:rPr>
                <w:rFonts w:ascii="Verdana" w:hAnsi="Verdana" w:cs="Arial"/>
                <w:b/>
                <w:bCs/>
                <w:sz w:val="20"/>
                <w:szCs w:val="20"/>
                <w:lang w:val="en-GB"/>
              </w:rPr>
            </w:pPr>
            <w:r w:rsidRPr="0082545D">
              <w:rPr>
                <w:rFonts w:ascii="Verdana" w:hAnsi="Verdana" w:cs="Arial"/>
                <w:b/>
                <w:bCs/>
                <w:sz w:val="20"/>
                <w:szCs w:val="20"/>
                <w:lang w:val="en-GB"/>
              </w:rPr>
              <w:t>WORLD METEOROLOGICAL ORGANIZATION</w:t>
            </w:r>
          </w:p>
          <w:p w14:paraId="2C1185D5" w14:textId="77777777" w:rsidR="00D06301" w:rsidRPr="0082545D" w:rsidRDefault="00D06301" w:rsidP="00D06301">
            <w:pPr>
              <w:jc w:val="center"/>
              <w:rPr>
                <w:rFonts w:ascii="Verdana" w:hAnsi="Verdana" w:cs="Arial"/>
                <w:sz w:val="20"/>
                <w:szCs w:val="20"/>
                <w:lang w:val="en-CA"/>
              </w:rPr>
            </w:pPr>
          </w:p>
          <w:p w14:paraId="2C1185D6" w14:textId="77777777" w:rsidR="00D06301" w:rsidRPr="0082545D" w:rsidRDefault="00D06301" w:rsidP="00D06301">
            <w:pPr>
              <w:keepNext/>
              <w:keepLines/>
              <w:jc w:val="center"/>
              <w:rPr>
                <w:rFonts w:ascii="Verdana" w:eastAsia="Times New Roman" w:hAnsi="Verdana" w:cs="Arial"/>
                <w:sz w:val="20"/>
                <w:szCs w:val="20"/>
                <w:lang w:val="en-US" w:eastAsia="en-US"/>
              </w:rPr>
            </w:pPr>
            <w:r w:rsidRPr="0082545D">
              <w:rPr>
                <w:rFonts w:ascii="Verdana" w:eastAsia="Times New Roman" w:hAnsi="Verdana" w:cs="Arial"/>
                <w:sz w:val="20"/>
                <w:szCs w:val="20"/>
                <w:lang w:val="en-US" w:eastAsia="en-US"/>
              </w:rPr>
              <w:t>COMMISSION FOR BASIC SYSTEMS</w:t>
            </w:r>
            <w:r w:rsidRPr="0082545D">
              <w:rPr>
                <w:rFonts w:ascii="Verdana" w:eastAsia="Times New Roman" w:hAnsi="Verdana" w:cs="Arial"/>
                <w:sz w:val="20"/>
                <w:szCs w:val="20"/>
                <w:lang w:val="en-US" w:eastAsia="en-US"/>
              </w:rPr>
              <w:br/>
              <w:t>OPAG on DPFS</w:t>
            </w:r>
          </w:p>
          <w:p w14:paraId="2C1185D7" w14:textId="77777777" w:rsidR="00D06301" w:rsidRPr="0082545D" w:rsidRDefault="00D06301" w:rsidP="00D06301">
            <w:pPr>
              <w:rPr>
                <w:rFonts w:ascii="Verdana" w:hAnsi="Verdana" w:cs="Arial"/>
                <w:sz w:val="20"/>
                <w:szCs w:val="20"/>
                <w:lang w:val="en-CA"/>
              </w:rPr>
            </w:pPr>
          </w:p>
          <w:p w14:paraId="2C1185D8" w14:textId="77777777" w:rsidR="00C32EE2" w:rsidRPr="0082545D" w:rsidRDefault="00D06301" w:rsidP="0082545D">
            <w:pPr>
              <w:tabs>
                <w:tab w:val="left" w:pos="1080"/>
              </w:tabs>
              <w:jc w:val="center"/>
              <w:rPr>
                <w:rFonts w:ascii="Verdana" w:eastAsia="Times New Roman" w:hAnsi="Verdana" w:cs="Arial"/>
                <w:sz w:val="20"/>
                <w:szCs w:val="20"/>
                <w:lang w:val="en-GB"/>
              </w:rPr>
            </w:pPr>
            <w:r w:rsidRPr="0082545D">
              <w:rPr>
                <w:rFonts w:ascii="Verdana" w:eastAsia="Times New Roman" w:hAnsi="Verdana" w:cs="Arial"/>
                <w:b/>
                <w:sz w:val="20"/>
                <w:szCs w:val="20"/>
                <w:lang w:val="en-GB" w:eastAsia="en-US"/>
              </w:rPr>
              <w:t xml:space="preserve">MEETING OF THE CBS (DPFS) EXPERT TEAM ON OPERATIONAL </w:t>
            </w:r>
            <w:r w:rsidR="00C32EE2" w:rsidRPr="0082545D">
              <w:rPr>
                <w:rFonts w:ascii="Verdana" w:eastAsia="Times New Roman" w:hAnsi="Verdana" w:cs="Arial"/>
                <w:b/>
                <w:sz w:val="20"/>
                <w:szCs w:val="20"/>
                <w:lang w:val="en-GB" w:eastAsia="en-US"/>
              </w:rPr>
              <w:t>PREDICTIONS FORM SUB-SEASONAL TO LONGER-TIME SCALES</w:t>
            </w:r>
            <w:r w:rsidR="0082545D">
              <w:rPr>
                <w:rFonts w:ascii="Verdana" w:eastAsia="Times New Roman" w:hAnsi="Verdana" w:cs="Arial"/>
                <w:b/>
                <w:sz w:val="20"/>
                <w:szCs w:val="20"/>
                <w:lang w:val="en-GB" w:eastAsia="en-US"/>
              </w:rPr>
              <w:t xml:space="preserve"> </w:t>
            </w:r>
            <w:r w:rsidR="00C32EE2" w:rsidRPr="0082545D">
              <w:rPr>
                <w:rFonts w:ascii="Verdana" w:eastAsia="Times New Roman" w:hAnsi="Verdana" w:cs="Arial"/>
                <w:b/>
                <w:sz w:val="20"/>
                <w:szCs w:val="20"/>
                <w:lang w:val="en-GB" w:eastAsia="en-US"/>
              </w:rPr>
              <w:t>(ET-OPSLS)</w:t>
            </w:r>
          </w:p>
          <w:p w14:paraId="2C1185D9" w14:textId="77777777" w:rsidR="00D06301" w:rsidRPr="0082545D" w:rsidRDefault="00D06301" w:rsidP="00D06301">
            <w:pPr>
              <w:tabs>
                <w:tab w:val="left" w:pos="425"/>
                <w:tab w:val="left" w:pos="2552"/>
                <w:tab w:val="left" w:pos="3969"/>
                <w:tab w:val="left" w:pos="5954"/>
              </w:tabs>
              <w:jc w:val="center"/>
              <w:rPr>
                <w:rFonts w:ascii="Verdana" w:hAnsi="Verdana" w:cs="Arial"/>
                <w:smallCaps/>
                <w:sz w:val="20"/>
                <w:szCs w:val="20"/>
                <w:lang w:val="en-GB"/>
              </w:rPr>
            </w:pPr>
          </w:p>
          <w:p w14:paraId="2C1185DA" w14:textId="77777777" w:rsidR="00D06301" w:rsidRPr="0082545D" w:rsidRDefault="00C32EE2" w:rsidP="00D06301">
            <w:pPr>
              <w:tabs>
                <w:tab w:val="left" w:pos="425"/>
                <w:tab w:val="left" w:pos="2552"/>
                <w:tab w:val="left" w:pos="3969"/>
                <w:tab w:val="left" w:pos="5954"/>
              </w:tabs>
              <w:jc w:val="center"/>
              <w:rPr>
                <w:rFonts w:ascii="Verdana" w:hAnsi="Verdana" w:cs="Arial"/>
                <w:caps/>
                <w:sz w:val="20"/>
                <w:szCs w:val="20"/>
                <w:lang w:val="en-US"/>
              </w:rPr>
            </w:pPr>
            <w:r w:rsidRPr="0082545D">
              <w:rPr>
                <w:rFonts w:ascii="Verdana" w:hAnsi="Verdana" w:cs="Arial"/>
                <w:caps/>
                <w:sz w:val="20"/>
                <w:szCs w:val="20"/>
                <w:lang w:val="en-US"/>
              </w:rPr>
              <w:t>BARCELONA, SPAIN, 2 AND 4 TO 6 JUNE</w:t>
            </w:r>
            <w:r w:rsidR="00D06301" w:rsidRPr="0082545D">
              <w:rPr>
                <w:rFonts w:ascii="Verdana" w:hAnsi="Verdana" w:cs="Arial"/>
                <w:caps/>
                <w:sz w:val="20"/>
                <w:szCs w:val="20"/>
                <w:lang w:val="en-US"/>
              </w:rPr>
              <w:t xml:space="preserve"> 2018</w:t>
            </w:r>
          </w:p>
          <w:p w14:paraId="2C1185DB" w14:textId="77777777" w:rsidR="00EC7FD3" w:rsidRPr="0082545D" w:rsidRDefault="00EC7FD3" w:rsidP="00EC7FD3">
            <w:pPr>
              <w:pStyle w:val="BodyTextIndent"/>
              <w:spacing w:after="0"/>
              <w:jc w:val="center"/>
              <w:rPr>
                <w:rFonts w:ascii="Verdana" w:hAnsi="Verdana"/>
                <w:bCs/>
                <w:caps/>
                <w:sz w:val="20"/>
                <w:szCs w:val="20"/>
                <w:lang w:val="en-US"/>
              </w:rPr>
            </w:pPr>
          </w:p>
        </w:tc>
        <w:tc>
          <w:tcPr>
            <w:tcW w:w="567" w:type="dxa"/>
          </w:tcPr>
          <w:p w14:paraId="2C1185DC" w14:textId="77777777" w:rsidR="00EC7FD3" w:rsidRPr="0082545D" w:rsidRDefault="00EC7FD3" w:rsidP="00EC7FD3">
            <w:pPr>
              <w:rPr>
                <w:rFonts w:ascii="Verdana" w:hAnsi="Verdana"/>
                <w:color w:val="000000"/>
                <w:sz w:val="20"/>
                <w:szCs w:val="20"/>
                <w:lang w:val="en-US"/>
              </w:rPr>
            </w:pPr>
          </w:p>
        </w:tc>
        <w:tc>
          <w:tcPr>
            <w:tcW w:w="4218" w:type="dxa"/>
          </w:tcPr>
          <w:p w14:paraId="2C1185DD" w14:textId="77777777" w:rsidR="00EC7FD3" w:rsidRPr="0082545D" w:rsidRDefault="00D06301" w:rsidP="0082545D">
            <w:pPr>
              <w:rPr>
                <w:rFonts w:ascii="Verdana" w:hAnsi="Verdana"/>
                <w:color w:val="000000"/>
                <w:sz w:val="20"/>
                <w:szCs w:val="20"/>
              </w:rPr>
            </w:pPr>
            <w:r w:rsidRPr="0082545D">
              <w:rPr>
                <w:rFonts w:ascii="Verdana" w:hAnsi="Verdana" w:cs="Arial"/>
                <w:sz w:val="20"/>
                <w:szCs w:val="20"/>
              </w:rPr>
              <w:t>DPFS/ET-O</w:t>
            </w:r>
            <w:r w:rsidR="00C32EE2" w:rsidRPr="0082545D">
              <w:rPr>
                <w:rFonts w:ascii="Verdana" w:hAnsi="Verdana" w:cs="Arial"/>
                <w:sz w:val="20"/>
                <w:szCs w:val="20"/>
              </w:rPr>
              <w:t>PSL</w:t>
            </w:r>
            <w:r w:rsidRPr="0082545D">
              <w:rPr>
                <w:rFonts w:ascii="Verdana" w:hAnsi="Verdana" w:cs="Arial"/>
                <w:sz w:val="20"/>
                <w:szCs w:val="20"/>
              </w:rPr>
              <w:t xml:space="preserve">S/Doc. </w:t>
            </w:r>
            <w:r w:rsidR="00E903B4">
              <w:rPr>
                <w:rFonts w:ascii="Verdana" w:hAnsi="Verdana" w:cs="Arial"/>
                <w:sz w:val="20"/>
                <w:szCs w:val="20"/>
              </w:rPr>
              <w:t>6.9</w:t>
            </w:r>
          </w:p>
          <w:p w14:paraId="2C1185DE" w14:textId="77777777" w:rsidR="00EC7FD3" w:rsidRPr="0082545D" w:rsidRDefault="00EC7FD3" w:rsidP="00EC7FD3">
            <w:pPr>
              <w:rPr>
                <w:rFonts w:ascii="Verdana" w:hAnsi="Verdana"/>
                <w:color w:val="000000"/>
                <w:sz w:val="20"/>
                <w:szCs w:val="20"/>
              </w:rPr>
            </w:pPr>
          </w:p>
          <w:p w14:paraId="2C1185DF" w14:textId="77777777" w:rsidR="00EC7FD3" w:rsidRPr="0082545D" w:rsidRDefault="00EC7FD3" w:rsidP="00C32EE2">
            <w:pPr>
              <w:rPr>
                <w:rFonts w:ascii="Verdana" w:hAnsi="Verdana"/>
                <w:color w:val="000000"/>
                <w:sz w:val="20"/>
                <w:szCs w:val="20"/>
              </w:rPr>
            </w:pPr>
            <w:r w:rsidRPr="0082545D">
              <w:rPr>
                <w:rFonts w:ascii="Verdana" w:hAnsi="Verdana"/>
                <w:color w:val="000000"/>
                <w:sz w:val="20"/>
                <w:szCs w:val="20"/>
              </w:rPr>
              <w:t>(</w:t>
            </w:r>
            <w:r w:rsidR="00C32EE2" w:rsidRPr="0082545D">
              <w:rPr>
                <w:rFonts w:ascii="Verdana" w:hAnsi="Verdana"/>
                <w:color w:val="000000"/>
                <w:sz w:val="20"/>
                <w:szCs w:val="20"/>
              </w:rPr>
              <w:t>1</w:t>
            </w:r>
            <w:r w:rsidR="00D06301" w:rsidRPr="0082545D">
              <w:rPr>
                <w:rFonts w:ascii="Verdana" w:hAnsi="Verdana"/>
                <w:color w:val="000000"/>
                <w:sz w:val="20"/>
                <w:szCs w:val="20"/>
              </w:rPr>
              <w:t>5</w:t>
            </w:r>
            <w:r w:rsidRPr="0082545D">
              <w:rPr>
                <w:rFonts w:ascii="Verdana" w:hAnsi="Verdana"/>
                <w:color w:val="000000"/>
                <w:sz w:val="20"/>
                <w:szCs w:val="20"/>
              </w:rPr>
              <w:t>.</w:t>
            </w:r>
            <w:r w:rsidR="00C32EE2" w:rsidRPr="0082545D">
              <w:rPr>
                <w:rFonts w:ascii="Verdana" w:hAnsi="Verdana"/>
                <w:color w:val="000000"/>
                <w:sz w:val="20"/>
                <w:szCs w:val="20"/>
              </w:rPr>
              <w:t>V</w:t>
            </w:r>
            <w:r w:rsidRPr="0082545D">
              <w:rPr>
                <w:rFonts w:ascii="Verdana" w:hAnsi="Verdana"/>
                <w:color w:val="000000"/>
                <w:sz w:val="20"/>
                <w:szCs w:val="20"/>
              </w:rPr>
              <w:t>.201</w:t>
            </w:r>
            <w:r w:rsidR="00C72A89" w:rsidRPr="0082545D">
              <w:rPr>
                <w:rFonts w:ascii="Verdana" w:hAnsi="Verdana"/>
                <w:color w:val="000000"/>
                <w:sz w:val="20"/>
                <w:szCs w:val="20"/>
              </w:rPr>
              <w:t>8</w:t>
            </w:r>
            <w:r w:rsidRPr="0082545D">
              <w:rPr>
                <w:rFonts w:ascii="Verdana" w:hAnsi="Verdana"/>
                <w:color w:val="000000"/>
                <w:sz w:val="20"/>
                <w:szCs w:val="20"/>
              </w:rPr>
              <w:t>)</w:t>
            </w:r>
          </w:p>
          <w:p w14:paraId="2C1185E0" w14:textId="77777777"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_______</w:t>
            </w:r>
          </w:p>
          <w:p w14:paraId="2C1185E1" w14:textId="77777777" w:rsidR="00EC7FD3" w:rsidRPr="0082545D" w:rsidRDefault="00EC7FD3" w:rsidP="00EC7FD3">
            <w:pPr>
              <w:rPr>
                <w:rFonts w:ascii="Verdana" w:hAnsi="Verdana"/>
                <w:color w:val="000000"/>
                <w:sz w:val="20"/>
                <w:szCs w:val="20"/>
                <w:lang w:val="en-US"/>
              </w:rPr>
            </w:pPr>
          </w:p>
          <w:p w14:paraId="2C1185E2" w14:textId="77777777"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 xml:space="preserve">Agenda item : </w:t>
            </w:r>
            <w:r w:rsidR="00E903B4">
              <w:rPr>
                <w:rFonts w:ascii="Verdana" w:hAnsi="Verdana"/>
                <w:color w:val="000000"/>
                <w:sz w:val="20"/>
                <w:szCs w:val="20"/>
                <w:lang w:val="en-US"/>
              </w:rPr>
              <w:t>6.9</w:t>
            </w:r>
          </w:p>
          <w:p w14:paraId="2C1185E3" w14:textId="77777777" w:rsidR="00EC7FD3" w:rsidRPr="0082545D" w:rsidRDefault="00EC7FD3" w:rsidP="00EC7FD3">
            <w:pPr>
              <w:rPr>
                <w:rFonts w:ascii="Verdana" w:hAnsi="Verdana"/>
                <w:color w:val="000000"/>
                <w:sz w:val="20"/>
                <w:szCs w:val="20"/>
                <w:lang w:val="en-US"/>
              </w:rPr>
            </w:pPr>
          </w:p>
          <w:p w14:paraId="2C1185E4" w14:textId="77777777" w:rsidR="00EC7FD3" w:rsidRPr="0082545D" w:rsidRDefault="00EC7FD3" w:rsidP="00EC7FD3">
            <w:pPr>
              <w:rPr>
                <w:rFonts w:ascii="Verdana" w:hAnsi="Verdana"/>
                <w:color w:val="000000"/>
                <w:sz w:val="20"/>
                <w:szCs w:val="20"/>
                <w:lang w:val="en-US"/>
              </w:rPr>
            </w:pPr>
          </w:p>
          <w:p w14:paraId="2C1185E5" w14:textId="77777777" w:rsidR="00EC7FD3" w:rsidRPr="0082545D" w:rsidRDefault="00EC7FD3" w:rsidP="00EC7FD3">
            <w:pPr>
              <w:rPr>
                <w:rFonts w:ascii="Verdana" w:hAnsi="Verdana"/>
                <w:color w:val="000000"/>
                <w:sz w:val="20"/>
                <w:szCs w:val="20"/>
                <w:lang w:val="en-US"/>
              </w:rPr>
            </w:pPr>
          </w:p>
          <w:p w14:paraId="2C1185E6" w14:textId="77777777" w:rsidR="00EC7FD3" w:rsidRPr="0082545D" w:rsidRDefault="00EC7FD3" w:rsidP="00EC7FD3">
            <w:pPr>
              <w:rPr>
                <w:rFonts w:ascii="Verdana" w:hAnsi="Verdana"/>
                <w:color w:val="000000"/>
                <w:sz w:val="20"/>
                <w:szCs w:val="20"/>
                <w:lang w:val="en-US"/>
              </w:rPr>
            </w:pPr>
            <w:r w:rsidRPr="0082545D">
              <w:rPr>
                <w:rFonts w:ascii="Verdana" w:hAnsi="Verdana"/>
                <w:color w:val="000000"/>
                <w:sz w:val="20"/>
                <w:szCs w:val="20"/>
                <w:lang w:val="en-US"/>
              </w:rPr>
              <w:t>ENGLISH ONLY</w:t>
            </w:r>
          </w:p>
        </w:tc>
      </w:tr>
    </w:tbl>
    <w:p w14:paraId="2C1185E8" w14:textId="77777777" w:rsidR="00EC7FD3" w:rsidRPr="0082545D" w:rsidRDefault="00EC7FD3" w:rsidP="00BD1D23">
      <w:pPr>
        <w:pStyle w:val="BodyText3"/>
        <w:ind w:left="851" w:right="849"/>
        <w:jc w:val="center"/>
        <w:rPr>
          <w:rFonts w:ascii="Verdana" w:hAnsi="Verdana"/>
          <w:b/>
          <w:sz w:val="20"/>
          <w:szCs w:val="20"/>
        </w:rPr>
      </w:pPr>
    </w:p>
    <w:p w14:paraId="2C1185E9" w14:textId="77777777" w:rsidR="00B6267F" w:rsidRPr="0082545D" w:rsidRDefault="00B6267F" w:rsidP="00BD1D23">
      <w:pPr>
        <w:pStyle w:val="BodyText3"/>
        <w:ind w:left="851" w:right="849"/>
        <w:jc w:val="center"/>
        <w:rPr>
          <w:rFonts w:ascii="Verdana" w:hAnsi="Verdana"/>
          <w:b/>
          <w:sz w:val="20"/>
          <w:szCs w:val="20"/>
        </w:rPr>
      </w:pPr>
    </w:p>
    <w:p w14:paraId="2C1185EA" w14:textId="77777777" w:rsidR="00B6267F" w:rsidRPr="0082545D" w:rsidRDefault="00B6267F" w:rsidP="00BD1D23">
      <w:pPr>
        <w:pStyle w:val="BodyText3"/>
        <w:ind w:left="851" w:right="849"/>
        <w:jc w:val="center"/>
        <w:rPr>
          <w:rFonts w:ascii="Verdana" w:hAnsi="Verdana"/>
          <w:b/>
          <w:sz w:val="20"/>
          <w:szCs w:val="20"/>
        </w:rPr>
      </w:pPr>
    </w:p>
    <w:p w14:paraId="2C1185EB" w14:textId="77777777" w:rsidR="00BD1D23" w:rsidRPr="0082545D" w:rsidRDefault="00BD1D23" w:rsidP="00BD1D23">
      <w:pPr>
        <w:pStyle w:val="BodyText3"/>
        <w:ind w:left="851" w:right="849"/>
        <w:jc w:val="center"/>
        <w:rPr>
          <w:rFonts w:ascii="Verdana" w:hAnsi="Verdana"/>
          <w:b/>
          <w:sz w:val="20"/>
          <w:szCs w:val="20"/>
        </w:rPr>
      </w:pPr>
    </w:p>
    <w:p w14:paraId="2C1185EC" w14:textId="77777777" w:rsidR="00BD1D23" w:rsidRDefault="005B1786" w:rsidP="00BD1D23">
      <w:pPr>
        <w:pStyle w:val="BodyText3"/>
        <w:ind w:left="851" w:right="849"/>
        <w:jc w:val="center"/>
        <w:rPr>
          <w:rFonts w:ascii="Verdana" w:eastAsia="SimSun" w:hAnsi="Verdana" w:cs="Times New Roman"/>
          <w:b/>
          <w:sz w:val="28"/>
          <w:szCs w:val="28"/>
          <w:lang w:eastAsia="zh-CN"/>
        </w:rPr>
      </w:pPr>
      <w:r w:rsidRPr="005B1786">
        <w:rPr>
          <w:rFonts w:ascii="Verdana" w:eastAsia="SimSun" w:hAnsi="Verdana" w:cs="Times New Roman"/>
          <w:b/>
          <w:sz w:val="28"/>
          <w:szCs w:val="28"/>
          <w:lang w:eastAsia="zh-CN"/>
        </w:rPr>
        <w:t>Guidance on Operational Practices for Seasonal Climate Forecasting</w:t>
      </w:r>
    </w:p>
    <w:p w14:paraId="2C1185ED" w14:textId="77777777" w:rsidR="005B1786" w:rsidRPr="0082545D" w:rsidRDefault="005B1786" w:rsidP="00BD1D23">
      <w:pPr>
        <w:pStyle w:val="BodyText3"/>
        <w:ind w:left="851" w:right="849"/>
        <w:jc w:val="center"/>
        <w:rPr>
          <w:rFonts w:ascii="Verdana" w:hAnsi="Verdana"/>
          <w:b/>
          <w:sz w:val="20"/>
          <w:szCs w:val="20"/>
        </w:rPr>
      </w:pPr>
    </w:p>
    <w:p w14:paraId="2C1185EE" w14:textId="77777777" w:rsidR="00BD1D23" w:rsidRPr="0082545D" w:rsidRDefault="00BD1D23" w:rsidP="00BD1D23">
      <w:pPr>
        <w:pStyle w:val="Title"/>
        <w:spacing w:line="360" w:lineRule="auto"/>
        <w:ind w:left="851" w:right="849"/>
        <w:rPr>
          <w:rFonts w:ascii="Verdana" w:hAnsi="Verdana" w:cs="Arial"/>
          <w:b w:val="0"/>
          <w:i/>
          <w:sz w:val="20"/>
          <w:szCs w:val="20"/>
        </w:rPr>
      </w:pPr>
      <w:r w:rsidRPr="0082545D">
        <w:rPr>
          <w:rFonts w:ascii="Verdana" w:hAnsi="Verdana" w:cs="Arial"/>
          <w:b w:val="0"/>
          <w:i/>
          <w:sz w:val="20"/>
          <w:szCs w:val="20"/>
        </w:rPr>
        <w:t xml:space="preserve">(Submitted by </w:t>
      </w:r>
      <w:r w:rsidR="005B1786">
        <w:rPr>
          <w:rFonts w:ascii="Verdana" w:hAnsi="Verdana" w:cs="Arial"/>
          <w:b w:val="0"/>
          <w:i/>
          <w:sz w:val="20"/>
          <w:szCs w:val="20"/>
        </w:rPr>
        <w:t>Arun Kumar</w:t>
      </w:r>
      <w:r w:rsidRPr="0082545D">
        <w:rPr>
          <w:rFonts w:ascii="Verdana" w:hAnsi="Verdana" w:cs="Arial"/>
          <w:b w:val="0"/>
          <w:i/>
          <w:sz w:val="20"/>
          <w:szCs w:val="20"/>
        </w:rPr>
        <w:t>)</w:t>
      </w:r>
    </w:p>
    <w:p w14:paraId="2C1185EF" w14:textId="77777777" w:rsidR="00BD1D23" w:rsidRPr="00BE0EA0" w:rsidRDefault="00BD1D23" w:rsidP="00BD1D23">
      <w:pPr>
        <w:ind w:right="-1"/>
        <w:rPr>
          <w:rFonts w:ascii="Verdana" w:hAnsi="Verdana" w:cs="Arial"/>
          <w:sz w:val="20"/>
          <w:szCs w:val="20"/>
          <w:lang w:val="en-US"/>
        </w:rPr>
      </w:pPr>
    </w:p>
    <w:p w14:paraId="2C1185F0" w14:textId="77777777" w:rsidR="00BD1D23" w:rsidRPr="00BE0EA0" w:rsidRDefault="00BD1D23" w:rsidP="00BD1D23">
      <w:pPr>
        <w:ind w:right="-1"/>
        <w:rPr>
          <w:rFonts w:ascii="Verdana" w:hAnsi="Verdana" w:cs="Arial"/>
          <w:sz w:val="20"/>
          <w:szCs w:val="20"/>
          <w:lang w:val="en-US"/>
        </w:rPr>
      </w:pPr>
    </w:p>
    <w:p w14:paraId="2C1185F1" w14:textId="77777777" w:rsidR="00BD1D23" w:rsidRPr="00BE0EA0" w:rsidRDefault="00BD1D23" w:rsidP="00BD1D23">
      <w:pPr>
        <w:ind w:right="-1"/>
        <w:rPr>
          <w:rFonts w:ascii="Verdana" w:hAnsi="Verdana" w:cs="Arial"/>
          <w:sz w:val="20"/>
          <w:szCs w:val="20"/>
          <w:lang w:val="en-US"/>
        </w:rPr>
      </w:pPr>
    </w:p>
    <w:p w14:paraId="2C1185F2" w14:textId="77777777" w:rsidR="00BD1D23" w:rsidRPr="00BE0EA0" w:rsidRDefault="00BD1D23" w:rsidP="00BD1D23">
      <w:pPr>
        <w:ind w:right="-1"/>
        <w:rPr>
          <w:rFonts w:ascii="Verdana" w:hAnsi="Verdana" w:cs="Arial"/>
          <w:sz w:val="20"/>
          <w:szCs w:val="20"/>
          <w:lang w:val="en-US"/>
        </w:rPr>
      </w:pPr>
    </w:p>
    <w:p w14:paraId="2C1185F3" w14:textId="77777777" w:rsidR="00BD1D23" w:rsidRPr="0082545D" w:rsidRDefault="00BD1D23" w:rsidP="00BD1D23">
      <w:pPr>
        <w:pStyle w:val="Heading5"/>
        <w:jc w:val="center"/>
        <w:rPr>
          <w:rFonts w:ascii="Verdana" w:hAnsi="Verdana" w:cs="Arial"/>
          <w:i w:val="0"/>
          <w:sz w:val="20"/>
          <w:szCs w:val="20"/>
          <w:lang w:val="en-US"/>
        </w:rPr>
      </w:pPr>
      <w:r w:rsidRPr="0082545D">
        <w:rPr>
          <w:rFonts w:ascii="Verdana" w:hAnsi="Verdana" w:cs="Arial"/>
          <w:i w:val="0"/>
          <w:sz w:val="20"/>
          <w:szCs w:val="20"/>
          <w:lang w:val="en-US"/>
        </w:rPr>
        <w:t>Summary and purpose of document</w:t>
      </w:r>
    </w:p>
    <w:p w14:paraId="2C1185F4" w14:textId="77777777" w:rsidR="00BD1D23" w:rsidRPr="0082545D" w:rsidRDefault="00BD1D23" w:rsidP="00BD1D23">
      <w:pPr>
        <w:rPr>
          <w:rFonts w:ascii="Verdana" w:hAnsi="Verdana" w:cs="Arial"/>
          <w:sz w:val="20"/>
          <w:szCs w:val="20"/>
          <w:lang w:val="en-US"/>
        </w:rPr>
      </w:pPr>
    </w:p>
    <w:p w14:paraId="2C1185F5" w14:textId="77777777" w:rsidR="00BD1D23" w:rsidRPr="0082545D" w:rsidRDefault="00BD1D23" w:rsidP="00BD1D23">
      <w:pPr>
        <w:rPr>
          <w:rFonts w:ascii="Verdana" w:hAnsi="Verdana" w:cs="Arial"/>
          <w:sz w:val="20"/>
          <w:szCs w:val="20"/>
          <w:lang w:val="en-US"/>
        </w:rPr>
      </w:pPr>
    </w:p>
    <w:p w14:paraId="2C1185F6" w14:textId="77777777" w:rsidR="00BD1D23" w:rsidRPr="0082545D" w:rsidRDefault="00BD1D23" w:rsidP="00BD1D23">
      <w:pPr>
        <w:pBdr>
          <w:top w:val="single" w:sz="4" w:space="1" w:color="auto"/>
        </w:pBdr>
        <w:ind w:left="1418" w:right="1416"/>
        <w:jc w:val="both"/>
        <w:rPr>
          <w:rFonts w:ascii="Verdana" w:hAnsi="Verdana" w:cs="Arial"/>
          <w:b/>
          <w:sz w:val="20"/>
          <w:szCs w:val="20"/>
          <w:lang w:val="en-US"/>
        </w:rPr>
      </w:pPr>
    </w:p>
    <w:p w14:paraId="2C1185F7" w14:textId="5BC60D76" w:rsidR="00BD1D23" w:rsidRPr="0082545D" w:rsidRDefault="00BD1D23" w:rsidP="00BD1D23">
      <w:pPr>
        <w:pStyle w:val="BodyText3"/>
        <w:tabs>
          <w:tab w:val="left" w:pos="9214"/>
        </w:tabs>
        <w:ind w:left="1418" w:right="1416" w:firstLine="425"/>
        <w:rPr>
          <w:rFonts w:ascii="Verdana" w:hAnsi="Verdana"/>
          <w:sz w:val="20"/>
          <w:szCs w:val="20"/>
        </w:rPr>
      </w:pPr>
      <w:r w:rsidRPr="0082545D">
        <w:rPr>
          <w:rFonts w:ascii="Verdana" w:hAnsi="Verdana"/>
          <w:sz w:val="20"/>
          <w:szCs w:val="20"/>
        </w:rPr>
        <w:t>This document</w:t>
      </w:r>
      <w:r w:rsidR="005B1786">
        <w:rPr>
          <w:rFonts w:ascii="Verdana" w:hAnsi="Verdana"/>
          <w:sz w:val="20"/>
          <w:szCs w:val="20"/>
        </w:rPr>
        <w:t xml:space="preserve"> contains the </w:t>
      </w:r>
      <w:r w:rsidR="00C77C05">
        <w:rPr>
          <w:rFonts w:ascii="Verdana" w:hAnsi="Verdana"/>
          <w:sz w:val="20"/>
          <w:szCs w:val="20"/>
        </w:rPr>
        <w:t xml:space="preserve">draft </w:t>
      </w:r>
      <w:r w:rsidR="005B1786">
        <w:rPr>
          <w:rFonts w:ascii="Verdana" w:hAnsi="Verdana"/>
          <w:sz w:val="20"/>
          <w:szCs w:val="20"/>
        </w:rPr>
        <w:t xml:space="preserve">outline for “Guidance on Operational Practices for Seasonal Climate Forecasting” </w:t>
      </w:r>
    </w:p>
    <w:p w14:paraId="2C1185F8" w14:textId="77777777" w:rsidR="00BD1D23" w:rsidRPr="0082545D" w:rsidRDefault="00BD1D23" w:rsidP="005B1786">
      <w:pPr>
        <w:pStyle w:val="BodyText3"/>
        <w:tabs>
          <w:tab w:val="left" w:pos="2250"/>
        </w:tabs>
        <w:ind w:right="1416"/>
        <w:rPr>
          <w:rFonts w:ascii="Verdana" w:hAnsi="Verdana"/>
          <w:b/>
          <w:sz w:val="20"/>
          <w:szCs w:val="20"/>
        </w:rPr>
      </w:pPr>
    </w:p>
    <w:p w14:paraId="2C1185F9" w14:textId="77777777" w:rsidR="00BD1D23" w:rsidRPr="0082545D" w:rsidRDefault="00BD1D23" w:rsidP="00BD1D23">
      <w:pPr>
        <w:pBdr>
          <w:bottom w:val="single" w:sz="4" w:space="1" w:color="auto"/>
        </w:pBdr>
        <w:ind w:left="1418" w:right="1416"/>
        <w:jc w:val="both"/>
        <w:rPr>
          <w:rFonts w:ascii="Verdana" w:hAnsi="Verdana" w:cs="Arial"/>
          <w:sz w:val="20"/>
          <w:szCs w:val="20"/>
          <w:lang w:val="en-US"/>
        </w:rPr>
      </w:pPr>
    </w:p>
    <w:p w14:paraId="2C1185FA" w14:textId="77777777" w:rsidR="00BD1D23" w:rsidRPr="0082545D" w:rsidRDefault="00BD1D23" w:rsidP="00BD1D23">
      <w:pPr>
        <w:pStyle w:val="BodyText3"/>
        <w:tabs>
          <w:tab w:val="left" w:pos="9214"/>
        </w:tabs>
        <w:ind w:left="1418" w:right="1416"/>
        <w:rPr>
          <w:rFonts w:ascii="Verdana" w:hAnsi="Verdana"/>
          <w:b/>
          <w:sz w:val="20"/>
          <w:szCs w:val="20"/>
        </w:rPr>
      </w:pPr>
    </w:p>
    <w:p w14:paraId="2C1185FB" w14:textId="77777777" w:rsidR="00BD1D23" w:rsidRPr="0082545D" w:rsidRDefault="00BD1D23" w:rsidP="00BD1D23">
      <w:pPr>
        <w:pStyle w:val="BodyText3"/>
        <w:tabs>
          <w:tab w:val="left" w:pos="9214"/>
        </w:tabs>
        <w:ind w:left="1418" w:right="1416"/>
        <w:rPr>
          <w:rFonts w:ascii="Verdana" w:hAnsi="Verdana"/>
          <w:b/>
          <w:sz w:val="20"/>
          <w:szCs w:val="20"/>
        </w:rPr>
      </w:pPr>
    </w:p>
    <w:p w14:paraId="2C1185FC" w14:textId="77777777" w:rsidR="00BD1D23" w:rsidRPr="0082545D" w:rsidRDefault="00BD1D23" w:rsidP="00BD1D23">
      <w:pPr>
        <w:pStyle w:val="Heading5"/>
        <w:jc w:val="center"/>
        <w:rPr>
          <w:rFonts w:ascii="Verdana" w:hAnsi="Verdana" w:cs="Arial"/>
          <w:i w:val="0"/>
          <w:sz w:val="20"/>
          <w:szCs w:val="20"/>
          <w:lang w:val="en-US"/>
        </w:rPr>
      </w:pPr>
      <w:r w:rsidRPr="0082545D">
        <w:rPr>
          <w:rFonts w:ascii="Verdana" w:hAnsi="Verdana" w:cs="Arial"/>
          <w:i w:val="0"/>
          <w:sz w:val="20"/>
          <w:szCs w:val="20"/>
          <w:lang w:val="en-US"/>
        </w:rPr>
        <w:t>Action Proposed</w:t>
      </w:r>
    </w:p>
    <w:p w14:paraId="2C1185FD" w14:textId="77777777" w:rsidR="00BD1D23" w:rsidRPr="0082545D" w:rsidRDefault="00BD1D23" w:rsidP="00BD1D23">
      <w:pPr>
        <w:rPr>
          <w:rFonts w:ascii="Verdana" w:hAnsi="Verdana" w:cs="Arial"/>
          <w:sz w:val="20"/>
          <w:szCs w:val="20"/>
          <w:lang w:val="en-US"/>
        </w:rPr>
      </w:pPr>
    </w:p>
    <w:p w14:paraId="2C1185FE" w14:textId="77777777" w:rsidR="00BD1D23" w:rsidRPr="0082545D" w:rsidRDefault="00BD1D23" w:rsidP="00BD1D23">
      <w:pPr>
        <w:rPr>
          <w:rFonts w:ascii="Verdana" w:hAnsi="Verdana" w:cs="Arial"/>
          <w:sz w:val="20"/>
          <w:szCs w:val="20"/>
          <w:lang w:val="en-US"/>
        </w:rPr>
      </w:pPr>
      <w:r w:rsidRPr="0082545D">
        <w:rPr>
          <w:rFonts w:ascii="Verdana" w:hAnsi="Verdana" w:cs="Arial"/>
          <w:sz w:val="20"/>
          <w:szCs w:val="20"/>
          <w:lang w:val="en-US"/>
        </w:rPr>
        <w:t>The meeting is invited t</w:t>
      </w:r>
      <w:r w:rsidR="005B1786">
        <w:rPr>
          <w:rFonts w:ascii="Verdana" w:hAnsi="Verdana" w:cs="Arial"/>
          <w:sz w:val="20"/>
          <w:szCs w:val="20"/>
          <w:lang w:val="en-US"/>
        </w:rPr>
        <w:t xml:space="preserve">o review the document and recommend steps for advancing the </w:t>
      </w:r>
      <w:r w:rsidR="00784B0E">
        <w:rPr>
          <w:rFonts w:ascii="Verdana" w:hAnsi="Verdana" w:cs="Arial"/>
          <w:sz w:val="20"/>
          <w:szCs w:val="20"/>
          <w:lang w:val="en-US"/>
        </w:rPr>
        <w:t xml:space="preserve">completion of the </w:t>
      </w:r>
      <w:r w:rsidR="005B1786">
        <w:rPr>
          <w:rFonts w:ascii="Verdana" w:hAnsi="Verdana" w:cs="Arial"/>
          <w:sz w:val="20"/>
          <w:szCs w:val="20"/>
          <w:lang w:val="en-US"/>
        </w:rPr>
        <w:t>document forward (including possible action for the relevant sub-team)</w:t>
      </w:r>
    </w:p>
    <w:p w14:paraId="2C1185FF" w14:textId="77777777" w:rsidR="00147267" w:rsidRPr="0082545D" w:rsidRDefault="00147267" w:rsidP="00BD1D23">
      <w:pPr>
        <w:jc w:val="center"/>
        <w:rPr>
          <w:rFonts w:ascii="Verdana" w:hAnsi="Verdana" w:cs="Arial"/>
          <w:sz w:val="20"/>
          <w:szCs w:val="20"/>
          <w:lang w:val="en-US"/>
        </w:rPr>
      </w:pPr>
    </w:p>
    <w:p w14:paraId="2C118600" w14:textId="77777777" w:rsidR="00BD1D23" w:rsidRPr="0082545D" w:rsidRDefault="00BD1D23" w:rsidP="00BD1D23">
      <w:pPr>
        <w:jc w:val="center"/>
        <w:rPr>
          <w:rFonts w:ascii="Verdana" w:hAnsi="Verdana" w:cs="Arial"/>
          <w:sz w:val="20"/>
          <w:szCs w:val="20"/>
          <w:lang w:val="en-US"/>
        </w:rPr>
      </w:pPr>
    </w:p>
    <w:p w14:paraId="2C118601" w14:textId="77777777" w:rsidR="00123308" w:rsidRPr="0082545D" w:rsidRDefault="00123308" w:rsidP="00BD1D23">
      <w:pPr>
        <w:jc w:val="center"/>
        <w:rPr>
          <w:rFonts w:ascii="Verdana" w:hAnsi="Verdana" w:cs="Arial"/>
          <w:sz w:val="20"/>
          <w:szCs w:val="20"/>
          <w:lang w:val="en-US"/>
        </w:rPr>
      </w:pPr>
    </w:p>
    <w:p w14:paraId="2C118602" w14:textId="77777777" w:rsidR="00123308" w:rsidRPr="0082545D" w:rsidRDefault="00123308" w:rsidP="00BD1D23">
      <w:pPr>
        <w:jc w:val="center"/>
        <w:rPr>
          <w:rFonts w:ascii="Verdana" w:hAnsi="Verdana" w:cs="Arial"/>
          <w:sz w:val="20"/>
          <w:szCs w:val="20"/>
          <w:lang w:val="en-US"/>
        </w:rPr>
      </w:pPr>
    </w:p>
    <w:p w14:paraId="2C118603" w14:textId="1B10F540" w:rsidR="00123308" w:rsidRDefault="00123308" w:rsidP="005B1786">
      <w:pPr>
        <w:tabs>
          <w:tab w:val="left" w:pos="1440"/>
        </w:tabs>
        <w:rPr>
          <w:rFonts w:ascii="Verdana" w:hAnsi="Verdana" w:cs="Arial"/>
          <w:sz w:val="20"/>
          <w:szCs w:val="20"/>
          <w:lang w:val="en-US"/>
        </w:rPr>
      </w:pPr>
      <w:r w:rsidRPr="0082545D">
        <w:rPr>
          <w:rFonts w:ascii="Verdana" w:hAnsi="Verdana" w:cs="Arial"/>
          <w:b/>
          <w:sz w:val="20"/>
          <w:szCs w:val="20"/>
          <w:lang w:val="en-US"/>
        </w:rPr>
        <w:t>Annex(es):</w:t>
      </w:r>
      <w:r w:rsidRPr="0082545D">
        <w:rPr>
          <w:rFonts w:ascii="Verdana" w:hAnsi="Verdana" w:cs="Arial"/>
          <w:sz w:val="20"/>
          <w:szCs w:val="20"/>
          <w:lang w:val="en-US"/>
        </w:rPr>
        <w:tab/>
        <w:t xml:space="preserve">- </w:t>
      </w:r>
      <w:r w:rsidR="005B1786">
        <w:rPr>
          <w:rFonts w:ascii="Verdana" w:hAnsi="Verdana" w:cs="Arial"/>
          <w:sz w:val="20"/>
          <w:szCs w:val="20"/>
          <w:lang w:val="en-US"/>
        </w:rPr>
        <w:t>The current version for the guidance document</w:t>
      </w:r>
    </w:p>
    <w:p w14:paraId="2C118604" w14:textId="77777777" w:rsidR="005B1786" w:rsidRPr="005B1786" w:rsidRDefault="005B1786" w:rsidP="005B1786">
      <w:pPr>
        <w:tabs>
          <w:tab w:val="left" w:pos="1440"/>
        </w:tabs>
        <w:rPr>
          <w:rFonts w:ascii="Verdana" w:hAnsi="Verdana" w:cs="Arial"/>
          <w:sz w:val="20"/>
          <w:szCs w:val="20"/>
          <w:lang w:val="en-US"/>
        </w:rPr>
      </w:pPr>
    </w:p>
    <w:p w14:paraId="2C118605" w14:textId="77777777" w:rsidR="00123308" w:rsidRPr="0082545D" w:rsidRDefault="00123308" w:rsidP="00123308">
      <w:pPr>
        <w:tabs>
          <w:tab w:val="left" w:pos="1440"/>
        </w:tabs>
        <w:rPr>
          <w:rFonts w:ascii="Verdana" w:hAnsi="Verdana" w:cs="Arial"/>
          <w:sz w:val="20"/>
          <w:szCs w:val="20"/>
          <w:lang w:val="en-US"/>
        </w:rPr>
      </w:pPr>
    </w:p>
    <w:p w14:paraId="2C118606" w14:textId="77777777" w:rsidR="00123308" w:rsidRPr="0082545D" w:rsidRDefault="00123308" w:rsidP="005B1786">
      <w:pPr>
        <w:tabs>
          <w:tab w:val="left" w:pos="1440"/>
        </w:tabs>
        <w:rPr>
          <w:rFonts w:ascii="Verdana" w:hAnsi="Verdana" w:cs="Arial"/>
          <w:sz w:val="20"/>
          <w:szCs w:val="20"/>
          <w:lang w:val="en-US"/>
        </w:rPr>
      </w:pPr>
      <w:r w:rsidRPr="0082545D">
        <w:rPr>
          <w:rFonts w:ascii="Verdana" w:hAnsi="Verdana" w:cs="Arial"/>
          <w:b/>
          <w:sz w:val="20"/>
          <w:szCs w:val="20"/>
          <w:lang w:val="en-US"/>
        </w:rPr>
        <w:t>Reference(s):</w:t>
      </w:r>
      <w:r w:rsidRPr="0082545D">
        <w:rPr>
          <w:rFonts w:ascii="Verdana" w:hAnsi="Verdana" w:cs="Arial"/>
          <w:sz w:val="20"/>
          <w:szCs w:val="20"/>
          <w:lang w:val="en-US"/>
        </w:rPr>
        <w:tab/>
        <w:t>- …….</w:t>
      </w:r>
    </w:p>
    <w:p w14:paraId="2C118607" w14:textId="77777777" w:rsidR="00123308" w:rsidRPr="0082545D" w:rsidRDefault="00123308" w:rsidP="00123308">
      <w:pPr>
        <w:tabs>
          <w:tab w:val="left" w:pos="1440"/>
        </w:tabs>
        <w:rPr>
          <w:rFonts w:ascii="Verdana" w:hAnsi="Verdana" w:cs="Arial"/>
          <w:sz w:val="20"/>
          <w:szCs w:val="20"/>
          <w:lang w:val="en-US"/>
        </w:rPr>
      </w:pPr>
    </w:p>
    <w:p w14:paraId="2C118608" w14:textId="77777777" w:rsidR="00BD1D23" w:rsidRPr="0082545D" w:rsidRDefault="00BD1D23" w:rsidP="00123308">
      <w:pPr>
        <w:tabs>
          <w:tab w:val="left" w:pos="1440"/>
        </w:tabs>
        <w:rPr>
          <w:rFonts w:ascii="Verdana" w:hAnsi="Verdana" w:cs="Arial"/>
          <w:sz w:val="20"/>
          <w:szCs w:val="20"/>
          <w:lang w:val="en-US"/>
        </w:rPr>
        <w:sectPr w:rsidR="00BD1D23" w:rsidRPr="0082545D" w:rsidSect="00604C71">
          <w:headerReference w:type="default" r:id="rId7"/>
          <w:headerReference w:type="first" r:id="rId8"/>
          <w:pgSz w:w="11907" w:h="16840" w:code="9"/>
          <w:pgMar w:top="1134" w:right="1134" w:bottom="1134" w:left="1134" w:header="567" w:footer="1134" w:gutter="0"/>
          <w:pgNumType w:start="1"/>
          <w:cols w:space="720"/>
          <w:titlePg/>
          <w:docGrid w:linePitch="326"/>
        </w:sectPr>
      </w:pPr>
    </w:p>
    <w:p w14:paraId="2C118609" w14:textId="77777777" w:rsidR="005B1786" w:rsidRDefault="005B1786" w:rsidP="005A681B">
      <w:pPr>
        <w:jc w:val="center"/>
        <w:rPr>
          <w:rFonts w:ascii="Verdana" w:hAnsi="Verdana" w:cs="Arial"/>
          <w:sz w:val="20"/>
          <w:szCs w:val="20"/>
          <w:lang w:val="en-US"/>
        </w:rPr>
      </w:pPr>
    </w:p>
    <w:p w14:paraId="2C11860A" w14:textId="77777777" w:rsidR="005B1949" w:rsidRPr="005B1786" w:rsidRDefault="001E3667" w:rsidP="005A681B">
      <w:pPr>
        <w:jc w:val="center"/>
        <w:rPr>
          <w:rFonts w:ascii="Verdana" w:hAnsi="Verdana" w:cs="Arial"/>
          <w:b/>
          <w:sz w:val="20"/>
          <w:szCs w:val="20"/>
          <w:lang w:val="en-US"/>
        </w:rPr>
      </w:pPr>
      <w:r w:rsidRPr="005B1786">
        <w:rPr>
          <w:rFonts w:ascii="Verdana" w:hAnsi="Verdana" w:cs="Arial"/>
          <w:b/>
          <w:sz w:val="20"/>
          <w:szCs w:val="20"/>
          <w:lang w:val="en-US"/>
        </w:rPr>
        <w:t>GUIDANCE ON OPERATIONAL PRACTICES FOR SEASONAL CLIMATE FORECASTING</w:t>
      </w:r>
    </w:p>
    <w:p w14:paraId="2C11860B" w14:textId="77777777" w:rsidR="005B1786" w:rsidRDefault="005B1786" w:rsidP="005A681B">
      <w:pPr>
        <w:jc w:val="center"/>
        <w:rPr>
          <w:rFonts w:ascii="Verdana" w:hAnsi="Verdana" w:cs="Arial"/>
          <w:sz w:val="20"/>
          <w:szCs w:val="20"/>
          <w:lang w:val="en-US"/>
        </w:rPr>
      </w:pPr>
    </w:p>
    <w:p w14:paraId="2C11860C" w14:textId="77777777" w:rsidR="005B1786" w:rsidRDefault="005B1786" w:rsidP="005B1786">
      <w:pPr>
        <w:rPr>
          <w:rFonts w:ascii="Verdana" w:hAnsi="Verdana" w:cs="Arial"/>
          <w:sz w:val="20"/>
          <w:szCs w:val="20"/>
          <w:lang w:val="en-US"/>
        </w:rPr>
      </w:pPr>
      <w:r w:rsidRPr="00B810AE">
        <w:rPr>
          <w:rFonts w:ascii="Verdana" w:hAnsi="Verdana" w:cs="Arial"/>
          <w:b/>
          <w:sz w:val="20"/>
          <w:szCs w:val="20"/>
          <w:lang w:val="en-US"/>
        </w:rPr>
        <w:t>1</w:t>
      </w:r>
      <w:r>
        <w:rPr>
          <w:rFonts w:ascii="Verdana" w:hAnsi="Verdana" w:cs="Arial"/>
          <w:sz w:val="20"/>
          <w:szCs w:val="20"/>
          <w:lang w:val="en-US"/>
        </w:rPr>
        <w:t xml:space="preserve">. </w:t>
      </w:r>
      <w:r w:rsidR="001E3667">
        <w:rPr>
          <w:rFonts w:ascii="Verdana" w:hAnsi="Verdana" w:cs="Arial"/>
          <w:sz w:val="20"/>
          <w:szCs w:val="20"/>
          <w:lang w:val="en-US"/>
        </w:rPr>
        <w:t xml:space="preserve"> Currently, Lead Center for Long-range Forecasts Multi-Model Ensembles (LC-LRFMMF) provides seasonal forecast on global scale. These forecasts for provided as </w:t>
      </w:r>
      <w:r w:rsidR="00784B0E">
        <w:rPr>
          <w:rFonts w:ascii="Verdana" w:hAnsi="Verdana" w:cs="Arial"/>
          <w:sz w:val="20"/>
          <w:szCs w:val="20"/>
          <w:lang w:val="en-US"/>
        </w:rPr>
        <w:t>guidance</w:t>
      </w:r>
      <w:r w:rsidR="001E3667">
        <w:rPr>
          <w:rFonts w:ascii="Verdana" w:hAnsi="Verdana" w:cs="Arial"/>
          <w:sz w:val="20"/>
          <w:szCs w:val="20"/>
          <w:lang w:val="en-US"/>
        </w:rPr>
        <w:t xml:space="preserve"> for use by NMHSs, RCCs, RCOFs etc. for developing seasonal forecast information at the regional level.</w:t>
      </w:r>
      <w:r w:rsidR="009034C5">
        <w:rPr>
          <w:rFonts w:ascii="Verdana" w:hAnsi="Verdana" w:cs="Arial"/>
          <w:sz w:val="20"/>
          <w:szCs w:val="20"/>
          <w:lang w:val="en-US"/>
        </w:rPr>
        <w:t xml:space="preserve"> Similarly, GPC-LRFs also generate </w:t>
      </w:r>
      <w:r w:rsidR="00784B0E">
        <w:rPr>
          <w:rFonts w:ascii="Verdana" w:hAnsi="Verdana" w:cs="Arial"/>
          <w:sz w:val="20"/>
          <w:szCs w:val="20"/>
          <w:lang w:val="en-US"/>
        </w:rPr>
        <w:t xml:space="preserve">global scale </w:t>
      </w:r>
      <w:r w:rsidR="009034C5">
        <w:rPr>
          <w:rFonts w:ascii="Verdana" w:hAnsi="Verdana" w:cs="Arial"/>
          <w:sz w:val="20"/>
          <w:szCs w:val="20"/>
          <w:lang w:val="en-US"/>
        </w:rPr>
        <w:t>seasonal forecast guidance based on dynamical models.</w:t>
      </w:r>
    </w:p>
    <w:p w14:paraId="2C11860D" w14:textId="77777777" w:rsidR="001E3667" w:rsidRDefault="001E3667" w:rsidP="005B1786">
      <w:pPr>
        <w:rPr>
          <w:rFonts w:ascii="Verdana" w:hAnsi="Verdana" w:cs="Arial"/>
          <w:sz w:val="20"/>
          <w:szCs w:val="20"/>
          <w:lang w:val="en-US"/>
        </w:rPr>
      </w:pPr>
    </w:p>
    <w:p w14:paraId="2C11860E" w14:textId="77777777" w:rsidR="001E3667" w:rsidRDefault="00784B0E" w:rsidP="005B1786">
      <w:pPr>
        <w:rPr>
          <w:rFonts w:ascii="Verdana" w:hAnsi="Verdana" w:cs="Arial"/>
          <w:sz w:val="20"/>
          <w:szCs w:val="20"/>
          <w:lang w:val="en-US"/>
        </w:rPr>
      </w:pPr>
      <w:r w:rsidRPr="00B810AE">
        <w:rPr>
          <w:rFonts w:ascii="Verdana" w:hAnsi="Verdana" w:cs="Arial"/>
          <w:b/>
          <w:sz w:val="20"/>
          <w:szCs w:val="20"/>
          <w:lang w:val="en-US"/>
        </w:rPr>
        <w:t>2.</w:t>
      </w:r>
      <w:r>
        <w:rPr>
          <w:rFonts w:ascii="Verdana" w:hAnsi="Verdana" w:cs="Arial"/>
          <w:sz w:val="20"/>
          <w:szCs w:val="20"/>
          <w:lang w:val="en-US"/>
        </w:rPr>
        <w:t xml:space="preserve"> At the</w:t>
      </w:r>
      <w:r w:rsidR="001E3667">
        <w:rPr>
          <w:rFonts w:ascii="Verdana" w:hAnsi="Verdana" w:cs="Arial"/>
          <w:sz w:val="20"/>
          <w:szCs w:val="20"/>
          <w:lang w:val="en-US"/>
        </w:rPr>
        <w:t xml:space="preserve"> regional level, NMHSs, RCCs, RCOFs follow</w:t>
      </w:r>
      <w:r>
        <w:rPr>
          <w:rFonts w:ascii="Verdana" w:hAnsi="Verdana" w:cs="Arial"/>
          <w:sz w:val="20"/>
          <w:szCs w:val="20"/>
          <w:lang w:val="en-US"/>
        </w:rPr>
        <w:t xml:space="preserve"> a range of </w:t>
      </w:r>
      <w:r w:rsidR="001E3667">
        <w:rPr>
          <w:rFonts w:ascii="Verdana" w:hAnsi="Verdana" w:cs="Arial"/>
          <w:sz w:val="20"/>
          <w:szCs w:val="20"/>
          <w:lang w:val="en-US"/>
        </w:rPr>
        <w:t>spectrum of practices to provide seasonal forecast information</w:t>
      </w:r>
      <w:r>
        <w:rPr>
          <w:rFonts w:ascii="Verdana" w:hAnsi="Verdana" w:cs="Arial"/>
          <w:sz w:val="20"/>
          <w:szCs w:val="20"/>
          <w:lang w:val="en-US"/>
        </w:rPr>
        <w:t xml:space="preserve"> to the stakeholders</w:t>
      </w:r>
      <w:r w:rsidR="009034C5">
        <w:rPr>
          <w:rFonts w:ascii="Verdana" w:hAnsi="Verdana" w:cs="Arial"/>
          <w:sz w:val="20"/>
          <w:szCs w:val="20"/>
          <w:lang w:val="en-US"/>
        </w:rPr>
        <w:t>. For example, development of seasonal forecasts</w:t>
      </w:r>
      <w:r>
        <w:rPr>
          <w:rFonts w:ascii="Verdana" w:hAnsi="Verdana" w:cs="Arial"/>
          <w:sz w:val="20"/>
          <w:szCs w:val="20"/>
          <w:lang w:val="en-US"/>
        </w:rPr>
        <w:t xml:space="preserve"> practices range</w:t>
      </w:r>
      <w:r w:rsidR="009034C5">
        <w:rPr>
          <w:rFonts w:ascii="Verdana" w:hAnsi="Verdana" w:cs="Arial"/>
          <w:sz w:val="20"/>
          <w:szCs w:val="20"/>
          <w:lang w:val="en-US"/>
        </w:rPr>
        <w:t xml:space="preserve"> from model based objective methods to </w:t>
      </w:r>
      <w:r>
        <w:rPr>
          <w:rFonts w:ascii="Verdana" w:hAnsi="Verdana" w:cs="Arial"/>
          <w:sz w:val="20"/>
          <w:szCs w:val="20"/>
          <w:lang w:val="en-US"/>
        </w:rPr>
        <w:t xml:space="preserve">largely </w:t>
      </w:r>
      <w:r w:rsidR="009034C5">
        <w:rPr>
          <w:rFonts w:ascii="Verdana" w:hAnsi="Verdana" w:cs="Arial"/>
          <w:sz w:val="20"/>
          <w:szCs w:val="20"/>
          <w:lang w:val="en-US"/>
        </w:rPr>
        <w:t>subjective methods</w:t>
      </w:r>
      <w:r>
        <w:rPr>
          <w:rFonts w:ascii="Verdana" w:hAnsi="Verdana" w:cs="Arial"/>
          <w:sz w:val="20"/>
          <w:szCs w:val="20"/>
          <w:lang w:val="en-US"/>
        </w:rPr>
        <w:t xml:space="preserve"> for generating seasonal forecasts</w:t>
      </w:r>
      <w:r w:rsidR="009034C5">
        <w:rPr>
          <w:rFonts w:ascii="Verdana" w:hAnsi="Verdana" w:cs="Arial"/>
          <w:sz w:val="20"/>
          <w:szCs w:val="20"/>
          <w:lang w:val="en-US"/>
        </w:rPr>
        <w:t>.</w:t>
      </w:r>
    </w:p>
    <w:p w14:paraId="2C11860F" w14:textId="77777777" w:rsidR="00784B0E" w:rsidRDefault="00784B0E" w:rsidP="005B1786">
      <w:pPr>
        <w:rPr>
          <w:rFonts w:ascii="Verdana" w:hAnsi="Verdana" w:cs="Arial"/>
          <w:sz w:val="20"/>
          <w:szCs w:val="20"/>
          <w:lang w:val="en-US"/>
        </w:rPr>
      </w:pPr>
    </w:p>
    <w:p w14:paraId="2C118610" w14:textId="77777777" w:rsidR="00784B0E" w:rsidRDefault="00784B0E" w:rsidP="005B1786">
      <w:pPr>
        <w:rPr>
          <w:rFonts w:ascii="Verdana" w:hAnsi="Verdana" w:cs="Arial"/>
          <w:sz w:val="20"/>
          <w:szCs w:val="20"/>
          <w:lang w:val="en-US"/>
        </w:rPr>
      </w:pPr>
      <w:r w:rsidRPr="00B810AE">
        <w:rPr>
          <w:rFonts w:ascii="Verdana" w:hAnsi="Verdana" w:cs="Arial"/>
          <w:b/>
          <w:sz w:val="20"/>
          <w:szCs w:val="20"/>
          <w:lang w:val="en-US"/>
        </w:rPr>
        <w:t>3.</w:t>
      </w:r>
      <w:r>
        <w:rPr>
          <w:rFonts w:ascii="Verdana" w:hAnsi="Verdana" w:cs="Arial"/>
          <w:sz w:val="20"/>
          <w:szCs w:val="20"/>
          <w:lang w:val="en-US"/>
        </w:rPr>
        <w:t xml:space="preserve"> Advantages of objective methods (as opposed to subjective seasonal forecasting practices) for seasonal forecasts range from traceability, improved credibility for forecast providers, quantification of forecast skill, archival of digital data of forecast tools and final forecasts. To promote the use of best practices in seasonal forecasting, a need for guidance document for operational practices for seasonal climate forecasting is recognized. Best practices as part of seasonal forecasting will also be applicable for forecasts for other time-scales in the extended-range: sub-seasonal and decadal.</w:t>
      </w:r>
    </w:p>
    <w:p w14:paraId="2C118611" w14:textId="77777777" w:rsidR="001E3667" w:rsidRDefault="001E3667" w:rsidP="005B1786">
      <w:pPr>
        <w:rPr>
          <w:rFonts w:ascii="Verdana" w:hAnsi="Verdana" w:cs="Arial"/>
          <w:sz w:val="20"/>
          <w:szCs w:val="20"/>
          <w:lang w:val="en-US"/>
        </w:rPr>
      </w:pPr>
    </w:p>
    <w:p w14:paraId="2C118612" w14:textId="77777777" w:rsidR="00CF0579" w:rsidRPr="00CF0579" w:rsidRDefault="00784B0E" w:rsidP="00CF0579">
      <w:pPr>
        <w:rPr>
          <w:rFonts w:ascii="Verdana" w:hAnsi="Verdana" w:cs="Arial"/>
          <w:sz w:val="20"/>
          <w:szCs w:val="20"/>
          <w:lang w:val="en-US"/>
        </w:rPr>
      </w:pPr>
      <w:r w:rsidRPr="00CF0579">
        <w:rPr>
          <w:rFonts w:ascii="Verdana" w:hAnsi="Verdana" w:cs="Arial"/>
          <w:b/>
          <w:sz w:val="20"/>
          <w:szCs w:val="20"/>
          <w:lang w:val="en-US"/>
        </w:rPr>
        <w:t>4</w:t>
      </w:r>
      <w:r w:rsidR="001E3667" w:rsidRPr="00CF0579">
        <w:rPr>
          <w:rFonts w:ascii="Verdana" w:hAnsi="Verdana" w:cs="Arial"/>
          <w:sz w:val="20"/>
          <w:szCs w:val="20"/>
          <w:lang w:val="en-US"/>
        </w:rPr>
        <w:t xml:space="preserve">. </w:t>
      </w:r>
      <w:r w:rsidR="00CF0579">
        <w:rPr>
          <w:rFonts w:ascii="Verdana" w:hAnsi="Verdana" w:cs="Arial"/>
          <w:sz w:val="20"/>
          <w:szCs w:val="20"/>
          <w:lang w:val="en-US"/>
        </w:rPr>
        <w:t xml:space="preserve">One of the core functions of the Climate Services Information System (CSIS), a foundational pillar of the Global Framework for Climate Services (GFCS) is to provide operational climate predictions, with a particular focus on the seasonal scales.  CCl has developed a draft Technical Reference document for CSIS, in which </w:t>
      </w:r>
      <w:r w:rsidR="00CF0579" w:rsidRPr="00CF0579">
        <w:rPr>
          <w:rFonts w:ascii="Verdana" w:hAnsi="Verdana" w:cs="Arial"/>
          <w:sz w:val="20"/>
          <w:szCs w:val="20"/>
          <w:lang w:val="en-US"/>
        </w:rPr>
        <w:t>CSIS is envisioned to provide an integrated platform for advancing international climate services through accelerated information exchange on new science and technologies, shared data and products, tools, and best practices for service delivery to end-users and partners</w:t>
      </w:r>
      <w:r w:rsidR="00CF0579">
        <w:rPr>
          <w:rFonts w:ascii="Verdana" w:hAnsi="Verdana" w:cs="Arial"/>
          <w:sz w:val="20"/>
          <w:szCs w:val="20"/>
          <w:lang w:val="en-US"/>
        </w:rPr>
        <w:t xml:space="preserve"> (</w:t>
      </w:r>
      <w:hyperlink r:id="rId9" w:history="1">
        <w:r w:rsidR="00CF0579" w:rsidRPr="007A2AA9">
          <w:rPr>
            <w:rStyle w:val="Hyperlink"/>
            <w:rFonts w:ascii="Verdana" w:hAnsi="Verdana" w:cs="Arial"/>
            <w:sz w:val="20"/>
            <w:szCs w:val="20"/>
            <w:lang w:val="en-US"/>
          </w:rPr>
          <w:t>http://www.wmo.int/pages/prog/wcp/ccl/documents/CSIS_TechRefDoc_DRAFT_06_26Mar18.pdf</w:t>
        </w:r>
      </w:hyperlink>
      <w:r w:rsidR="00CF0579">
        <w:rPr>
          <w:rFonts w:ascii="Verdana" w:hAnsi="Verdana" w:cs="Arial"/>
          <w:sz w:val="20"/>
          <w:szCs w:val="20"/>
          <w:lang w:val="en-US"/>
        </w:rPr>
        <w:t>)</w:t>
      </w:r>
      <w:r w:rsidR="00CF0579" w:rsidRPr="00CF0579">
        <w:rPr>
          <w:rFonts w:ascii="Verdana" w:hAnsi="Verdana" w:cs="Arial"/>
          <w:sz w:val="20"/>
          <w:szCs w:val="20"/>
          <w:lang w:val="en-US"/>
        </w:rPr>
        <w:t>.</w:t>
      </w:r>
      <w:r w:rsidR="00CF0579">
        <w:rPr>
          <w:rFonts w:ascii="Verdana" w:hAnsi="Verdana" w:cs="Arial"/>
          <w:sz w:val="20"/>
          <w:szCs w:val="20"/>
          <w:lang w:val="en-US"/>
        </w:rPr>
        <w:t xml:space="preserve"> WMO Executive Council, through Decision </w:t>
      </w:r>
      <w:r w:rsidR="00CF0579" w:rsidRPr="00CF0579">
        <w:rPr>
          <w:rFonts w:ascii="Verdana" w:hAnsi="Verdana" w:cs="Arial"/>
          <w:sz w:val="20"/>
          <w:szCs w:val="20"/>
          <w:lang w:val="en-US"/>
        </w:rPr>
        <w:t>18 (EC-69)</w:t>
      </w:r>
      <w:r w:rsidR="00CF0579">
        <w:rPr>
          <w:rFonts w:ascii="Verdana" w:hAnsi="Verdana" w:cs="Arial"/>
          <w:sz w:val="20"/>
          <w:szCs w:val="20"/>
          <w:lang w:val="en-US"/>
        </w:rPr>
        <w:t xml:space="preserve"> on Sub-s</w:t>
      </w:r>
      <w:r w:rsidR="00CF0579" w:rsidRPr="00CF0579">
        <w:rPr>
          <w:rFonts w:ascii="Verdana" w:hAnsi="Verdana" w:cs="Arial"/>
          <w:sz w:val="20"/>
          <w:szCs w:val="20"/>
          <w:lang w:val="en-US"/>
        </w:rPr>
        <w:t xml:space="preserve">easonal </w:t>
      </w:r>
      <w:r w:rsidR="00CF0579">
        <w:rPr>
          <w:rFonts w:ascii="Verdana" w:hAnsi="Verdana" w:cs="Arial"/>
          <w:sz w:val="20"/>
          <w:szCs w:val="20"/>
          <w:lang w:val="en-US"/>
        </w:rPr>
        <w:t>a</w:t>
      </w:r>
      <w:r w:rsidR="00CF0579" w:rsidRPr="00CF0579">
        <w:rPr>
          <w:rFonts w:ascii="Verdana" w:hAnsi="Verdana" w:cs="Arial"/>
          <w:sz w:val="20"/>
          <w:szCs w:val="20"/>
          <w:lang w:val="en-US"/>
        </w:rPr>
        <w:t>nd Seasonal Forecasting Systems</w:t>
      </w:r>
      <w:r w:rsidR="00CF0579">
        <w:rPr>
          <w:rFonts w:ascii="Verdana" w:hAnsi="Verdana" w:cs="Arial"/>
          <w:sz w:val="20"/>
          <w:szCs w:val="20"/>
          <w:lang w:val="en-US"/>
        </w:rPr>
        <w:t xml:space="preserve">, requested </w:t>
      </w:r>
      <w:proofErr w:type="spellStart"/>
      <w:r w:rsidR="00CF0579">
        <w:rPr>
          <w:rFonts w:ascii="Verdana" w:hAnsi="Verdana" w:cs="Arial"/>
          <w:sz w:val="20"/>
          <w:szCs w:val="20"/>
          <w:lang w:val="en-US"/>
        </w:rPr>
        <w:t>CCl</w:t>
      </w:r>
      <w:proofErr w:type="spellEnd"/>
      <w:r w:rsidR="00CF0579">
        <w:rPr>
          <w:rFonts w:ascii="Verdana" w:hAnsi="Verdana" w:cs="Arial"/>
          <w:sz w:val="20"/>
          <w:szCs w:val="20"/>
          <w:lang w:val="en-US"/>
        </w:rPr>
        <w:t xml:space="preserve"> (</w:t>
      </w:r>
      <w:proofErr w:type="spellStart"/>
      <w:r w:rsidR="00CF0579">
        <w:rPr>
          <w:rFonts w:ascii="Verdana" w:hAnsi="Verdana" w:cs="Arial"/>
          <w:sz w:val="20"/>
          <w:szCs w:val="20"/>
          <w:lang w:val="en-US"/>
        </w:rPr>
        <w:t>i</w:t>
      </w:r>
      <w:proofErr w:type="spellEnd"/>
      <w:r w:rsidR="00CF0579">
        <w:rPr>
          <w:rFonts w:ascii="Verdana" w:hAnsi="Verdana" w:cs="Arial"/>
          <w:sz w:val="20"/>
          <w:szCs w:val="20"/>
          <w:lang w:val="en-US"/>
        </w:rPr>
        <w:t>) t</w:t>
      </w:r>
      <w:r w:rsidR="00CF0579" w:rsidRPr="00CF0579">
        <w:rPr>
          <w:rFonts w:ascii="Verdana" w:hAnsi="Verdana" w:cs="Arial"/>
          <w:sz w:val="20"/>
          <w:szCs w:val="20"/>
          <w:lang w:val="en-US"/>
        </w:rPr>
        <w:t xml:space="preserve">o develop Technical Guidance, in collaboration with </w:t>
      </w:r>
    </w:p>
    <w:p w14:paraId="2C118613" w14:textId="77777777" w:rsidR="00CF0579" w:rsidRDefault="00CF0579" w:rsidP="00CF0579">
      <w:pPr>
        <w:rPr>
          <w:rFonts w:ascii="Verdana" w:hAnsi="Verdana" w:cs="Arial"/>
          <w:sz w:val="20"/>
          <w:szCs w:val="20"/>
          <w:lang w:val="en-US"/>
        </w:rPr>
      </w:pPr>
      <w:r>
        <w:rPr>
          <w:rFonts w:ascii="Verdana" w:hAnsi="Verdana" w:cs="Arial"/>
          <w:sz w:val="20"/>
          <w:szCs w:val="20"/>
          <w:lang w:val="en-US"/>
        </w:rPr>
        <w:t>CBS</w:t>
      </w:r>
      <w:r w:rsidRPr="00CF0579">
        <w:rPr>
          <w:rFonts w:ascii="Verdana" w:hAnsi="Verdana" w:cs="Arial"/>
          <w:sz w:val="20"/>
          <w:szCs w:val="20"/>
          <w:lang w:val="en-US"/>
        </w:rPr>
        <w:t>, on Operational Predictions from Sub</w:t>
      </w:r>
      <w:r>
        <w:rPr>
          <w:rFonts w:ascii="Verdana" w:hAnsi="Verdana" w:cs="Arial"/>
          <w:sz w:val="20"/>
          <w:szCs w:val="20"/>
          <w:lang w:val="en-US"/>
        </w:rPr>
        <w:t>-seasonal to Longer-time Scales, (ii) t</w:t>
      </w:r>
      <w:r w:rsidRPr="00CF0579">
        <w:rPr>
          <w:rFonts w:ascii="Verdana" w:hAnsi="Verdana" w:cs="Arial"/>
          <w:sz w:val="20"/>
          <w:szCs w:val="20"/>
          <w:lang w:val="en-US"/>
        </w:rPr>
        <w:t>o support the development of operational practices of RCOFs based on objective sub</w:t>
      </w:r>
      <w:r>
        <w:rPr>
          <w:rFonts w:ascii="Verdana" w:hAnsi="Verdana" w:cs="Arial"/>
          <w:sz w:val="20"/>
          <w:szCs w:val="20"/>
          <w:lang w:val="en-US"/>
        </w:rPr>
        <w:t>-</w:t>
      </w:r>
      <w:r w:rsidRPr="00CF0579">
        <w:rPr>
          <w:rFonts w:ascii="Verdana" w:hAnsi="Verdana" w:cs="Arial"/>
          <w:sz w:val="20"/>
          <w:szCs w:val="20"/>
          <w:lang w:val="en-US"/>
        </w:rPr>
        <w:t>seasonal</w:t>
      </w:r>
      <w:r>
        <w:rPr>
          <w:rFonts w:ascii="Verdana" w:hAnsi="Verdana" w:cs="Arial"/>
          <w:sz w:val="20"/>
          <w:szCs w:val="20"/>
          <w:lang w:val="en-US"/>
        </w:rPr>
        <w:t xml:space="preserve"> and seasonal forecasts, and (iii) t</w:t>
      </w:r>
      <w:r w:rsidRPr="00CF0579">
        <w:rPr>
          <w:rFonts w:ascii="Verdana" w:hAnsi="Verdana" w:cs="Arial"/>
          <w:sz w:val="20"/>
          <w:szCs w:val="20"/>
          <w:lang w:val="en-US"/>
        </w:rPr>
        <w:t>o provide information on how</w:t>
      </w:r>
      <w:r>
        <w:rPr>
          <w:rFonts w:ascii="Verdana" w:hAnsi="Verdana" w:cs="Arial"/>
          <w:sz w:val="20"/>
          <w:szCs w:val="20"/>
          <w:lang w:val="en-US"/>
        </w:rPr>
        <w:t xml:space="preserve"> </w:t>
      </w:r>
      <w:r w:rsidRPr="00CF0579">
        <w:rPr>
          <w:rFonts w:ascii="Verdana" w:hAnsi="Verdana" w:cs="Arial"/>
          <w:sz w:val="20"/>
          <w:szCs w:val="20"/>
          <w:lang w:val="en-US"/>
        </w:rPr>
        <w:t xml:space="preserve">best to advance objective use of data from </w:t>
      </w:r>
      <w:r>
        <w:rPr>
          <w:rFonts w:ascii="Verdana" w:hAnsi="Verdana" w:cs="Arial"/>
          <w:sz w:val="20"/>
          <w:szCs w:val="20"/>
          <w:lang w:val="en-US"/>
        </w:rPr>
        <w:t xml:space="preserve">GPCLRFs in forecast preparation.  The recent CCl-17 session adopted a new working structure, in which it identified </w:t>
      </w:r>
      <w:r w:rsidRPr="00CF0579">
        <w:rPr>
          <w:rFonts w:ascii="Verdana" w:hAnsi="Verdana" w:cs="Arial"/>
          <w:sz w:val="20"/>
          <w:szCs w:val="20"/>
          <w:lang w:val="en-US"/>
        </w:rPr>
        <w:t>Guidance on O</w:t>
      </w:r>
      <w:r>
        <w:rPr>
          <w:rFonts w:ascii="Verdana" w:hAnsi="Verdana" w:cs="Arial"/>
          <w:sz w:val="20"/>
          <w:szCs w:val="20"/>
          <w:lang w:val="en-US"/>
        </w:rPr>
        <w:t>perational Seasonal Forecasting as a CCl-relevant deliverable assigned to CBS/CCl IPET-OPSLS (see Annex 2 to Resolution 6/1(CCl-17)).</w:t>
      </w:r>
    </w:p>
    <w:p w14:paraId="2C118614" w14:textId="77777777" w:rsidR="00B810AE" w:rsidRDefault="00B810AE" w:rsidP="005B1786">
      <w:pPr>
        <w:rPr>
          <w:rFonts w:ascii="Verdana" w:hAnsi="Verdana" w:cs="Arial"/>
          <w:sz w:val="20"/>
          <w:szCs w:val="20"/>
          <w:lang w:val="en-US"/>
        </w:rPr>
      </w:pPr>
    </w:p>
    <w:p w14:paraId="2C118615" w14:textId="77777777" w:rsidR="00B810AE" w:rsidRDefault="00B810AE" w:rsidP="005B1786">
      <w:pPr>
        <w:rPr>
          <w:rFonts w:ascii="Verdana" w:hAnsi="Verdana" w:cs="Arial"/>
          <w:sz w:val="20"/>
          <w:szCs w:val="20"/>
          <w:lang w:val="en-US"/>
        </w:rPr>
      </w:pPr>
      <w:r w:rsidRPr="000936E2">
        <w:rPr>
          <w:rFonts w:ascii="Verdana" w:hAnsi="Verdana" w:cs="Arial"/>
          <w:b/>
          <w:sz w:val="20"/>
          <w:szCs w:val="20"/>
          <w:lang w:val="en-US"/>
        </w:rPr>
        <w:t>5</w:t>
      </w:r>
      <w:r>
        <w:rPr>
          <w:rFonts w:ascii="Verdana" w:hAnsi="Verdana" w:cs="Arial"/>
          <w:sz w:val="20"/>
          <w:szCs w:val="20"/>
          <w:lang w:val="en-US"/>
        </w:rPr>
        <w:t xml:space="preserve">. A draft version of a similar guidance document for the best practices for the verification of seasonal forecasts has been developed </w:t>
      </w:r>
      <w:r w:rsidR="00CF0579">
        <w:rPr>
          <w:rFonts w:ascii="Verdana" w:hAnsi="Verdana" w:cs="Arial"/>
          <w:sz w:val="20"/>
          <w:szCs w:val="20"/>
          <w:lang w:val="en-US"/>
        </w:rPr>
        <w:t>is being finalized for publication as part of CCl contributions</w:t>
      </w:r>
      <w:r>
        <w:rPr>
          <w:rFonts w:ascii="Verdana" w:hAnsi="Verdana" w:cs="Arial"/>
          <w:sz w:val="20"/>
          <w:szCs w:val="20"/>
          <w:lang w:val="en-US"/>
        </w:rPr>
        <w:t xml:space="preserve"> the CSIS</w:t>
      </w:r>
      <w:r w:rsidR="00CF0579">
        <w:rPr>
          <w:rFonts w:ascii="Verdana" w:hAnsi="Verdana" w:cs="Arial"/>
          <w:sz w:val="20"/>
          <w:szCs w:val="20"/>
          <w:lang w:val="en-US"/>
        </w:rPr>
        <w:t xml:space="preserve"> (</w:t>
      </w:r>
      <w:hyperlink r:id="rId10" w:history="1">
        <w:r w:rsidR="00CF0579" w:rsidRPr="007A2AA9">
          <w:rPr>
            <w:rStyle w:val="Hyperlink"/>
            <w:rFonts w:ascii="Verdana" w:hAnsi="Verdana" w:cs="Arial"/>
            <w:sz w:val="20"/>
            <w:szCs w:val="20"/>
            <w:lang w:val="en-US"/>
          </w:rPr>
          <w:t>http://www.wmo.int/pages/prog/wcp/ccl/documents/GuidanceonVerificationofOperationalSeasonalClimateForecasts-final-draft.pdf</w:t>
        </w:r>
      </w:hyperlink>
      <w:r w:rsidR="00CF0579">
        <w:rPr>
          <w:rFonts w:ascii="Verdana" w:hAnsi="Verdana" w:cs="Arial"/>
          <w:sz w:val="20"/>
          <w:szCs w:val="20"/>
          <w:lang w:val="en-US"/>
        </w:rPr>
        <w:t xml:space="preserve">). </w:t>
      </w:r>
    </w:p>
    <w:p w14:paraId="2C118616" w14:textId="77777777" w:rsidR="00B810AE" w:rsidRDefault="00B810AE" w:rsidP="005B1786">
      <w:pPr>
        <w:rPr>
          <w:rFonts w:ascii="Verdana" w:hAnsi="Verdana" w:cs="Arial"/>
          <w:sz w:val="20"/>
          <w:szCs w:val="20"/>
          <w:lang w:val="en-US"/>
        </w:rPr>
      </w:pPr>
    </w:p>
    <w:p w14:paraId="2C118617" w14:textId="77777777" w:rsidR="00B810AE" w:rsidRDefault="00B810AE" w:rsidP="005B1786">
      <w:pPr>
        <w:rPr>
          <w:rFonts w:ascii="Verdana" w:hAnsi="Verdana" w:cs="Arial"/>
          <w:sz w:val="20"/>
          <w:szCs w:val="20"/>
          <w:lang w:val="en-US"/>
        </w:rPr>
      </w:pPr>
      <w:r w:rsidRPr="000936E2">
        <w:rPr>
          <w:rFonts w:ascii="Verdana" w:hAnsi="Verdana" w:cs="Arial"/>
          <w:b/>
          <w:sz w:val="20"/>
          <w:szCs w:val="20"/>
          <w:lang w:val="en-US"/>
        </w:rPr>
        <w:t>6.</w:t>
      </w:r>
      <w:r>
        <w:rPr>
          <w:rFonts w:ascii="Verdana" w:hAnsi="Verdana" w:cs="Arial"/>
          <w:sz w:val="20"/>
          <w:szCs w:val="20"/>
          <w:lang w:val="en-US"/>
        </w:rPr>
        <w:t xml:space="preserve"> An outline of guidance on operational practices for seasonal climate forecasting has been developed (Annex 1). The document has been reviewed by IPET-OPSLS, WGSIP and by few at WMO secretariat. Comments from IPET-OPSLS and WGSIP are included in Annex 2.</w:t>
      </w:r>
    </w:p>
    <w:p w14:paraId="2C118618" w14:textId="77777777" w:rsidR="00B810AE" w:rsidRDefault="00B810AE" w:rsidP="005B1786">
      <w:pPr>
        <w:rPr>
          <w:rFonts w:ascii="Verdana" w:hAnsi="Verdana" w:cs="Arial"/>
          <w:sz w:val="20"/>
          <w:szCs w:val="20"/>
          <w:lang w:val="en-US"/>
        </w:rPr>
      </w:pPr>
    </w:p>
    <w:p w14:paraId="2C118619" w14:textId="77777777" w:rsidR="00B810AE" w:rsidRDefault="00B810AE" w:rsidP="005B1786">
      <w:pPr>
        <w:rPr>
          <w:rFonts w:ascii="Verdana" w:hAnsi="Verdana" w:cs="Arial"/>
          <w:sz w:val="20"/>
          <w:szCs w:val="20"/>
          <w:lang w:val="en-US"/>
        </w:rPr>
      </w:pPr>
      <w:r w:rsidRPr="000936E2">
        <w:rPr>
          <w:rFonts w:ascii="Verdana" w:hAnsi="Verdana" w:cs="Arial"/>
          <w:b/>
          <w:sz w:val="20"/>
          <w:szCs w:val="20"/>
          <w:lang w:val="en-US"/>
        </w:rPr>
        <w:t>7.</w:t>
      </w:r>
      <w:r>
        <w:rPr>
          <w:rFonts w:ascii="Verdana" w:hAnsi="Verdana" w:cs="Arial"/>
          <w:sz w:val="20"/>
          <w:szCs w:val="20"/>
          <w:lang w:val="en-US"/>
        </w:rPr>
        <w:t xml:space="preserve"> IPET-OPSLS is invited to further review the draft guidance document and develop a plan for its completion (including a proposed time-line</w:t>
      </w:r>
      <w:r w:rsidR="00CF0579">
        <w:rPr>
          <w:rFonts w:ascii="Verdana" w:hAnsi="Verdana" w:cs="Arial"/>
          <w:sz w:val="20"/>
          <w:szCs w:val="20"/>
          <w:lang w:val="en-US"/>
        </w:rPr>
        <w:t xml:space="preserve"> as well as writing task assignments</w:t>
      </w:r>
      <w:r>
        <w:rPr>
          <w:rFonts w:ascii="Verdana" w:hAnsi="Verdana" w:cs="Arial"/>
          <w:sz w:val="20"/>
          <w:szCs w:val="20"/>
          <w:lang w:val="en-US"/>
        </w:rPr>
        <w:t>).</w:t>
      </w:r>
    </w:p>
    <w:p w14:paraId="2C11861A" w14:textId="77777777" w:rsidR="00B810AE" w:rsidRDefault="00B810AE" w:rsidP="005B1786">
      <w:pPr>
        <w:rPr>
          <w:rFonts w:ascii="Verdana" w:hAnsi="Verdana" w:cs="Arial"/>
          <w:sz w:val="20"/>
          <w:szCs w:val="20"/>
          <w:lang w:val="en-US"/>
        </w:rPr>
      </w:pPr>
    </w:p>
    <w:p w14:paraId="2C11861B" w14:textId="77777777" w:rsidR="00B810AE" w:rsidRDefault="00B810AE" w:rsidP="005B1786">
      <w:pPr>
        <w:rPr>
          <w:rFonts w:ascii="Verdana" w:hAnsi="Verdana" w:cs="Arial"/>
          <w:sz w:val="20"/>
          <w:szCs w:val="20"/>
          <w:lang w:val="en-US"/>
        </w:rPr>
      </w:pPr>
    </w:p>
    <w:p w14:paraId="2C11861C" w14:textId="77777777" w:rsidR="00B810AE" w:rsidRDefault="00B810AE" w:rsidP="005B1786">
      <w:pPr>
        <w:rPr>
          <w:rFonts w:ascii="Verdana" w:hAnsi="Verdana" w:cs="Arial"/>
          <w:sz w:val="20"/>
          <w:szCs w:val="20"/>
          <w:lang w:val="en-US"/>
        </w:rPr>
      </w:pPr>
      <w:r>
        <w:rPr>
          <w:rFonts w:ascii="Verdana" w:hAnsi="Verdana" w:cs="Arial"/>
          <w:sz w:val="20"/>
          <w:szCs w:val="20"/>
          <w:lang w:val="en-US"/>
        </w:rPr>
        <w:br w:type="page"/>
      </w:r>
    </w:p>
    <w:p w14:paraId="2C11861D" w14:textId="77777777" w:rsidR="00B810AE" w:rsidRDefault="00B810AE" w:rsidP="005B1786">
      <w:pPr>
        <w:rPr>
          <w:rFonts w:ascii="Verdana" w:hAnsi="Verdana" w:cs="Arial"/>
          <w:sz w:val="20"/>
          <w:szCs w:val="20"/>
          <w:lang w:val="en-US"/>
        </w:rPr>
      </w:pPr>
    </w:p>
    <w:p w14:paraId="2C11861E" w14:textId="77777777" w:rsidR="00B810AE" w:rsidRDefault="00B810AE" w:rsidP="00B810AE">
      <w:pPr>
        <w:jc w:val="center"/>
        <w:rPr>
          <w:rFonts w:ascii="Verdana" w:hAnsi="Verdana" w:cs="Arial"/>
          <w:b/>
          <w:sz w:val="24"/>
          <w:szCs w:val="24"/>
          <w:lang w:val="en-US"/>
        </w:rPr>
      </w:pPr>
      <w:r w:rsidRPr="00B810AE">
        <w:rPr>
          <w:rFonts w:ascii="Verdana" w:hAnsi="Verdana" w:cs="Arial"/>
          <w:b/>
          <w:sz w:val="24"/>
          <w:szCs w:val="24"/>
          <w:lang w:val="en-US"/>
        </w:rPr>
        <w:t>Annex 1</w:t>
      </w:r>
    </w:p>
    <w:p w14:paraId="2C11861F" w14:textId="77777777" w:rsidR="00B810AE" w:rsidRPr="00B810AE" w:rsidRDefault="00B810AE" w:rsidP="00B810AE">
      <w:pPr>
        <w:jc w:val="center"/>
        <w:rPr>
          <w:rFonts w:ascii="Verdana" w:hAnsi="Verdana" w:cs="Arial"/>
          <w:b/>
          <w:sz w:val="24"/>
          <w:szCs w:val="24"/>
          <w:lang w:val="en-US"/>
        </w:rPr>
      </w:pPr>
    </w:p>
    <w:p w14:paraId="2C118620" w14:textId="77777777" w:rsidR="00B810AE" w:rsidRDefault="00B810AE" w:rsidP="00B810AE">
      <w:pPr>
        <w:jc w:val="center"/>
        <w:rPr>
          <w:rFonts w:ascii="Verdana" w:hAnsi="Verdana" w:cs="Arial"/>
          <w:sz w:val="20"/>
          <w:szCs w:val="20"/>
          <w:lang w:val="en-US"/>
        </w:rPr>
      </w:pPr>
    </w:p>
    <w:p w14:paraId="2C118621" w14:textId="77777777" w:rsidR="00B810AE" w:rsidRPr="00B810AE" w:rsidRDefault="00B810AE" w:rsidP="00B810AE">
      <w:pPr>
        <w:jc w:val="center"/>
        <w:rPr>
          <w:rFonts w:ascii="Verdana" w:hAnsi="Verdana" w:cs="Arial"/>
          <w:b/>
          <w:sz w:val="20"/>
          <w:szCs w:val="20"/>
          <w:lang w:val="en"/>
        </w:rPr>
      </w:pPr>
      <w:r w:rsidRPr="00B810AE">
        <w:rPr>
          <w:rFonts w:ascii="Verdana" w:hAnsi="Verdana" w:cs="Arial"/>
          <w:b/>
          <w:sz w:val="20"/>
          <w:szCs w:val="20"/>
          <w:lang w:val="en"/>
        </w:rPr>
        <w:t>Guidance on Operational Practices for Seasonal Climate Forecasting</w:t>
      </w:r>
    </w:p>
    <w:p w14:paraId="2C118622" w14:textId="77777777" w:rsidR="00B810AE" w:rsidRPr="00B810AE" w:rsidRDefault="00B810AE" w:rsidP="00B810AE">
      <w:pPr>
        <w:jc w:val="center"/>
        <w:rPr>
          <w:rFonts w:ascii="Verdana" w:hAnsi="Verdana" w:cs="Arial"/>
          <w:sz w:val="20"/>
          <w:szCs w:val="20"/>
          <w:lang w:val="en"/>
        </w:rPr>
      </w:pPr>
    </w:p>
    <w:p w14:paraId="2C118623" w14:textId="77777777" w:rsidR="00B810AE" w:rsidRPr="00B810AE" w:rsidRDefault="00B810AE" w:rsidP="00B810AE">
      <w:pPr>
        <w:jc w:val="center"/>
        <w:rPr>
          <w:rFonts w:ascii="Verdana" w:hAnsi="Verdana" w:cs="Arial"/>
          <w:sz w:val="20"/>
          <w:szCs w:val="20"/>
          <w:lang w:val="en"/>
        </w:rPr>
      </w:pPr>
      <w:r w:rsidRPr="00B810AE">
        <w:rPr>
          <w:rFonts w:ascii="Verdana" w:hAnsi="Verdana" w:cs="Arial"/>
          <w:sz w:val="20"/>
          <w:szCs w:val="20"/>
          <w:lang w:val="en"/>
        </w:rPr>
        <w:t>08 December 2017</w:t>
      </w:r>
    </w:p>
    <w:p w14:paraId="2C118624" w14:textId="77777777" w:rsidR="00B810AE" w:rsidRPr="00B810AE" w:rsidRDefault="00B810AE" w:rsidP="00B810AE">
      <w:pPr>
        <w:jc w:val="center"/>
        <w:rPr>
          <w:rFonts w:ascii="Verdana" w:hAnsi="Verdana" w:cs="Arial"/>
          <w:sz w:val="20"/>
          <w:szCs w:val="20"/>
          <w:lang w:val="en"/>
        </w:rPr>
      </w:pPr>
      <w:r w:rsidRPr="00B810AE">
        <w:rPr>
          <w:rFonts w:ascii="Verdana" w:hAnsi="Verdana" w:cs="Arial"/>
          <w:sz w:val="20"/>
          <w:szCs w:val="20"/>
          <w:lang w:val="en"/>
        </w:rPr>
        <w:t>Revised: 19 April 2018</w:t>
      </w:r>
    </w:p>
    <w:p w14:paraId="2C118625" w14:textId="77777777" w:rsidR="00B810AE" w:rsidRPr="00B810AE" w:rsidRDefault="00B810AE" w:rsidP="00B810AE">
      <w:pPr>
        <w:rPr>
          <w:rFonts w:ascii="Verdana" w:hAnsi="Verdana" w:cs="Arial"/>
          <w:sz w:val="20"/>
          <w:szCs w:val="20"/>
          <w:lang w:val="en"/>
        </w:rPr>
      </w:pPr>
    </w:p>
    <w:p w14:paraId="2C118626" w14:textId="77777777" w:rsidR="00B810AE" w:rsidRPr="00B810AE" w:rsidRDefault="00B810AE" w:rsidP="00B810AE">
      <w:pPr>
        <w:rPr>
          <w:rFonts w:ascii="Verdana" w:hAnsi="Verdana" w:cs="Arial"/>
          <w:sz w:val="20"/>
          <w:szCs w:val="20"/>
          <w:lang w:val="en"/>
        </w:rPr>
      </w:pPr>
    </w:p>
    <w:p w14:paraId="2C118627"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Seasonal predictions – Some background</w:t>
      </w:r>
    </w:p>
    <w:p w14:paraId="2C118628"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Introduction</w:t>
      </w:r>
    </w:p>
    <w:p w14:paraId="2C118629"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Societal context</w:t>
      </w:r>
    </w:p>
    <w:p w14:paraId="2C11862A"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Historical overview</w:t>
      </w:r>
    </w:p>
    <w:p w14:paraId="2C11862B"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Elements of interannual climate variability</w:t>
      </w:r>
    </w:p>
    <w:p w14:paraId="2C11862C"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Scientific basis for seasonal forecasting</w:t>
      </w:r>
    </w:p>
    <w:p w14:paraId="2C11862D"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Role of slowly varying boundary conditions in modulating seasonal atmospheric variability – SSTs (ENSO), land surface (soil moisture), …</w:t>
      </w:r>
    </w:p>
    <w:p w14:paraId="2C11862E"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Teleconnections and key drivers of seasonal to interannual variability of climate (global/regional/national/local)</w:t>
      </w:r>
    </w:p>
    <w:p w14:paraId="2C11862F"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Role of low-frequency trends (e.g., warming trends) in seasonal forecasts.</w:t>
      </w:r>
    </w:p>
    <w:p w14:paraId="2C118630"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 xml:space="preserve">Predictability issues, including the associated space-time aspects; predictability limits and its spatial dependence </w:t>
      </w:r>
    </w:p>
    <w:p w14:paraId="2C118631"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Probabilistic nature of seasonal predictions – why seasonal predictions need to be probabilistic? Discussion of forecast lead-time and growth of forecast uncertainty (cone of uncertainty diagram).</w:t>
      </w:r>
    </w:p>
    <w:p w14:paraId="2C118632"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Seasonal prediction methods (including a discussion of their pros and cons)</w:t>
      </w:r>
    </w:p>
    <w:p w14:paraId="2C118633"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Empirical seasonal prediction methods.</w:t>
      </w:r>
    </w:p>
    <w:p w14:paraId="2C118634"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Dynamical seasonal prediction methods.</w:t>
      </w:r>
    </w:p>
    <w:p w14:paraId="2C118635" w14:textId="77777777" w:rsidR="00B810AE" w:rsidRPr="00B810AE" w:rsidRDefault="00B810AE" w:rsidP="00B810AE">
      <w:pPr>
        <w:numPr>
          <w:ilvl w:val="3"/>
          <w:numId w:val="17"/>
        </w:numPr>
        <w:rPr>
          <w:rFonts w:ascii="Verdana" w:hAnsi="Verdana" w:cs="Arial"/>
          <w:sz w:val="20"/>
          <w:szCs w:val="20"/>
          <w:lang w:val="en"/>
        </w:rPr>
      </w:pPr>
      <w:r w:rsidRPr="00B810AE">
        <w:rPr>
          <w:rFonts w:ascii="Verdana" w:hAnsi="Verdana" w:cs="Arial"/>
          <w:sz w:val="20"/>
          <w:szCs w:val="20"/>
          <w:lang w:val="en"/>
        </w:rPr>
        <w:t>Some basic aspects of climate models</w:t>
      </w:r>
    </w:p>
    <w:p w14:paraId="2C118636"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Combining seasonal forecasts from multiple seasonal prediction tools.</w:t>
      </w:r>
    </w:p>
    <w:p w14:paraId="2C118637"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Target variables and their space-time aggregation.</w:t>
      </w:r>
    </w:p>
    <w:p w14:paraId="2C118638"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Expression of seasonal prediction</w:t>
      </w:r>
    </w:p>
    <w:p w14:paraId="2C118639"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Reference period and prediction of seasonal anomalies.</w:t>
      </w:r>
    </w:p>
    <w:p w14:paraId="2C11863A"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Deterministic seasonal outlooks.</w:t>
      </w:r>
    </w:p>
    <w:p w14:paraId="2C11863B"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Probabilistic seasonal outlooks.</w:t>
      </w:r>
    </w:p>
    <w:p w14:paraId="2C11863C"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Seasonal outlooks and dividing/slicing the PDF of seasonal mean variability into forecast categories, e.g., terciles (pros and cons).</w:t>
      </w:r>
    </w:p>
    <w:p w14:paraId="2C11863D"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Predicting PDF of seasonal mean outcomes and probability of exceedance approach (pros and cons).</w:t>
      </w:r>
    </w:p>
    <w:p w14:paraId="2C11863E"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Interpreting probabilistic seasonal outlooks, e.g., if probabilistic seasonal outlooks are reliable then they will fail [the probabilities for seasonal outlooks also carry the information about the chance how often seasonal outlooks will fail (in the context of categorical forecasts)].</w:t>
      </w:r>
    </w:p>
    <w:p w14:paraId="2C11863F"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Attributes for building credibility as the seasonal forecast provider (use of objective methods; transparency of forecast process; provide the track record…).</w:t>
      </w:r>
    </w:p>
    <w:p w14:paraId="2C118640"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Components of a seasonal prediction system</w:t>
      </w:r>
    </w:p>
    <w:p w14:paraId="2C118641"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Real-time forecasts.</w:t>
      </w:r>
    </w:p>
    <w:p w14:paraId="2C118642"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Hindcasts – purpose</w:t>
      </w:r>
    </w:p>
    <w:p w14:paraId="2C118643"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establishing skill of seasonal prediction system.</w:t>
      </w:r>
    </w:p>
    <w:p w14:paraId="2C118644"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bias correction and calibration.</w:t>
      </w:r>
    </w:p>
    <w:p w14:paraId="2C118645"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Observed climate data requirements (quality, density, length, etc.)</w:t>
      </w:r>
    </w:p>
    <w:p w14:paraId="2C118646"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 xml:space="preserve">Optimizing </w:t>
      </w:r>
      <w:proofErr w:type="spellStart"/>
      <w:r w:rsidRPr="00B810AE">
        <w:rPr>
          <w:rFonts w:ascii="Verdana" w:hAnsi="Verdana" w:cs="Arial"/>
          <w:sz w:val="20"/>
          <w:szCs w:val="20"/>
          <w:lang w:val="en"/>
        </w:rPr>
        <w:t>multimodel</w:t>
      </w:r>
      <w:proofErr w:type="spellEnd"/>
      <w:r w:rsidRPr="00B810AE">
        <w:rPr>
          <w:rFonts w:ascii="Verdana" w:hAnsi="Verdana" w:cs="Arial"/>
          <w:sz w:val="20"/>
          <w:szCs w:val="20"/>
          <w:lang w:val="en"/>
        </w:rPr>
        <w:t xml:space="preserve"> ensemble approaches for geographic domains of interest</w:t>
      </w:r>
    </w:p>
    <w:p w14:paraId="2C118647"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Selection of most appropriate model(s)</w:t>
      </w:r>
    </w:p>
    <w:p w14:paraId="2C118648"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Bias correction and calibration of real-time prediction.</w:t>
      </w:r>
    </w:p>
    <w:p w14:paraId="2C118649"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Tools</w:t>
      </w:r>
    </w:p>
    <w:p w14:paraId="2C11864A"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Tailoring</w:t>
      </w:r>
    </w:p>
    <w:p w14:paraId="2C11864B"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lastRenderedPageBreak/>
        <w:t>Blending forecasts from different prediction tools.</w:t>
      </w:r>
    </w:p>
    <w:p w14:paraId="2C11864C"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Statistical downscaling; issues with dynamical downscaling</w:t>
      </w:r>
    </w:p>
    <w:p w14:paraId="2C11864D"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Outlook verification</w:t>
      </w:r>
    </w:p>
    <w:p w14:paraId="2C11864E"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Forecast reliability and its implications for seasonal outlooks.</w:t>
      </w:r>
    </w:p>
    <w:p w14:paraId="2C11864F"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Guidance on operational practices for developing seasonal climate forecasts</w:t>
      </w:r>
    </w:p>
    <w:p w14:paraId="2C118650"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Catalog and document regional drivers of climate variability</w:t>
      </w:r>
    </w:p>
    <w:p w14:paraId="2C118651"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Seasonal climatology (e.g., onset/withdrawal dates of rainy season; variability of NAO).</w:t>
      </w:r>
    </w:p>
    <w:p w14:paraId="2C118652"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 xml:space="preserve">Spread in the “drivers of climate variability” from year-to-year - based on observational data, i.e., document what is the expected range for seasonal mean outcomes? </w:t>
      </w:r>
    </w:p>
    <w:p w14:paraId="2C118653"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Document recent trends (if any).</w:t>
      </w:r>
    </w:p>
    <w:p w14:paraId="2C118654"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Establish a publicly available schedule for seasonal outlooks.</w:t>
      </w:r>
    </w:p>
    <w:p w14:paraId="2C118655"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Provide a postmortem of the most recent verifying seasonal outlook and its performance.</w:t>
      </w:r>
    </w:p>
    <w:p w14:paraId="2C118656"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Provide a discussion of the current state of climate to set the context for the outlook for the coming season(s).</w:t>
      </w:r>
    </w:p>
    <w:p w14:paraId="2C118657"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Follow probabilistic guidance for seasonal outlooks.</w:t>
      </w:r>
    </w:p>
    <w:p w14:paraId="2C118658" w14:textId="77777777" w:rsidR="00B810AE" w:rsidRPr="00B810AE" w:rsidRDefault="00B810AE" w:rsidP="00B810AE">
      <w:pPr>
        <w:numPr>
          <w:ilvl w:val="1"/>
          <w:numId w:val="17"/>
        </w:numPr>
        <w:rPr>
          <w:rFonts w:ascii="Verdana" w:hAnsi="Verdana" w:cs="Arial"/>
          <w:sz w:val="20"/>
          <w:szCs w:val="20"/>
          <w:lang w:val="en"/>
        </w:rPr>
      </w:pPr>
      <w:bookmarkStart w:id="0" w:name="_zhqt3dcem58t" w:colFirst="0" w:colLast="0"/>
      <w:bookmarkEnd w:id="0"/>
      <w:r w:rsidRPr="00B810AE">
        <w:rPr>
          <w:rFonts w:ascii="Verdana" w:hAnsi="Verdana" w:cs="Arial"/>
          <w:sz w:val="20"/>
          <w:szCs w:val="20"/>
          <w:lang w:val="en"/>
        </w:rPr>
        <w:t>Provide a text discussion for a possible physical basis for the forecast/Reasons for shift in probabilities.</w:t>
      </w:r>
    </w:p>
    <w:p w14:paraId="2C118659"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Establish feedback mechanisms from the users (web; periodic face-to-face meetings/workshops).</w:t>
      </w:r>
    </w:p>
    <w:p w14:paraId="2C11865A"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Start from an objective guess for seasonal outlook (e.g., from LC-LRFMME), and if altered, then as part of the text discussion provide reasons for altering the first guess objective forecast.</w:t>
      </w:r>
    </w:p>
    <w:p w14:paraId="2C11865B"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Keep an archive for objective seasonal outlook guidance and the final seasonal outlooks to document the improvements.</w:t>
      </w:r>
    </w:p>
    <w:p w14:paraId="2C11865C"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 xml:space="preserve">Guidance on communicating forecasts </w:t>
      </w:r>
    </w:p>
    <w:p w14:paraId="2C11865D"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Provide information about past skill (based on hindcasts and/or if a long history of track record of real-time forecasts exists).</w:t>
      </w:r>
    </w:p>
    <w:p w14:paraId="2C11865E"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Provide guidance on the interpretation of forecast probabilities (could be the same statement each time and refer to the probabilistic aspect of the seasonal outlook).</w:t>
      </w:r>
    </w:p>
    <w:p w14:paraId="2C11865F"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User engagement</w:t>
      </w:r>
    </w:p>
    <w:p w14:paraId="2C118660" w14:textId="77777777" w:rsidR="00B810AE" w:rsidRPr="00B810AE" w:rsidRDefault="00B810AE" w:rsidP="00B810AE">
      <w:pPr>
        <w:numPr>
          <w:ilvl w:val="1"/>
          <w:numId w:val="17"/>
        </w:numPr>
        <w:rPr>
          <w:rFonts w:ascii="Verdana" w:hAnsi="Verdana" w:cs="Arial"/>
          <w:sz w:val="20"/>
          <w:szCs w:val="20"/>
          <w:lang w:val="en"/>
        </w:rPr>
      </w:pPr>
      <w:bookmarkStart w:id="1" w:name="_gjdgxs" w:colFirst="0" w:colLast="0"/>
      <w:bookmarkEnd w:id="1"/>
      <w:r w:rsidRPr="00B810AE">
        <w:rPr>
          <w:rFonts w:ascii="Verdana" w:hAnsi="Verdana" w:cs="Arial"/>
          <w:sz w:val="20"/>
          <w:szCs w:val="20"/>
          <w:lang w:val="en"/>
        </w:rPr>
        <w:t>Guidance on establishing credibility</w:t>
      </w:r>
    </w:p>
    <w:p w14:paraId="2C118661"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Keep the forecast process (methodology) transparent.</w:t>
      </w:r>
    </w:p>
    <w:p w14:paraId="2C118662"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Keep a track record.</w:t>
      </w:r>
    </w:p>
    <w:p w14:paraId="2C118663"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Keep documentation of the evolution of forecast practices.</w:t>
      </w:r>
    </w:p>
    <w:p w14:paraId="2C118664" w14:textId="77777777" w:rsidR="00B810AE" w:rsidRPr="00B810AE" w:rsidRDefault="00B810AE" w:rsidP="00B810AE">
      <w:pPr>
        <w:numPr>
          <w:ilvl w:val="2"/>
          <w:numId w:val="17"/>
        </w:numPr>
        <w:rPr>
          <w:rFonts w:ascii="Verdana" w:hAnsi="Verdana" w:cs="Arial"/>
          <w:sz w:val="20"/>
          <w:szCs w:val="20"/>
          <w:lang w:val="en"/>
        </w:rPr>
      </w:pPr>
      <w:r w:rsidRPr="00B810AE">
        <w:rPr>
          <w:rFonts w:ascii="Verdana" w:hAnsi="Verdana" w:cs="Arial"/>
          <w:sz w:val="20"/>
          <w:szCs w:val="20"/>
          <w:lang w:val="en"/>
        </w:rPr>
        <w:t>Keep/highlight regional relevancy in seasonal outlooks (by referring to regional drivers of climate variability and their climatology).</w:t>
      </w:r>
    </w:p>
    <w:p w14:paraId="2C118665"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Use of WMO infrastructure (and resources) for seasonal prediction</w:t>
      </w:r>
    </w:p>
    <w:p w14:paraId="2C118666"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GPCs for LRF</w:t>
      </w:r>
    </w:p>
    <w:p w14:paraId="2C118667"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LC-LRFMME</w:t>
      </w:r>
    </w:p>
    <w:p w14:paraId="2C118668"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GSCU</w:t>
      </w:r>
    </w:p>
    <w:p w14:paraId="2C118669"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RCCs</w:t>
      </w:r>
    </w:p>
    <w:p w14:paraId="2C11866A"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RCOFs</w:t>
      </w:r>
    </w:p>
    <w:p w14:paraId="2C11866B"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Other potential sources of seasonal prediction products</w:t>
      </w:r>
    </w:p>
    <w:p w14:paraId="2C11866C"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NMME</w:t>
      </w:r>
    </w:p>
    <w:p w14:paraId="2C11866D"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C3S</w:t>
      </w:r>
    </w:p>
    <w:p w14:paraId="2C11866E"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APCC</w:t>
      </w:r>
    </w:p>
    <w:p w14:paraId="2C11866F" w14:textId="77777777" w:rsidR="00B810AE" w:rsidRPr="00B810AE" w:rsidRDefault="00B810AE" w:rsidP="00B810AE">
      <w:pPr>
        <w:numPr>
          <w:ilvl w:val="1"/>
          <w:numId w:val="17"/>
        </w:numPr>
        <w:rPr>
          <w:rFonts w:ascii="Verdana" w:hAnsi="Verdana" w:cs="Arial"/>
          <w:sz w:val="20"/>
          <w:szCs w:val="20"/>
          <w:lang w:val="en"/>
        </w:rPr>
      </w:pPr>
      <w:proofErr w:type="gramStart"/>
      <w:r w:rsidRPr="00B810AE">
        <w:rPr>
          <w:rFonts w:ascii="Verdana" w:hAnsi="Verdana" w:cs="Arial"/>
          <w:sz w:val="20"/>
          <w:szCs w:val="20"/>
          <w:lang w:val="en"/>
        </w:rPr>
        <w:t>Others ?</w:t>
      </w:r>
      <w:proofErr w:type="gramEnd"/>
    </w:p>
    <w:p w14:paraId="2C118670" w14:textId="77777777" w:rsidR="00B810AE" w:rsidRPr="00B810AE" w:rsidRDefault="00B810AE" w:rsidP="00B810AE">
      <w:pPr>
        <w:numPr>
          <w:ilvl w:val="0"/>
          <w:numId w:val="17"/>
        </w:numPr>
        <w:rPr>
          <w:rFonts w:ascii="Verdana" w:hAnsi="Verdana" w:cs="Arial"/>
          <w:sz w:val="20"/>
          <w:szCs w:val="20"/>
          <w:lang w:val="en"/>
        </w:rPr>
      </w:pPr>
      <w:r w:rsidRPr="00B810AE">
        <w:rPr>
          <w:rFonts w:ascii="Verdana" w:hAnsi="Verdana" w:cs="Arial"/>
          <w:sz w:val="20"/>
          <w:szCs w:val="20"/>
          <w:lang w:val="en"/>
        </w:rPr>
        <w:t>Other aspects of seasonal predictions and variability</w:t>
      </w:r>
    </w:p>
    <w:p w14:paraId="2C118671"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Connection between attribution (forecast postmortem) and predictability.</w:t>
      </w:r>
    </w:p>
    <w:p w14:paraId="2C118672"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Connections with research</w:t>
      </w:r>
    </w:p>
    <w:p w14:paraId="2C118673" w14:textId="77777777" w:rsidR="00B810AE" w:rsidRPr="00B810AE" w:rsidRDefault="00B810AE" w:rsidP="00B810AE">
      <w:pPr>
        <w:numPr>
          <w:ilvl w:val="1"/>
          <w:numId w:val="17"/>
        </w:numPr>
        <w:rPr>
          <w:rFonts w:ascii="Verdana" w:hAnsi="Verdana" w:cs="Arial"/>
          <w:sz w:val="20"/>
          <w:szCs w:val="20"/>
          <w:lang w:val="en"/>
        </w:rPr>
      </w:pPr>
      <w:r w:rsidRPr="00B810AE">
        <w:rPr>
          <w:rFonts w:ascii="Verdana" w:hAnsi="Verdana" w:cs="Arial"/>
          <w:sz w:val="20"/>
          <w:szCs w:val="20"/>
          <w:lang w:val="en"/>
        </w:rPr>
        <w:t>Exploring historical data (data mining to extend historical data record).</w:t>
      </w:r>
    </w:p>
    <w:p w14:paraId="2C118674" w14:textId="77777777" w:rsidR="00B810AE" w:rsidRDefault="00B810AE" w:rsidP="005B1786">
      <w:pPr>
        <w:rPr>
          <w:rFonts w:ascii="Verdana" w:hAnsi="Verdana" w:cs="Arial"/>
          <w:sz w:val="20"/>
          <w:szCs w:val="20"/>
          <w:lang w:val="en-US"/>
        </w:rPr>
      </w:pPr>
      <w:r>
        <w:rPr>
          <w:rFonts w:ascii="Verdana" w:hAnsi="Verdana" w:cs="Arial"/>
          <w:sz w:val="20"/>
          <w:szCs w:val="20"/>
          <w:lang w:val="en-US"/>
        </w:rPr>
        <w:br w:type="page"/>
      </w:r>
    </w:p>
    <w:p w14:paraId="2C118675" w14:textId="77777777" w:rsidR="00B810AE" w:rsidRDefault="00B810AE" w:rsidP="005B1786">
      <w:pPr>
        <w:rPr>
          <w:rFonts w:ascii="Verdana" w:hAnsi="Verdana" w:cs="Arial"/>
          <w:sz w:val="20"/>
          <w:szCs w:val="20"/>
          <w:lang w:val="en-US"/>
        </w:rPr>
      </w:pPr>
    </w:p>
    <w:p w14:paraId="2C118676" w14:textId="77777777" w:rsidR="00B810AE" w:rsidRPr="00B810AE" w:rsidRDefault="00B810AE" w:rsidP="00B810AE">
      <w:pPr>
        <w:jc w:val="center"/>
        <w:rPr>
          <w:rFonts w:ascii="Verdana" w:hAnsi="Verdana" w:cs="Arial"/>
          <w:b/>
          <w:sz w:val="24"/>
          <w:szCs w:val="24"/>
          <w:lang w:val="en-US"/>
        </w:rPr>
      </w:pPr>
      <w:r w:rsidRPr="00B810AE">
        <w:rPr>
          <w:rFonts w:ascii="Verdana" w:hAnsi="Verdana" w:cs="Arial"/>
          <w:b/>
          <w:sz w:val="24"/>
          <w:szCs w:val="24"/>
          <w:lang w:val="en-US"/>
        </w:rPr>
        <w:t>Annex 2</w:t>
      </w:r>
    </w:p>
    <w:p w14:paraId="2C118677" w14:textId="77777777" w:rsidR="00B810AE" w:rsidRDefault="00B810AE" w:rsidP="005B1786">
      <w:pPr>
        <w:rPr>
          <w:rFonts w:ascii="Verdana" w:hAnsi="Verdana" w:cs="Arial"/>
          <w:sz w:val="20"/>
          <w:szCs w:val="20"/>
          <w:lang w:val="en-US"/>
        </w:rPr>
      </w:pPr>
    </w:p>
    <w:p w14:paraId="2C118678" w14:textId="77777777" w:rsidR="00B810AE" w:rsidRDefault="00B810AE" w:rsidP="005B1786">
      <w:pPr>
        <w:rPr>
          <w:rFonts w:ascii="Verdana" w:hAnsi="Verdana" w:cs="Arial"/>
          <w:sz w:val="20"/>
          <w:szCs w:val="20"/>
          <w:lang w:val="en-US"/>
        </w:rPr>
      </w:pPr>
    </w:p>
    <w:p w14:paraId="2C118679" w14:textId="77777777" w:rsidR="00B810AE" w:rsidRPr="00B810AE" w:rsidRDefault="00B810AE" w:rsidP="00B810AE">
      <w:pPr>
        <w:jc w:val="center"/>
        <w:rPr>
          <w:rFonts w:ascii="Verdana" w:hAnsi="Verdana" w:cs="Arial"/>
          <w:b/>
          <w:sz w:val="20"/>
          <w:szCs w:val="20"/>
          <w:lang w:val="en-US"/>
        </w:rPr>
      </w:pPr>
      <w:r w:rsidRPr="00B810AE">
        <w:rPr>
          <w:rFonts w:ascii="Verdana" w:hAnsi="Verdana" w:cs="Arial"/>
          <w:b/>
          <w:sz w:val="20"/>
          <w:szCs w:val="20"/>
          <w:lang w:val="en-US"/>
        </w:rPr>
        <w:t>Comments on the draft outline of the guidance documents from IPET-OPSLS and WGSIP</w:t>
      </w:r>
    </w:p>
    <w:p w14:paraId="2C11867A" w14:textId="77777777" w:rsidR="00B810AE" w:rsidRDefault="00B810AE" w:rsidP="005B1786">
      <w:pPr>
        <w:rPr>
          <w:rFonts w:ascii="Verdana" w:hAnsi="Verdana" w:cs="Arial"/>
          <w:sz w:val="20"/>
          <w:szCs w:val="20"/>
          <w:lang w:val="en-US"/>
        </w:rPr>
      </w:pPr>
    </w:p>
    <w:p w14:paraId="2C11867B" w14:textId="77777777" w:rsidR="00B810AE" w:rsidRDefault="00B810AE" w:rsidP="005B1786">
      <w:pPr>
        <w:rPr>
          <w:rFonts w:ascii="Verdana" w:hAnsi="Verdana" w:cs="Arial"/>
          <w:sz w:val="20"/>
          <w:szCs w:val="20"/>
          <w:lang w:val="en-US"/>
        </w:rPr>
      </w:pPr>
    </w:p>
    <w:p w14:paraId="2C11867C" w14:textId="77777777" w:rsidR="00B810AE" w:rsidRDefault="00B810AE" w:rsidP="005B1786">
      <w:pPr>
        <w:rPr>
          <w:rFonts w:ascii="Verdana" w:hAnsi="Verdana" w:cs="Arial"/>
          <w:sz w:val="20"/>
          <w:szCs w:val="20"/>
          <w:lang w:val="en-US"/>
        </w:rPr>
      </w:pPr>
      <w:r>
        <w:rPr>
          <w:rFonts w:ascii="Verdana" w:hAnsi="Verdana" w:cs="Arial"/>
          <w:sz w:val="20"/>
          <w:szCs w:val="20"/>
          <w:lang w:val="en-US"/>
        </w:rPr>
        <w:t>Following is a summary of comments provided by IPET-OPSLS members and by the WGSIP:</w:t>
      </w:r>
    </w:p>
    <w:p w14:paraId="2C11867D" w14:textId="77777777" w:rsidR="00B810AE" w:rsidRDefault="00B810AE" w:rsidP="005B1786">
      <w:pPr>
        <w:rPr>
          <w:rFonts w:ascii="Verdana" w:hAnsi="Verdana" w:cs="Arial"/>
          <w:sz w:val="20"/>
          <w:szCs w:val="20"/>
          <w:lang w:val="en-US"/>
        </w:rPr>
      </w:pPr>
    </w:p>
    <w:p w14:paraId="2C11867E" w14:textId="77777777" w:rsidR="00B810AE" w:rsidRDefault="00B810AE" w:rsidP="005B1786">
      <w:pPr>
        <w:rPr>
          <w:rFonts w:ascii="Verdana" w:hAnsi="Verdana" w:cs="Arial"/>
          <w:sz w:val="20"/>
          <w:szCs w:val="20"/>
          <w:lang w:val="en-US"/>
        </w:rPr>
      </w:pPr>
    </w:p>
    <w:p w14:paraId="2C11867F"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Under role of low-frequency trends in seasonal predictions one can also include role of all external factors, e.g., solar, volcanic forcing etc.</w:t>
      </w:r>
    </w:p>
    <w:p w14:paraId="2C118680"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 xml:space="preserve">Under predictability </w:t>
      </w:r>
      <w:r w:rsidR="00102438">
        <w:rPr>
          <w:rFonts w:ascii="Verdana" w:hAnsi="Verdana" w:cs="Arial"/>
          <w:sz w:val="20"/>
          <w:szCs w:val="20"/>
          <w:lang w:val="en-US"/>
        </w:rPr>
        <w:t xml:space="preserve">sub-section </w:t>
      </w:r>
      <w:r>
        <w:rPr>
          <w:rFonts w:ascii="Verdana" w:hAnsi="Verdana" w:cs="Arial"/>
          <w:sz w:val="20"/>
          <w:szCs w:val="20"/>
          <w:lang w:val="en-US"/>
        </w:rPr>
        <w:t xml:space="preserve">also include a discussion of </w:t>
      </w:r>
      <w:r w:rsidR="00102438">
        <w:rPr>
          <w:rFonts w:ascii="Verdana" w:hAnsi="Verdana" w:cs="Arial"/>
          <w:sz w:val="20"/>
          <w:szCs w:val="20"/>
          <w:lang w:val="en-US"/>
        </w:rPr>
        <w:t xml:space="preserve">(a) </w:t>
      </w:r>
      <w:r>
        <w:rPr>
          <w:rFonts w:ascii="Verdana" w:hAnsi="Verdana" w:cs="Arial"/>
          <w:sz w:val="20"/>
          <w:szCs w:val="20"/>
          <w:lang w:val="en-US"/>
        </w:rPr>
        <w:t>signal-to-no</w:t>
      </w:r>
      <w:r w:rsidR="00623A6D">
        <w:rPr>
          <w:rFonts w:ascii="Verdana" w:hAnsi="Verdana" w:cs="Arial"/>
          <w:sz w:val="20"/>
          <w:szCs w:val="20"/>
          <w:lang w:val="en-US"/>
        </w:rPr>
        <w:t>i</w:t>
      </w:r>
      <w:r>
        <w:rPr>
          <w:rFonts w:ascii="Verdana" w:hAnsi="Verdana" w:cs="Arial"/>
          <w:sz w:val="20"/>
          <w:szCs w:val="20"/>
          <w:lang w:val="en-US"/>
        </w:rPr>
        <w:t>se</w:t>
      </w:r>
      <w:r w:rsidR="00102438">
        <w:rPr>
          <w:rFonts w:ascii="Verdana" w:hAnsi="Verdana" w:cs="Arial"/>
          <w:sz w:val="20"/>
          <w:szCs w:val="20"/>
          <w:lang w:val="en-US"/>
        </w:rPr>
        <w:t>, (b) distinction between predictability and prediction skill</w:t>
      </w:r>
      <w:r w:rsidR="00623A6D">
        <w:rPr>
          <w:rFonts w:ascii="Verdana" w:hAnsi="Verdana" w:cs="Arial"/>
          <w:sz w:val="20"/>
          <w:szCs w:val="20"/>
          <w:lang w:val="en-US"/>
        </w:rPr>
        <w:t>.</w:t>
      </w:r>
    </w:p>
    <w:p w14:paraId="2C118681" w14:textId="77777777" w:rsidR="00B810AE"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 xml:space="preserve">Under discussion of predictability also include a discussion about </w:t>
      </w:r>
      <w:r w:rsidRPr="00C01B37">
        <w:rPr>
          <w:rFonts w:ascii="Verdana" w:hAnsi="Verdana" w:cs="Arial"/>
          <w:sz w:val="20"/>
          <w:szCs w:val="20"/>
          <w:lang w:val="en-US"/>
        </w:rPr>
        <w:t>why deterministic single-day weather predictions beyond a few days are not</w:t>
      </w:r>
      <w:r w:rsidR="00623A6D">
        <w:rPr>
          <w:rFonts w:ascii="Verdana" w:hAnsi="Verdana" w:cs="Arial"/>
          <w:sz w:val="20"/>
          <w:szCs w:val="20"/>
          <w:lang w:val="en-US"/>
        </w:rPr>
        <w:t xml:space="preserve"> feasible</w:t>
      </w:r>
      <w:r w:rsidRPr="00C01B37">
        <w:rPr>
          <w:rFonts w:ascii="Verdana" w:hAnsi="Verdana" w:cs="Arial"/>
          <w:sz w:val="20"/>
          <w:szCs w:val="20"/>
          <w:lang w:val="en-US"/>
        </w:rPr>
        <w:t>, whereas seasonal or other temporal averages can be forecast usefully due to the averaging out of ~unpredictable weather noise.</w:t>
      </w:r>
    </w:p>
    <w:p w14:paraId="2C118682"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Under probabilistic nature of seasonal prediction also include a discussion of need to quantify forecast uncertainty.</w:t>
      </w:r>
    </w:p>
    <w:p w14:paraId="2C118683"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Include a discussion on current capability and future prospects of seasonal predictions.</w:t>
      </w:r>
    </w:p>
    <w:p w14:paraId="2C118684"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 xml:space="preserve">Under basic aspects of climate </w:t>
      </w:r>
      <w:r w:rsidR="00623A6D">
        <w:rPr>
          <w:rFonts w:ascii="Verdana" w:hAnsi="Verdana" w:cs="Arial"/>
          <w:sz w:val="20"/>
          <w:szCs w:val="20"/>
          <w:lang w:val="en-US"/>
        </w:rPr>
        <w:t xml:space="preserve">models, touch on initialization </w:t>
      </w:r>
      <w:r>
        <w:rPr>
          <w:rFonts w:ascii="Verdana" w:hAnsi="Verdana" w:cs="Arial"/>
          <w:sz w:val="20"/>
          <w:szCs w:val="20"/>
          <w:lang w:val="en-US"/>
        </w:rPr>
        <w:t>also.</w:t>
      </w:r>
    </w:p>
    <w:p w14:paraId="2C118685" w14:textId="77777777" w:rsidR="00C01B37" w:rsidRDefault="00C01B37" w:rsidP="00623A6D">
      <w:pPr>
        <w:numPr>
          <w:ilvl w:val="0"/>
          <w:numId w:val="18"/>
        </w:numPr>
        <w:rPr>
          <w:rFonts w:ascii="Verdana" w:hAnsi="Verdana" w:cs="Arial"/>
          <w:sz w:val="20"/>
          <w:szCs w:val="20"/>
          <w:lang w:val="en-US"/>
        </w:rPr>
      </w:pPr>
      <w:r>
        <w:rPr>
          <w:rFonts w:ascii="Verdana" w:hAnsi="Verdana" w:cs="Arial"/>
          <w:sz w:val="20"/>
          <w:szCs w:val="20"/>
          <w:lang w:val="en-US"/>
        </w:rPr>
        <w:t xml:space="preserve">Under the discussion related to the reliability of probabilistic seasonal forecasts, include a discussion that reliability needs to be assessed in the contest of large set of forecasts. Stress the fact that for reliable </w:t>
      </w:r>
      <w:r w:rsidR="00623A6D" w:rsidRPr="00623A6D">
        <w:rPr>
          <w:rFonts w:ascii="Verdana" w:hAnsi="Verdana" w:cs="Arial"/>
          <w:sz w:val="20"/>
          <w:szCs w:val="20"/>
          <w:lang w:val="en-US"/>
        </w:rPr>
        <w:t>probabilistic outlooks the observed category will occur with a similar frequency or likelihood to the forecast probabilities.</w:t>
      </w:r>
    </w:p>
    <w:p w14:paraId="2C118686" w14:textId="77777777" w:rsidR="00C01B37" w:rsidRDefault="00C01B37" w:rsidP="00C01B37">
      <w:pPr>
        <w:numPr>
          <w:ilvl w:val="0"/>
          <w:numId w:val="18"/>
        </w:numPr>
        <w:rPr>
          <w:rFonts w:ascii="Verdana" w:hAnsi="Verdana" w:cs="Arial"/>
          <w:sz w:val="20"/>
          <w:szCs w:val="20"/>
          <w:lang w:val="en-US"/>
        </w:rPr>
      </w:pPr>
      <w:r>
        <w:rPr>
          <w:rFonts w:ascii="Verdana" w:hAnsi="Verdana" w:cs="Arial"/>
          <w:sz w:val="20"/>
          <w:szCs w:val="20"/>
          <w:lang w:val="en-US"/>
        </w:rPr>
        <w:t>Section on “Components of seasonal prediction system” could be before the “Expression of seasonal prediction” section.</w:t>
      </w:r>
    </w:p>
    <w:p w14:paraId="2C118687" w14:textId="77777777" w:rsidR="00C01B37"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 xml:space="preserve">In the context of observational data requirement stress that </w:t>
      </w:r>
      <w:r w:rsidRPr="00623A6D">
        <w:rPr>
          <w:rFonts w:ascii="Verdana" w:hAnsi="Verdana" w:cs="Arial"/>
          <w:sz w:val="20"/>
          <w:szCs w:val="20"/>
          <w:lang w:val="en-US"/>
        </w:rPr>
        <w:t>forecasts can only be usefully verified (and historical skill established) to the extent that observations meeting these requirements are available.</w:t>
      </w:r>
    </w:p>
    <w:p w14:paraId="2C118688" w14:textId="77777777" w:rsidR="00623A6D"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Feedback mechanism are required n</w:t>
      </w:r>
      <w:r w:rsidRPr="00623A6D">
        <w:rPr>
          <w:rFonts w:ascii="Verdana" w:hAnsi="Verdana" w:cs="Arial"/>
          <w:sz w:val="20"/>
          <w:szCs w:val="20"/>
          <w:lang w:val="en-US"/>
        </w:rPr>
        <w:t>ot just to ensure clear communication and proper use/interpretation of forecasts, but to ascertain needs for tailored products</w:t>
      </w:r>
      <w:r>
        <w:rPr>
          <w:rFonts w:ascii="Verdana" w:hAnsi="Verdana" w:cs="Arial"/>
          <w:sz w:val="20"/>
          <w:szCs w:val="20"/>
          <w:lang w:val="en-US"/>
        </w:rPr>
        <w:t xml:space="preserve"> that meet specific user needs (i</w:t>
      </w:r>
      <w:r w:rsidRPr="00623A6D">
        <w:rPr>
          <w:rFonts w:ascii="Verdana" w:hAnsi="Verdana" w:cs="Arial"/>
          <w:sz w:val="20"/>
          <w:szCs w:val="20"/>
          <w:lang w:val="en-US"/>
        </w:rPr>
        <w:t>n which case underpinning R&amp;D may be needed to establish best practices for producing such forecasts and whether they can be suffici</w:t>
      </w:r>
      <w:r>
        <w:rPr>
          <w:rFonts w:ascii="Verdana" w:hAnsi="Verdana" w:cs="Arial"/>
          <w:sz w:val="20"/>
          <w:szCs w:val="20"/>
          <w:lang w:val="en-US"/>
        </w:rPr>
        <w:t>ently skillful to benefit users</w:t>
      </w:r>
      <w:r w:rsidRPr="00623A6D">
        <w:rPr>
          <w:rFonts w:ascii="Verdana" w:hAnsi="Verdana" w:cs="Arial"/>
          <w:sz w:val="20"/>
          <w:szCs w:val="20"/>
          <w:lang w:val="en-US"/>
        </w:rPr>
        <w:t>)</w:t>
      </w:r>
      <w:r>
        <w:rPr>
          <w:rFonts w:ascii="Verdana" w:hAnsi="Verdana" w:cs="Arial"/>
          <w:sz w:val="20"/>
          <w:szCs w:val="20"/>
          <w:lang w:val="en-US"/>
        </w:rPr>
        <w:t>.</w:t>
      </w:r>
    </w:p>
    <w:p w14:paraId="2C118689" w14:textId="77777777" w:rsidR="00623A6D"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 xml:space="preserve">User engagement and feedback is required to establish how best </w:t>
      </w:r>
      <w:r w:rsidRPr="00623A6D">
        <w:rPr>
          <w:rFonts w:ascii="Verdana" w:hAnsi="Verdana" w:cs="Arial"/>
          <w:sz w:val="20"/>
          <w:szCs w:val="20"/>
          <w:lang w:val="en-US"/>
        </w:rPr>
        <w:t xml:space="preserve">to communicate the </w:t>
      </w:r>
      <w:proofErr w:type="gramStart"/>
      <w:r w:rsidRPr="00623A6D">
        <w:rPr>
          <w:rFonts w:ascii="Verdana" w:hAnsi="Verdana" w:cs="Arial"/>
          <w:sz w:val="20"/>
          <w:szCs w:val="20"/>
          <w:lang w:val="en-US"/>
        </w:rPr>
        <w:t>forecast  and</w:t>
      </w:r>
      <w:proofErr w:type="gramEnd"/>
      <w:r w:rsidRPr="00623A6D">
        <w:rPr>
          <w:rFonts w:ascii="Verdana" w:hAnsi="Verdana" w:cs="Arial"/>
          <w:sz w:val="20"/>
          <w:szCs w:val="20"/>
          <w:lang w:val="en-US"/>
        </w:rPr>
        <w:t xml:space="preserve"> uncertainties</w:t>
      </w:r>
      <w:r>
        <w:rPr>
          <w:rFonts w:ascii="Verdana" w:hAnsi="Verdana" w:cs="Arial"/>
          <w:sz w:val="20"/>
          <w:szCs w:val="20"/>
          <w:lang w:val="en-US"/>
        </w:rPr>
        <w:t>.</w:t>
      </w:r>
    </w:p>
    <w:p w14:paraId="2C11868A" w14:textId="77777777" w:rsidR="00623A6D"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Under other aspects include a discussion about the important applications of the hindcast data.</w:t>
      </w:r>
    </w:p>
    <w:p w14:paraId="2C11868B" w14:textId="77777777" w:rsidR="00623A6D"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Include some examples of best practices.</w:t>
      </w:r>
    </w:p>
    <w:p w14:paraId="2C11868C" w14:textId="77777777" w:rsidR="00623A6D" w:rsidRDefault="00623A6D" w:rsidP="00623A6D">
      <w:pPr>
        <w:numPr>
          <w:ilvl w:val="0"/>
          <w:numId w:val="18"/>
        </w:numPr>
        <w:rPr>
          <w:rFonts w:ascii="Verdana" w:hAnsi="Verdana" w:cs="Arial"/>
          <w:sz w:val="20"/>
          <w:szCs w:val="20"/>
          <w:lang w:val="en-US"/>
        </w:rPr>
      </w:pPr>
      <w:r>
        <w:rPr>
          <w:rFonts w:ascii="Verdana" w:hAnsi="Verdana" w:cs="Arial"/>
          <w:sz w:val="20"/>
          <w:szCs w:val="20"/>
          <w:lang w:val="en-US"/>
        </w:rPr>
        <w:t xml:space="preserve">An example on the use of seasonal forecasts is </w:t>
      </w:r>
      <w:hyperlink r:id="rId11" w:anchor="howto" w:history="1">
        <w:r w:rsidRPr="00C077CA">
          <w:rPr>
            <w:rStyle w:val="Hyperlink"/>
            <w:rFonts w:ascii="Verdana" w:hAnsi="Verdana" w:cs="Arial"/>
            <w:sz w:val="20"/>
            <w:szCs w:val="20"/>
            <w:lang w:val="en-US"/>
          </w:rPr>
          <w:t>https://weather.gc.ca/saisons/info_prev_e.html#howto</w:t>
        </w:r>
      </w:hyperlink>
      <w:r>
        <w:rPr>
          <w:rFonts w:ascii="Verdana" w:hAnsi="Verdana" w:cs="Arial"/>
          <w:sz w:val="20"/>
          <w:szCs w:val="20"/>
          <w:lang w:val="en-US"/>
        </w:rPr>
        <w:t xml:space="preserve"> (from Environment Canada).</w:t>
      </w:r>
    </w:p>
    <w:p w14:paraId="2C11868D" w14:textId="77777777" w:rsidR="00102438" w:rsidRDefault="00102438" w:rsidP="00623A6D">
      <w:pPr>
        <w:numPr>
          <w:ilvl w:val="0"/>
          <w:numId w:val="18"/>
        </w:numPr>
        <w:rPr>
          <w:rFonts w:ascii="Verdana" w:hAnsi="Verdana" w:cs="Arial"/>
          <w:sz w:val="20"/>
          <w:szCs w:val="20"/>
          <w:lang w:val="en-US"/>
        </w:rPr>
      </w:pPr>
      <w:r>
        <w:rPr>
          <w:rFonts w:ascii="Verdana" w:hAnsi="Verdana" w:cs="Arial"/>
          <w:sz w:val="20"/>
          <w:szCs w:val="20"/>
          <w:lang w:val="en-US"/>
        </w:rPr>
        <w:t>“Expression for seasonal prediction” could also be “Presentation of seasonal prediction.”</w:t>
      </w:r>
    </w:p>
    <w:p w14:paraId="2C11868E" w14:textId="77777777" w:rsidR="00102438" w:rsidRDefault="00102438" w:rsidP="00623A6D">
      <w:pPr>
        <w:numPr>
          <w:ilvl w:val="0"/>
          <w:numId w:val="18"/>
        </w:numPr>
        <w:rPr>
          <w:rFonts w:ascii="Verdana" w:hAnsi="Verdana" w:cs="Arial"/>
          <w:sz w:val="20"/>
          <w:szCs w:val="20"/>
          <w:lang w:val="en-US"/>
        </w:rPr>
      </w:pPr>
      <w:r>
        <w:rPr>
          <w:rFonts w:ascii="Verdana" w:hAnsi="Verdana" w:cs="Arial"/>
          <w:sz w:val="20"/>
          <w:szCs w:val="20"/>
          <w:lang w:val="en-US"/>
        </w:rPr>
        <w:t>Include a section on “managing expectations – what is predictable; what not predictable.”</w:t>
      </w:r>
    </w:p>
    <w:p w14:paraId="2C11868F" w14:textId="77777777" w:rsidR="00102438" w:rsidRDefault="00102438" w:rsidP="00623A6D">
      <w:pPr>
        <w:numPr>
          <w:ilvl w:val="0"/>
          <w:numId w:val="18"/>
        </w:numPr>
        <w:rPr>
          <w:rFonts w:ascii="Verdana" w:hAnsi="Verdana" w:cs="Arial"/>
          <w:sz w:val="20"/>
          <w:szCs w:val="20"/>
          <w:lang w:val="en-US"/>
        </w:rPr>
      </w:pPr>
      <w:r>
        <w:rPr>
          <w:rFonts w:ascii="Verdana" w:hAnsi="Verdana" w:cs="Arial"/>
          <w:sz w:val="20"/>
          <w:szCs w:val="20"/>
          <w:lang w:val="en-US"/>
        </w:rPr>
        <w:t>Include a possible need for prognostics discussion associated with seasonal predictions, e.g., what were relevant patterns of climate variability.</w:t>
      </w:r>
    </w:p>
    <w:p w14:paraId="2C118690" w14:textId="77777777" w:rsidR="00102438" w:rsidRPr="00102438" w:rsidRDefault="00102438" w:rsidP="00102438">
      <w:pPr>
        <w:numPr>
          <w:ilvl w:val="0"/>
          <w:numId w:val="18"/>
        </w:numPr>
        <w:rPr>
          <w:rFonts w:ascii="Verdana" w:hAnsi="Verdana" w:cs="Arial"/>
          <w:sz w:val="20"/>
          <w:szCs w:val="20"/>
          <w:lang w:val="en-US"/>
        </w:rPr>
      </w:pPr>
      <w:r>
        <w:rPr>
          <w:rFonts w:ascii="Verdana" w:hAnsi="Verdana" w:cs="Arial"/>
          <w:sz w:val="20"/>
          <w:szCs w:val="20"/>
          <w:lang w:val="en-US"/>
        </w:rPr>
        <w:t>Under “</w:t>
      </w:r>
      <w:r w:rsidRPr="00102438">
        <w:rPr>
          <w:rFonts w:ascii="Verdana" w:hAnsi="Verdana" w:cs="Arial"/>
          <w:sz w:val="20"/>
          <w:szCs w:val="20"/>
          <w:lang w:val="en-US"/>
        </w:rPr>
        <w:t>Guid</w:t>
      </w:r>
      <w:r>
        <w:rPr>
          <w:rFonts w:ascii="Verdana" w:hAnsi="Verdana" w:cs="Arial"/>
          <w:sz w:val="20"/>
          <w:szCs w:val="20"/>
          <w:lang w:val="en-US"/>
        </w:rPr>
        <w:t>ance on communicating forecasts” could also discuss how to communicate limited skill of forecasts.</w:t>
      </w:r>
      <w:bookmarkStart w:id="2" w:name="_GoBack"/>
      <w:bookmarkEnd w:id="2"/>
    </w:p>
    <w:sectPr w:rsidR="00102438" w:rsidRPr="00102438">
      <w:headerReference w:type="default" r:id="rId12"/>
      <w:headerReference w:type="first" r:id="rId13"/>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8693" w14:textId="77777777" w:rsidR="00045DF3" w:rsidRDefault="00045DF3">
      <w:r>
        <w:separator/>
      </w:r>
    </w:p>
  </w:endnote>
  <w:endnote w:type="continuationSeparator" w:id="0">
    <w:p w14:paraId="2C118694" w14:textId="77777777" w:rsidR="00045DF3" w:rsidRDefault="0004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8691" w14:textId="77777777" w:rsidR="00045DF3" w:rsidRDefault="00045DF3">
      <w:r>
        <w:separator/>
      </w:r>
    </w:p>
  </w:footnote>
  <w:footnote w:type="continuationSeparator" w:id="0">
    <w:p w14:paraId="2C118692" w14:textId="77777777" w:rsidR="00045DF3" w:rsidRDefault="0004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8695" w14:textId="77777777" w:rsidR="00B13845" w:rsidRPr="000E33FF" w:rsidRDefault="00B13845"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82545D">
      <w:rPr>
        <w:rStyle w:val="PageNumber"/>
        <w:noProof/>
        <w:lang w:val="pt-PT"/>
      </w:rPr>
      <w:t>2</w:t>
    </w:r>
    <w:r w:rsidRPr="000E33FF">
      <w:rPr>
        <w:rStyle w:val="PageNumber"/>
      </w:rPr>
      <w:fldChar w:fldCharType="end"/>
    </w:r>
  </w:p>
  <w:p w14:paraId="2C118696" w14:textId="77777777" w:rsidR="00B13845" w:rsidRPr="000E33FF" w:rsidRDefault="00B13845" w:rsidP="000E33FF">
    <w:pPr>
      <w:pStyle w:val="Heade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8697" w14:textId="77777777" w:rsidR="00B13845" w:rsidRDefault="00B13845">
    <w:pPr>
      <w:pStyle w:val="Header"/>
    </w:pPr>
  </w:p>
  <w:p w14:paraId="2C118698" w14:textId="77777777" w:rsidR="00B13845" w:rsidRDefault="00B13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8699" w14:textId="77777777" w:rsidR="00B13845" w:rsidRPr="000E33FF" w:rsidRDefault="00B13845" w:rsidP="000E33FF">
    <w:pPr>
      <w:pStyle w:val="Header"/>
      <w:jc w:val="right"/>
      <w:rPr>
        <w:rStyle w:val="PageNumber"/>
      </w:rPr>
    </w:pPr>
    <w:r w:rsidRPr="00C10CBB">
      <w:rPr>
        <w:color w:val="000000"/>
      </w:rPr>
      <w:t>CBS-DPFS/ET-ELRF /</w:t>
    </w:r>
    <w:r w:rsidRPr="00EC7FD3">
      <w:rPr>
        <w:lang w:val="fr-FR"/>
      </w:rPr>
      <w:t xml:space="preserve">Doc. </w:t>
    </w:r>
    <w:r w:rsidR="00B810AE">
      <w:rPr>
        <w:lang w:val="fr-FR"/>
      </w:rPr>
      <w:t>6.9</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CF0579">
      <w:rPr>
        <w:rStyle w:val="PageNumber"/>
        <w:noProof/>
        <w:lang w:val="fr-FR"/>
      </w:rPr>
      <w:t>3</w:t>
    </w:r>
    <w:r w:rsidRPr="000E33FF">
      <w:rPr>
        <w:rStyle w:val="PageNumber"/>
      </w:rPr>
      <w:fldChar w:fldCharType="end"/>
    </w:r>
  </w:p>
  <w:p w14:paraId="2C11869A" w14:textId="77777777" w:rsidR="00B13845" w:rsidRPr="000E33FF" w:rsidRDefault="00B13845" w:rsidP="000E33FF">
    <w:pPr>
      <w:pStyle w:val="Header"/>
      <w:jc w:val="right"/>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869B" w14:textId="77777777" w:rsidR="00B13845" w:rsidRPr="0082545D" w:rsidRDefault="00D06301" w:rsidP="00C32EE2">
    <w:pPr>
      <w:jc w:val="right"/>
      <w:rPr>
        <w:rFonts w:ascii="Verdana" w:hAnsi="Verdana"/>
        <w:sz w:val="20"/>
        <w:szCs w:val="20"/>
      </w:rPr>
    </w:pPr>
    <w:r w:rsidRPr="0082545D">
      <w:rPr>
        <w:rFonts w:ascii="Verdana" w:hAnsi="Verdana" w:cs="Arial"/>
        <w:sz w:val="20"/>
        <w:szCs w:val="20"/>
      </w:rPr>
      <w:t>DPFS/ET-O</w:t>
    </w:r>
    <w:r w:rsidR="00C32EE2" w:rsidRPr="0082545D">
      <w:rPr>
        <w:rFonts w:ascii="Verdana" w:hAnsi="Verdana" w:cs="Arial"/>
        <w:sz w:val="20"/>
        <w:szCs w:val="20"/>
      </w:rPr>
      <w:t>PSL</w:t>
    </w:r>
    <w:r w:rsidRPr="0082545D">
      <w:rPr>
        <w:rFonts w:ascii="Verdana" w:hAnsi="Verdana" w:cs="Arial"/>
        <w:sz w:val="20"/>
        <w:szCs w:val="20"/>
      </w:rPr>
      <w:t xml:space="preserve">S/Doc. </w:t>
    </w:r>
    <w:proofErr w:type="gramStart"/>
    <w:r w:rsidR="005B1786">
      <w:rPr>
        <w:rFonts w:ascii="Verdana" w:hAnsi="Verdana"/>
        <w:color w:val="000000"/>
        <w:sz w:val="20"/>
        <w:szCs w:val="20"/>
      </w:rPr>
      <w:t xml:space="preserve">6.9 </w:t>
    </w:r>
    <w:r w:rsidRPr="0082545D">
      <w:rPr>
        <w:rFonts w:ascii="Verdana" w:hAnsi="Verdana"/>
        <w:color w:val="000000"/>
        <w:sz w:val="20"/>
        <w:szCs w:val="20"/>
      </w:rPr>
      <w:t>,</w:t>
    </w:r>
    <w:proofErr w:type="gramEnd"/>
    <w:r w:rsidRPr="0082545D">
      <w:rPr>
        <w:rFonts w:ascii="Verdana" w:hAnsi="Verdana"/>
        <w:color w:val="000000"/>
        <w:sz w:val="20"/>
        <w:szCs w:val="20"/>
      </w:rPr>
      <w:t xml:space="preserve"> </w:t>
    </w:r>
    <w:r w:rsidR="00B13845" w:rsidRPr="0082545D">
      <w:rPr>
        <w:rFonts w:ascii="Verdana" w:hAnsi="Verdana" w:cs="Arial"/>
        <w:sz w:val="20"/>
        <w:szCs w:val="20"/>
        <w:lang w:val="fr-FR"/>
      </w:rPr>
      <w:t xml:space="preserve">p. </w:t>
    </w:r>
    <w:r w:rsidR="00B13845" w:rsidRPr="0082545D">
      <w:rPr>
        <w:rStyle w:val="PageNumber"/>
        <w:rFonts w:ascii="Verdana" w:hAnsi="Verdana"/>
        <w:sz w:val="20"/>
        <w:szCs w:val="20"/>
      </w:rPr>
      <w:fldChar w:fldCharType="begin"/>
    </w:r>
    <w:r w:rsidR="00B13845" w:rsidRPr="0082545D">
      <w:rPr>
        <w:rStyle w:val="PageNumber"/>
        <w:rFonts w:ascii="Verdana" w:hAnsi="Verdana"/>
        <w:sz w:val="20"/>
        <w:szCs w:val="20"/>
        <w:lang w:val="fr-FR"/>
      </w:rPr>
      <w:instrText xml:space="preserve"> PAGE </w:instrText>
    </w:r>
    <w:r w:rsidR="00B13845" w:rsidRPr="0082545D">
      <w:rPr>
        <w:rStyle w:val="PageNumber"/>
        <w:rFonts w:ascii="Verdana" w:hAnsi="Verdana"/>
        <w:sz w:val="20"/>
        <w:szCs w:val="20"/>
      </w:rPr>
      <w:fldChar w:fldCharType="separate"/>
    </w:r>
    <w:r w:rsidR="00CF0579">
      <w:rPr>
        <w:rStyle w:val="PageNumber"/>
        <w:rFonts w:ascii="Verdana" w:hAnsi="Verdana"/>
        <w:noProof/>
        <w:sz w:val="20"/>
        <w:szCs w:val="20"/>
        <w:lang w:val="fr-FR"/>
      </w:rPr>
      <w:t>2</w:t>
    </w:r>
    <w:r w:rsidR="00B13845" w:rsidRPr="0082545D">
      <w:rPr>
        <w:rStyle w:val="PageNumber"/>
        <w:rFonts w:ascii="Verdana" w:hAnsi="Verdana"/>
        <w:sz w:val="20"/>
        <w:szCs w:val="20"/>
      </w:rPr>
      <w:fldChar w:fldCharType="end"/>
    </w:r>
  </w:p>
  <w:p w14:paraId="2C11869C" w14:textId="77777777" w:rsidR="00B13845" w:rsidRDefault="00B13845" w:rsidP="00CB0E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15:restartNumberingAfterBreak="0">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13310A"/>
    <w:multiLevelType w:val="hybridMultilevel"/>
    <w:tmpl w:val="2922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162DC9"/>
    <w:multiLevelType w:val="multilevel"/>
    <w:tmpl w:val="7EE0D1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2" w15:restartNumberingAfterBreak="0">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num>
  <w:num w:numId="3">
    <w:abstractNumId w:val="5"/>
  </w:num>
  <w:num w:numId="4">
    <w:abstractNumId w:val="9"/>
  </w:num>
  <w:num w:numId="5">
    <w:abstractNumId w:val="10"/>
  </w:num>
  <w:num w:numId="6">
    <w:abstractNumId w:val="15"/>
  </w:num>
  <w:num w:numId="7">
    <w:abstractNumId w:val="2"/>
  </w:num>
  <w:num w:numId="8">
    <w:abstractNumId w:val="1"/>
  </w:num>
  <w:num w:numId="9">
    <w:abstractNumId w:val="7"/>
  </w:num>
  <w:num w:numId="10">
    <w:abstractNumId w:val="4"/>
  </w:num>
  <w:num w:numId="11">
    <w:abstractNumId w:val="16"/>
  </w:num>
  <w:num w:numId="12">
    <w:abstractNumId w:val="14"/>
  </w:num>
  <w:num w:numId="13">
    <w:abstractNumId w:val="11"/>
  </w:num>
  <w:num w:numId="14">
    <w:abstractNumId w:val="12"/>
  </w:num>
  <w:num w:numId="15">
    <w:abstractNumId w:val="17"/>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8CE"/>
    <w:rsid w:val="00045DF3"/>
    <w:rsid w:val="000667EC"/>
    <w:rsid w:val="000936E2"/>
    <w:rsid w:val="00096BEB"/>
    <w:rsid w:val="00097473"/>
    <w:rsid w:val="000E33FF"/>
    <w:rsid w:val="000F532A"/>
    <w:rsid w:val="000F5B9C"/>
    <w:rsid w:val="00102438"/>
    <w:rsid w:val="00123308"/>
    <w:rsid w:val="00147267"/>
    <w:rsid w:val="001520D7"/>
    <w:rsid w:val="00156040"/>
    <w:rsid w:val="00172B35"/>
    <w:rsid w:val="001B1923"/>
    <w:rsid w:val="001B7E9E"/>
    <w:rsid w:val="001C3C15"/>
    <w:rsid w:val="001C40E4"/>
    <w:rsid w:val="001E3667"/>
    <w:rsid w:val="001F07AB"/>
    <w:rsid w:val="001F2CAA"/>
    <w:rsid w:val="002001D5"/>
    <w:rsid w:val="00226279"/>
    <w:rsid w:val="002D193E"/>
    <w:rsid w:val="003630EF"/>
    <w:rsid w:val="00373D74"/>
    <w:rsid w:val="00387792"/>
    <w:rsid w:val="003A5DA5"/>
    <w:rsid w:val="003B56C6"/>
    <w:rsid w:val="003F2080"/>
    <w:rsid w:val="004A2F46"/>
    <w:rsid w:val="004F24F2"/>
    <w:rsid w:val="00526749"/>
    <w:rsid w:val="00546D4A"/>
    <w:rsid w:val="00567D8A"/>
    <w:rsid w:val="005A681B"/>
    <w:rsid w:val="005B1786"/>
    <w:rsid w:val="005B1949"/>
    <w:rsid w:val="00604C71"/>
    <w:rsid w:val="00616C0A"/>
    <w:rsid w:val="00623A6D"/>
    <w:rsid w:val="0063333A"/>
    <w:rsid w:val="00654F8D"/>
    <w:rsid w:val="00656CFD"/>
    <w:rsid w:val="00674455"/>
    <w:rsid w:val="006B71B0"/>
    <w:rsid w:val="006C53DA"/>
    <w:rsid w:val="00770EE7"/>
    <w:rsid w:val="0078289D"/>
    <w:rsid w:val="00784B0E"/>
    <w:rsid w:val="00793916"/>
    <w:rsid w:val="007C125B"/>
    <w:rsid w:val="007E12A3"/>
    <w:rsid w:val="0082545D"/>
    <w:rsid w:val="0083130A"/>
    <w:rsid w:val="0087683C"/>
    <w:rsid w:val="00885E17"/>
    <w:rsid w:val="00893550"/>
    <w:rsid w:val="008A20F1"/>
    <w:rsid w:val="009034C5"/>
    <w:rsid w:val="00904476"/>
    <w:rsid w:val="00994FEF"/>
    <w:rsid w:val="009A62E1"/>
    <w:rsid w:val="009E1BB6"/>
    <w:rsid w:val="009E31EB"/>
    <w:rsid w:val="009F089F"/>
    <w:rsid w:val="00A33C32"/>
    <w:rsid w:val="00A83828"/>
    <w:rsid w:val="00A90B61"/>
    <w:rsid w:val="00AF4610"/>
    <w:rsid w:val="00B13845"/>
    <w:rsid w:val="00B413B8"/>
    <w:rsid w:val="00B6267F"/>
    <w:rsid w:val="00B810AE"/>
    <w:rsid w:val="00B9070B"/>
    <w:rsid w:val="00BD1D23"/>
    <w:rsid w:val="00BE0EA0"/>
    <w:rsid w:val="00BF5C43"/>
    <w:rsid w:val="00C01B37"/>
    <w:rsid w:val="00C32EE2"/>
    <w:rsid w:val="00C50A59"/>
    <w:rsid w:val="00C70FAE"/>
    <w:rsid w:val="00C72A89"/>
    <w:rsid w:val="00C74D96"/>
    <w:rsid w:val="00C77C05"/>
    <w:rsid w:val="00CB0EAD"/>
    <w:rsid w:val="00CF0579"/>
    <w:rsid w:val="00D048CE"/>
    <w:rsid w:val="00D06301"/>
    <w:rsid w:val="00D724E7"/>
    <w:rsid w:val="00D760B5"/>
    <w:rsid w:val="00DA1D32"/>
    <w:rsid w:val="00DE3B6A"/>
    <w:rsid w:val="00E50D14"/>
    <w:rsid w:val="00E903B4"/>
    <w:rsid w:val="00E937F0"/>
    <w:rsid w:val="00EC7FD3"/>
    <w:rsid w:val="00F0131E"/>
    <w:rsid w:val="00F44650"/>
    <w:rsid w:val="00FC070D"/>
    <w:rsid w:val="00FE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185D4"/>
  <w15:docId w15:val="{B55F71A4-0F83-4A97-B2FE-001E819E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paragraph" w:customStyle="1" w:styleId="ECBodyText">
    <w:name w:val="EC_BodyText"/>
    <w:basedOn w:val="Normal"/>
    <w:link w:val="ECBodyTextChar"/>
    <w:rsid w:val="005A681B"/>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5A681B"/>
    <w:rPr>
      <w:rFonts w:ascii="Arial" w:eastAsia="Times New Roma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ather.gc.ca/saisons/info_prev_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mo.int/pages/prog/wcp/ccl/documents/GuidanceonVerificationofOperationalSeasonalClimateForecasts-final-draft.pdf" TargetMode="External"/><Relationship Id="rId4" Type="http://schemas.openxmlformats.org/officeDocument/2006/relationships/webSettings" Target="webSettings.xml"/><Relationship Id="rId9" Type="http://schemas.openxmlformats.org/officeDocument/2006/relationships/hyperlink" Target="http://www.wmo.int/pages/prog/wcp/ccl/documents/CSIS_TechRefDoc_DRAFT_06_26Mar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CBS SWFDP-SG Feb 2010</vt:lpstr>
    </vt:vector>
  </TitlesOfParts>
  <Company>wmo</Company>
  <LinksUpToDate>false</LinksUpToDate>
  <CharactersWithSpaces>12579</CharactersWithSpaces>
  <SharedDoc>false</SharedDoc>
  <HLinks>
    <vt:vector size="6" baseType="variant">
      <vt:variant>
        <vt:i4>5308489</vt:i4>
      </vt:variant>
      <vt:variant>
        <vt:i4>0</vt:i4>
      </vt:variant>
      <vt:variant>
        <vt:i4>0</vt:i4>
      </vt:variant>
      <vt:variant>
        <vt:i4>5</vt:i4>
      </vt:variant>
      <vt:variant>
        <vt:lpwstr>https://weather.gc.ca/saisons/info_prev_e.html</vt:lpwstr>
      </vt:variant>
      <vt:variant>
        <vt:lpwstr>howto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subject/>
  <dc:creator>Soares A</dc:creator>
  <cp:keywords/>
  <cp:lastModifiedBy>Arun Kumar</cp:lastModifiedBy>
  <cp:revision>5</cp:revision>
  <cp:lastPrinted>2005-10-10T10:27:00Z</cp:lastPrinted>
  <dcterms:created xsi:type="dcterms:W3CDTF">2018-05-22T20:19:00Z</dcterms:created>
  <dcterms:modified xsi:type="dcterms:W3CDTF">2018-05-24T10:02:00Z</dcterms:modified>
</cp:coreProperties>
</file>