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567"/>
        <w:gridCol w:w="4218"/>
      </w:tblGrid>
      <w:tr w:rsidR="00EC7FD3" w:rsidRPr="0082545D">
        <w:tc>
          <w:tcPr>
            <w:tcW w:w="5070" w:type="dxa"/>
          </w:tcPr>
          <w:p w:rsidR="00D06301" w:rsidRPr="0082545D" w:rsidRDefault="00D06301" w:rsidP="00D06301">
            <w:pPr>
              <w:keepNext/>
              <w:tabs>
                <w:tab w:val="left" w:pos="1134"/>
              </w:tabs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2545D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WORLD METEOROLOGICAL ORGANIZATION</w:t>
            </w:r>
          </w:p>
          <w:p w:rsidR="00D06301" w:rsidRPr="0082545D" w:rsidRDefault="00D06301" w:rsidP="00D06301">
            <w:pPr>
              <w:jc w:val="center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D06301" w:rsidRPr="0082545D" w:rsidRDefault="00D06301" w:rsidP="00D06301">
            <w:pPr>
              <w:keepNext/>
              <w:keepLines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en-US"/>
              </w:rPr>
            </w:pPr>
            <w:r w:rsidRPr="0082545D">
              <w:rPr>
                <w:rFonts w:ascii="Verdana" w:eastAsia="Times New Roman" w:hAnsi="Verdana" w:cs="Arial"/>
                <w:sz w:val="20"/>
                <w:szCs w:val="20"/>
                <w:lang w:val="en-US" w:eastAsia="en-US"/>
              </w:rPr>
              <w:t>COMMISSION FOR BASIC SYSTEMS</w:t>
            </w:r>
            <w:r w:rsidRPr="0082545D">
              <w:rPr>
                <w:rFonts w:ascii="Verdana" w:eastAsia="Times New Roman" w:hAnsi="Verdana" w:cs="Arial"/>
                <w:sz w:val="20"/>
                <w:szCs w:val="20"/>
                <w:lang w:val="en-US" w:eastAsia="en-US"/>
              </w:rPr>
              <w:br/>
              <w:t>OPAG on DPFS</w:t>
            </w:r>
          </w:p>
          <w:p w:rsidR="00D06301" w:rsidRPr="0082545D" w:rsidRDefault="00D06301" w:rsidP="00D06301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C32EE2" w:rsidRPr="0082545D" w:rsidRDefault="00D06301" w:rsidP="0082545D">
            <w:pPr>
              <w:tabs>
                <w:tab w:val="left" w:pos="1080"/>
              </w:tabs>
              <w:jc w:val="center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2545D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 xml:space="preserve">MEETING OF THE CBS (DPFS) EXPERT TEAM ON OPERATIONAL </w:t>
            </w:r>
            <w:r w:rsidR="00C32EE2" w:rsidRPr="0082545D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PREDICTIONS FORM SUB-SEASONAL TO LONGER-TIME SCALES</w:t>
            </w:r>
            <w:r w:rsidR="0082545D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 xml:space="preserve"> </w:t>
            </w:r>
            <w:r w:rsidR="00C32EE2" w:rsidRPr="0082545D">
              <w:rPr>
                <w:rFonts w:ascii="Verdana" w:eastAsia="Times New Roman" w:hAnsi="Verdana" w:cs="Arial"/>
                <w:b/>
                <w:sz w:val="20"/>
                <w:szCs w:val="20"/>
                <w:lang w:val="en-GB" w:eastAsia="en-US"/>
              </w:rPr>
              <w:t>(ET-OPSLS)</w:t>
            </w:r>
          </w:p>
          <w:p w:rsidR="00D06301" w:rsidRPr="0082545D" w:rsidRDefault="00D06301" w:rsidP="00D06301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ascii="Verdana" w:hAnsi="Verdana" w:cs="Arial"/>
                <w:smallCaps/>
                <w:sz w:val="20"/>
                <w:szCs w:val="20"/>
                <w:lang w:val="en-GB"/>
              </w:rPr>
            </w:pPr>
          </w:p>
          <w:p w:rsidR="00D06301" w:rsidRPr="0082545D" w:rsidRDefault="00C32EE2" w:rsidP="00D06301">
            <w:pPr>
              <w:tabs>
                <w:tab w:val="left" w:pos="425"/>
                <w:tab w:val="left" w:pos="2552"/>
                <w:tab w:val="left" w:pos="3969"/>
                <w:tab w:val="left" w:pos="5954"/>
              </w:tabs>
              <w:jc w:val="center"/>
              <w:rPr>
                <w:rFonts w:ascii="Verdana" w:hAnsi="Verdana" w:cs="Arial"/>
                <w:caps/>
                <w:sz w:val="20"/>
                <w:szCs w:val="20"/>
                <w:lang w:val="en-US"/>
              </w:rPr>
            </w:pPr>
            <w:r w:rsidRPr="0082545D">
              <w:rPr>
                <w:rFonts w:ascii="Verdana" w:hAnsi="Verdana" w:cs="Arial"/>
                <w:caps/>
                <w:sz w:val="20"/>
                <w:szCs w:val="20"/>
                <w:lang w:val="en-US"/>
              </w:rPr>
              <w:t>BARCELONA, SPAIN, 2 AND 4 TO 6 JUNE</w:t>
            </w:r>
            <w:r w:rsidR="00D06301" w:rsidRPr="0082545D">
              <w:rPr>
                <w:rFonts w:ascii="Verdana" w:hAnsi="Verdana" w:cs="Arial"/>
                <w:caps/>
                <w:sz w:val="20"/>
                <w:szCs w:val="20"/>
                <w:lang w:val="en-US"/>
              </w:rPr>
              <w:t xml:space="preserve"> 2018</w:t>
            </w:r>
          </w:p>
          <w:p w:rsidR="00EC7FD3" w:rsidRPr="0082545D" w:rsidRDefault="00EC7FD3" w:rsidP="00EC7FD3">
            <w:pPr>
              <w:pStyle w:val="BodyTextIndent"/>
              <w:spacing w:after="0"/>
              <w:jc w:val="center"/>
              <w:rPr>
                <w:rFonts w:ascii="Verdana" w:hAnsi="Verdana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EC7FD3" w:rsidRPr="0082545D" w:rsidRDefault="00EC7FD3" w:rsidP="00EC7FD3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8" w:type="dxa"/>
          </w:tcPr>
          <w:p w:rsidR="00EC7FD3" w:rsidRPr="0082545D" w:rsidRDefault="00D06301" w:rsidP="0082545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545D">
              <w:rPr>
                <w:rFonts w:ascii="Verdana" w:hAnsi="Verdana" w:cs="Arial"/>
                <w:sz w:val="20"/>
                <w:szCs w:val="20"/>
              </w:rPr>
              <w:t>DPFS/ET-O</w:t>
            </w:r>
            <w:r w:rsidR="00C32EE2" w:rsidRPr="0082545D">
              <w:rPr>
                <w:rFonts w:ascii="Verdana" w:hAnsi="Verdana" w:cs="Arial"/>
                <w:sz w:val="20"/>
                <w:szCs w:val="20"/>
              </w:rPr>
              <w:t>PSL</w:t>
            </w:r>
            <w:r w:rsidRPr="0082545D">
              <w:rPr>
                <w:rFonts w:ascii="Verdana" w:hAnsi="Verdana" w:cs="Arial"/>
                <w:sz w:val="20"/>
                <w:szCs w:val="20"/>
              </w:rPr>
              <w:t xml:space="preserve">S/Doc. </w:t>
            </w:r>
            <w:r w:rsidR="00EA3647">
              <w:rPr>
                <w:rFonts w:ascii="Verdana" w:hAnsi="Verdana"/>
                <w:color w:val="000000"/>
                <w:sz w:val="20"/>
                <w:szCs w:val="20"/>
              </w:rPr>
              <w:t>6.6</w:t>
            </w:r>
          </w:p>
          <w:p w:rsidR="00EC7FD3" w:rsidRPr="0082545D" w:rsidRDefault="00EC7FD3" w:rsidP="00EC7FD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C7FD3" w:rsidRPr="0082545D" w:rsidRDefault="00EC7FD3" w:rsidP="00C32E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545D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="00C32EE2" w:rsidRPr="0082545D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D06301" w:rsidRPr="0082545D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Pr="0082545D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C32EE2" w:rsidRPr="0082545D">
              <w:rPr>
                <w:rFonts w:ascii="Verdana" w:hAnsi="Verdana"/>
                <w:color w:val="000000"/>
                <w:sz w:val="20"/>
                <w:szCs w:val="20"/>
              </w:rPr>
              <w:t>V</w:t>
            </w:r>
            <w:r w:rsidRPr="0082545D">
              <w:rPr>
                <w:rFonts w:ascii="Verdana" w:hAnsi="Verdana"/>
                <w:color w:val="000000"/>
                <w:sz w:val="20"/>
                <w:szCs w:val="20"/>
              </w:rPr>
              <w:t>.201</w:t>
            </w:r>
            <w:r w:rsidR="00C72A89" w:rsidRPr="0082545D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82545D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  <w:p w:rsidR="00EC7FD3" w:rsidRPr="0082545D" w:rsidRDefault="00EC7FD3" w:rsidP="00EC7FD3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2545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_______</w:t>
            </w:r>
          </w:p>
          <w:p w:rsidR="00EC7FD3" w:rsidRPr="0082545D" w:rsidRDefault="00EC7FD3" w:rsidP="00EC7FD3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EC7FD3" w:rsidRPr="0082545D" w:rsidRDefault="00EC7FD3" w:rsidP="00EC7FD3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2545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Agenda item : </w:t>
            </w:r>
            <w:r w:rsidR="00EA364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6.6</w:t>
            </w:r>
          </w:p>
          <w:p w:rsidR="00EC7FD3" w:rsidRPr="0082545D" w:rsidRDefault="00EC7FD3" w:rsidP="00EC7FD3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EC7FD3" w:rsidRPr="0082545D" w:rsidRDefault="00EC7FD3" w:rsidP="00EC7FD3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EC7FD3" w:rsidRPr="0082545D" w:rsidRDefault="00EC7FD3" w:rsidP="00EC7FD3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EC7FD3" w:rsidRPr="0082545D" w:rsidRDefault="00EC7FD3" w:rsidP="00EC7FD3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2545D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ENGLISH ONLY</w:t>
            </w:r>
          </w:p>
        </w:tc>
      </w:tr>
    </w:tbl>
    <w:p w:rsidR="00EC7FD3" w:rsidRPr="0082545D" w:rsidRDefault="00EC7FD3" w:rsidP="00BD1D23">
      <w:pPr>
        <w:pStyle w:val="BodyText3"/>
        <w:ind w:left="851" w:right="849"/>
        <w:jc w:val="center"/>
        <w:rPr>
          <w:rFonts w:ascii="Verdana" w:hAnsi="Verdana"/>
          <w:b/>
          <w:sz w:val="20"/>
          <w:szCs w:val="20"/>
        </w:rPr>
      </w:pPr>
    </w:p>
    <w:p w:rsidR="00B6267F" w:rsidRPr="0082545D" w:rsidRDefault="00B6267F" w:rsidP="00BD1D23">
      <w:pPr>
        <w:pStyle w:val="BodyText3"/>
        <w:ind w:left="851" w:right="849"/>
        <w:jc w:val="center"/>
        <w:rPr>
          <w:rFonts w:ascii="Verdana" w:hAnsi="Verdana"/>
          <w:b/>
          <w:sz w:val="20"/>
          <w:szCs w:val="20"/>
        </w:rPr>
      </w:pPr>
    </w:p>
    <w:p w:rsidR="00B6267F" w:rsidRPr="0082545D" w:rsidRDefault="00B6267F" w:rsidP="00BD1D23">
      <w:pPr>
        <w:pStyle w:val="BodyText3"/>
        <w:ind w:left="851" w:right="849"/>
        <w:jc w:val="center"/>
        <w:rPr>
          <w:rFonts w:ascii="Verdana" w:hAnsi="Verdana"/>
          <w:b/>
          <w:sz w:val="20"/>
          <w:szCs w:val="20"/>
        </w:rPr>
      </w:pPr>
    </w:p>
    <w:p w:rsidR="00BD1D23" w:rsidRPr="0082545D" w:rsidRDefault="00BD1D23" w:rsidP="00BD1D23">
      <w:pPr>
        <w:pStyle w:val="BodyText3"/>
        <w:ind w:left="851" w:right="849"/>
        <w:jc w:val="center"/>
        <w:rPr>
          <w:rFonts w:ascii="Verdana" w:hAnsi="Verdana"/>
          <w:b/>
          <w:sz w:val="20"/>
          <w:szCs w:val="20"/>
        </w:rPr>
      </w:pPr>
    </w:p>
    <w:p w:rsidR="005B1949" w:rsidRPr="00EA3647" w:rsidRDefault="00EA3647" w:rsidP="005B1949">
      <w:pPr>
        <w:jc w:val="center"/>
        <w:rPr>
          <w:rFonts w:ascii="Verdana" w:hAnsi="Verdana"/>
          <w:i/>
          <w:sz w:val="24"/>
          <w:szCs w:val="24"/>
          <w:lang w:val="en-US"/>
        </w:rPr>
      </w:pPr>
      <w:r w:rsidRPr="00EA3647">
        <w:rPr>
          <w:rFonts w:ascii="Verdana" w:hAnsi="Verdana"/>
          <w:b/>
          <w:sz w:val="24"/>
          <w:szCs w:val="24"/>
          <w:lang w:val="en-US"/>
        </w:rPr>
        <w:t>Annual Summary of LC-LRFMME Seasonal Forecasts</w:t>
      </w:r>
    </w:p>
    <w:p w:rsidR="00BD1D23" w:rsidRPr="0082545D" w:rsidRDefault="00BD1D23" w:rsidP="00BD1D23">
      <w:pPr>
        <w:pStyle w:val="BodyText3"/>
        <w:ind w:left="851" w:right="849"/>
        <w:jc w:val="center"/>
        <w:rPr>
          <w:rFonts w:ascii="Verdana" w:hAnsi="Verdana"/>
          <w:b/>
          <w:sz w:val="20"/>
          <w:szCs w:val="20"/>
        </w:rPr>
      </w:pPr>
    </w:p>
    <w:p w:rsidR="00BD1D23" w:rsidRPr="0082545D" w:rsidRDefault="00EA3647" w:rsidP="00BD1D23">
      <w:pPr>
        <w:pStyle w:val="Title"/>
        <w:spacing w:line="360" w:lineRule="auto"/>
        <w:ind w:left="851" w:right="849"/>
        <w:rPr>
          <w:rFonts w:ascii="Verdana" w:hAnsi="Verdana" w:cs="Arial"/>
          <w:b w:val="0"/>
          <w:i/>
          <w:sz w:val="20"/>
          <w:szCs w:val="20"/>
        </w:rPr>
      </w:pPr>
      <w:r>
        <w:rPr>
          <w:rFonts w:ascii="Verdana" w:hAnsi="Verdana" w:cs="Arial"/>
          <w:b w:val="0"/>
          <w:i/>
          <w:sz w:val="20"/>
          <w:szCs w:val="20"/>
        </w:rPr>
        <w:t xml:space="preserve">(Submitted by </w:t>
      </w:r>
      <w:proofErr w:type="spellStart"/>
      <w:r>
        <w:rPr>
          <w:rFonts w:ascii="Verdana" w:hAnsi="Verdana" w:cs="Arial"/>
          <w:b w:val="0"/>
          <w:i/>
          <w:sz w:val="20"/>
          <w:szCs w:val="20"/>
        </w:rPr>
        <w:t>Arun</w:t>
      </w:r>
      <w:proofErr w:type="spellEnd"/>
      <w:r>
        <w:rPr>
          <w:rFonts w:ascii="Verdana" w:hAnsi="Verdana" w:cs="Arial"/>
          <w:b w:val="0"/>
          <w:i/>
          <w:sz w:val="20"/>
          <w:szCs w:val="20"/>
        </w:rPr>
        <w:t xml:space="preserve"> Kumar</w:t>
      </w:r>
      <w:r w:rsidR="00BD1D23" w:rsidRPr="0082545D">
        <w:rPr>
          <w:rFonts w:ascii="Verdana" w:hAnsi="Verdana" w:cs="Arial"/>
          <w:b w:val="0"/>
          <w:i/>
          <w:sz w:val="20"/>
          <w:szCs w:val="20"/>
        </w:rPr>
        <w:t>)</w:t>
      </w:r>
    </w:p>
    <w:p w:rsidR="00BD1D23" w:rsidRPr="0082545D" w:rsidRDefault="00BD1D23" w:rsidP="00BD1D23">
      <w:pPr>
        <w:ind w:right="-1"/>
        <w:rPr>
          <w:rFonts w:ascii="Verdana" w:hAnsi="Verdana" w:cs="Arial"/>
          <w:sz w:val="20"/>
          <w:szCs w:val="20"/>
        </w:rPr>
      </w:pPr>
    </w:p>
    <w:p w:rsidR="00BD1D23" w:rsidRPr="0082545D" w:rsidRDefault="00BD1D23" w:rsidP="00BD1D23">
      <w:pPr>
        <w:ind w:right="-1"/>
        <w:rPr>
          <w:rFonts w:ascii="Verdana" w:hAnsi="Verdana" w:cs="Arial"/>
          <w:sz w:val="20"/>
          <w:szCs w:val="20"/>
        </w:rPr>
      </w:pPr>
    </w:p>
    <w:p w:rsidR="00BD1D23" w:rsidRPr="0082545D" w:rsidRDefault="00BD1D23" w:rsidP="00BD1D23">
      <w:pPr>
        <w:ind w:right="-1"/>
        <w:rPr>
          <w:rFonts w:ascii="Verdana" w:hAnsi="Verdana" w:cs="Arial"/>
          <w:sz w:val="20"/>
          <w:szCs w:val="20"/>
        </w:rPr>
      </w:pPr>
    </w:p>
    <w:p w:rsidR="00BD1D23" w:rsidRPr="0082545D" w:rsidRDefault="00BD1D23" w:rsidP="00BD1D23">
      <w:pPr>
        <w:ind w:right="-1"/>
        <w:rPr>
          <w:rFonts w:ascii="Verdana" w:hAnsi="Verdana" w:cs="Arial"/>
          <w:sz w:val="20"/>
          <w:szCs w:val="20"/>
        </w:rPr>
      </w:pPr>
    </w:p>
    <w:p w:rsidR="00BD1D23" w:rsidRPr="0082545D" w:rsidRDefault="00BD1D23" w:rsidP="00BD1D23">
      <w:pPr>
        <w:pStyle w:val="Heading5"/>
        <w:jc w:val="center"/>
        <w:rPr>
          <w:rFonts w:ascii="Verdana" w:hAnsi="Verdana" w:cs="Arial"/>
          <w:i w:val="0"/>
          <w:sz w:val="20"/>
          <w:szCs w:val="20"/>
          <w:lang w:val="en-US"/>
        </w:rPr>
      </w:pPr>
      <w:r w:rsidRPr="0082545D">
        <w:rPr>
          <w:rFonts w:ascii="Verdana" w:hAnsi="Verdana" w:cs="Arial"/>
          <w:i w:val="0"/>
          <w:sz w:val="20"/>
          <w:szCs w:val="20"/>
          <w:lang w:val="en-US"/>
        </w:rPr>
        <w:t>Summary and purpose of document</w:t>
      </w:r>
    </w:p>
    <w:p w:rsidR="00BD1D23" w:rsidRPr="0082545D" w:rsidRDefault="00BD1D23" w:rsidP="00BD1D23">
      <w:pPr>
        <w:rPr>
          <w:rFonts w:ascii="Verdana" w:hAnsi="Verdana" w:cs="Arial"/>
          <w:sz w:val="20"/>
          <w:szCs w:val="20"/>
          <w:lang w:val="en-US"/>
        </w:rPr>
      </w:pPr>
    </w:p>
    <w:p w:rsidR="00BD1D23" w:rsidRPr="0082545D" w:rsidRDefault="00BD1D23" w:rsidP="00BD1D23">
      <w:pPr>
        <w:rPr>
          <w:rFonts w:ascii="Verdana" w:hAnsi="Verdana" w:cs="Arial"/>
          <w:sz w:val="20"/>
          <w:szCs w:val="20"/>
          <w:lang w:val="en-US"/>
        </w:rPr>
      </w:pPr>
    </w:p>
    <w:p w:rsidR="00BD1D23" w:rsidRPr="0082545D" w:rsidRDefault="00BD1D23" w:rsidP="00BD1D23">
      <w:pPr>
        <w:pBdr>
          <w:top w:val="single" w:sz="4" w:space="1" w:color="auto"/>
        </w:pBdr>
        <w:ind w:left="1418" w:right="1416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BD1D23" w:rsidRPr="0082545D" w:rsidRDefault="00EA3647" w:rsidP="00BD1D23">
      <w:pPr>
        <w:pStyle w:val="BodyText3"/>
        <w:tabs>
          <w:tab w:val="left" w:pos="9214"/>
        </w:tabs>
        <w:ind w:left="1418" w:right="1416" w:firstLine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discusses a proposal for developing an annual summary of seasonal forecasts provided by LC-LRFMME</w:t>
      </w:r>
    </w:p>
    <w:p w:rsidR="00BD1D23" w:rsidRPr="0082545D" w:rsidRDefault="00BD1D23" w:rsidP="00EA3647">
      <w:pPr>
        <w:pStyle w:val="BodyText3"/>
        <w:tabs>
          <w:tab w:val="left" w:pos="2250"/>
        </w:tabs>
        <w:ind w:right="1416"/>
        <w:rPr>
          <w:rFonts w:ascii="Verdana" w:hAnsi="Verdana"/>
          <w:b/>
          <w:sz w:val="20"/>
          <w:szCs w:val="20"/>
        </w:rPr>
      </w:pPr>
    </w:p>
    <w:p w:rsidR="00BD1D23" w:rsidRPr="0082545D" w:rsidRDefault="00BD1D23" w:rsidP="00BD1D23">
      <w:pPr>
        <w:pBdr>
          <w:bottom w:val="single" w:sz="4" w:space="1" w:color="auto"/>
        </w:pBdr>
        <w:ind w:left="1418" w:right="1416"/>
        <w:jc w:val="both"/>
        <w:rPr>
          <w:rFonts w:ascii="Verdana" w:hAnsi="Verdana" w:cs="Arial"/>
          <w:sz w:val="20"/>
          <w:szCs w:val="20"/>
          <w:lang w:val="en-US"/>
        </w:rPr>
      </w:pPr>
    </w:p>
    <w:p w:rsidR="00BD1D23" w:rsidRPr="0082545D" w:rsidRDefault="00BD1D23" w:rsidP="00BD1D23">
      <w:pPr>
        <w:pStyle w:val="BodyText3"/>
        <w:tabs>
          <w:tab w:val="left" w:pos="9214"/>
        </w:tabs>
        <w:ind w:left="1418" w:right="1416"/>
        <w:rPr>
          <w:rFonts w:ascii="Verdana" w:hAnsi="Verdana"/>
          <w:b/>
          <w:sz w:val="20"/>
          <w:szCs w:val="20"/>
        </w:rPr>
      </w:pPr>
    </w:p>
    <w:p w:rsidR="00BD1D23" w:rsidRPr="0082545D" w:rsidRDefault="00BD1D23" w:rsidP="00BD1D23">
      <w:pPr>
        <w:pStyle w:val="BodyText3"/>
        <w:tabs>
          <w:tab w:val="left" w:pos="9214"/>
        </w:tabs>
        <w:ind w:left="1418" w:right="1416"/>
        <w:rPr>
          <w:rFonts w:ascii="Verdana" w:hAnsi="Verdana"/>
          <w:b/>
          <w:sz w:val="20"/>
          <w:szCs w:val="20"/>
        </w:rPr>
      </w:pPr>
    </w:p>
    <w:p w:rsidR="00BD1D23" w:rsidRPr="0082545D" w:rsidRDefault="00BD1D23" w:rsidP="00BD1D23">
      <w:pPr>
        <w:pStyle w:val="Heading5"/>
        <w:jc w:val="center"/>
        <w:rPr>
          <w:rFonts w:ascii="Verdana" w:hAnsi="Verdana" w:cs="Arial"/>
          <w:i w:val="0"/>
          <w:sz w:val="20"/>
          <w:szCs w:val="20"/>
          <w:lang w:val="en-US"/>
        </w:rPr>
      </w:pPr>
      <w:r w:rsidRPr="0082545D">
        <w:rPr>
          <w:rFonts w:ascii="Verdana" w:hAnsi="Verdana" w:cs="Arial"/>
          <w:i w:val="0"/>
          <w:sz w:val="20"/>
          <w:szCs w:val="20"/>
          <w:lang w:val="en-US"/>
        </w:rPr>
        <w:t>Action Proposed</w:t>
      </w:r>
    </w:p>
    <w:p w:rsidR="00BD1D23" w:rsidRPr="0082545D" w:rsidRDefault="00BD1D23" w:rsidP="00BD1D23">
      <w:pPr>
        <w:rPr>
          <w:rFonts w:ascii="Verdana" w:hAnsi="Verdana" w:cs="Arial"/>
          <w:sz w:val="20"/>
          <w:szCs w:val="20"/>
          <w:lang w:val="en-US"/>
        </w:rPr>
      </w:pPr>
    </w:p>
    <w:p w:rsidR="00BD1D23" w:rsidRPr="0082545D" w:rsidRDefault="00EA3647" w:rsidP="00BD1D23">
      <w:pPr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The meeting is invited to discuss the document and propose possible follow up actions.</w:t>
      </w:r>
    </w:p>
    <w:p w:rsidR="00147267" w:rsidRPr="0082545D" w:rsidRDefault="00147267" w:rsidP="00BD1D23">
      <w:pPr>
        <w:jc w:val="center"/>
        <w:rPr>
          <w:rFonts w:ascii="Verdana" w:hAnsi="Verdana" w:cs="Arial"/>
          <w:sz w:val="20"/>
          <w:szCs w:val="20"/>
          <w:lang w:val="en-US"/>
        </w:rPr>
      </w:pPr>
    </w:p>
    <w:p w:rsidR="00BD1D23" w:rsidRPr="0082545D" w:rsidRDefault="00BD1D23" w:rsidP="00BD1D23">
      <w:pPr>
        <w:jc w:val="center"/>
        <w:rPr>
          <w:rFonts w:ascii="Verdana" w:hAnsi="Verdana" w:cs="Arial"/>
          <w:sz w:val="20"/>
          <w:szCs w:val="20"/>
          <w:lang w:val="en-US"/>
        </w:rPr>
      </w:pPr>
    </w:p>
    <w:p w:rsidR="00123308" w:rsidRPr="0082545D" w:rsidRDefault="00123308" w:rsidP="00BD1D23">
      <w:pPr>
        <w:jc w:val="center"/>
        <w:rPr>
          <w:rFonts w:ascii="Verdana" w:hAnsi="Verdana" w:cs="Arial"/>
          <w:sz w:val="20"/>
          <w:szCs w:val="20"/>
          <w:lang w:val="en-US"/>
        </w:rPr>
      </w:pPr>
    </w:p>
    <w:p w:rsidR="00123308" w:rsidRPr="0082545D" w:rsidRDefault="00123308" w:rsidP="00BD1D23">
      <w:pPr>
        <w:jc w:val="center"/>
        <w:rPr>
          <w:rFonts w:ascii="Verdana" w:hAnsi="Verdana" w:cs="Arial"/>
          <w:sz w:val="20"/>
          <w:szCs w:val="20"/>
          <w:lang w:val="en-US"/>
        </w:rPr>
      </w:pPr>
    </w:p>
    <w:p w:rsidR="00123308" w:rsidRPr="00EA3647" w:rsidRDefault="00123308" w:rsidP="00EA3647">
      <w:pPr>
        <w:tabs>
          <w:tab w:val="left" w:pos="1440"/>
        </w:tabs>
        <w:rPr>
          <w:rFonts w:ascii="Verdana" w:hAnsi="Verdana" w:cs="Arial"/>
          <w:sz w:val="20"/>
          <w:szCs w:val="20"/>
          <w:lang w:val="en-US"/>
        </w:rPr>
      </w:pPr>
      <w:r w:rsidRPr="0082545D">
        <w:rPr>
          <w:rFonts w:ascii="Verdana" w:hAnsi="Verdana" w:cs="Arial"/>
          <w:b/>
          <w:sz w:val="20"/>
          <w:szCs w:val="20"/>
          <w:lang w:val="en-US"/>
        </w:rPr>
        <w:t>Annex(</w:t>
      </w:r>
      <w:proofErr w:type="spellStart"/>
      <w:r w:rsidRPr="0082545D">
        <w:rPr>
          <w:rFonts w:ascii="Verdana" w:hAnsi="Verdana" w:cs="Arial"/>
          <w:b/>
          <w:sz w:val="20"/>
          <w:szCs w:val="20"/>
          <w:lang w:val="en-US"/>
        </w:rPr>
        <w:t>es</w:t>
      </w:r>
      <w:proofErr w:type="spellEnd"/>
      <w:r w:rsidRPr="0082545D">
        <w:rPr>
          <w:rFonts w:ascii="Verdana" w:hAnsi="Verdana" w:cs="Arial"/>
          <w:b/>
          <w:sz w:val="20"/>
          <w:szCs w:val="20"/>
          <w:lang w:val="en-US"/>
        </w:rPr>
        <w:t>):</w:t>
      </w:r>
      <w:r w:rsidRPr="0082545D">
        <w:rPr>
          <w:rFonts w:ascii="Verdana" w:hAnsi="Verdana" w:cs="Arial"/>
          <w:sz w:val="20"/>
          <w:szCs w:val="20"/>
          <w:lang w:val="en-US"/>
        </w:rPr>
        <w:tab/>
        <w:t>- …….</w:t>
      </w:r>
    </w:p>
    <w:p w:rsidR="00123308" w:rsidRPr="0082545D" w:rsidRDefault="00123308" w:rsidP="00123308">
      <w:pPr>
        <w:tabs>
          <w:tab w:val="left" w:pos="1440"/>
        </w:tabs>
        <w:rPr>
          <w:rFonts w:ascii="Verdana" w:hAnsi="Verdana" w:cs="Arial"/>
          <w:sz w:val="20"/>
          <w:szCs w:val="20"/>
          <w:lang w:val="en-US"/>
        </w:rPr>
      </w:pPr>
    </w:p>
    <w:p w:rsidR="00BD1D23" w:rsidRPr="00EA3647" w:rsidRDefault="00123308" w:rsidP="00EA3647">
      <w:pPr>
        <w:tabs>
          <w:tab w:val="left" w:pos="1440"/>
        </w:tabs>
        <w:rPr>
          <w:rFonts w:ascii="Verdana" w:hAnsi="Verdana" w:cs="Arial"/>
          <w:sz w:val="20"/>
          <w:szCs w:val="20"/>
          <w:lang w:val="en-US"/>
        </w:rPr>
        <w:sectPr w:rsidR="00BD1D23" w:rsidRPr="00EA3647" w:rsidSect="00604C71">
          <w:headerReference w:type="default" r:id="rId7"/>
          <w:headerReference w:type="first" r:id="rId8"/>
          <w:pgSz w:w="11907" w:h="16840" w:code="9"/>
          <w:pgMar w:top="1134" w:right="1134" w:bottom="1134" w:left="1134" w:header="567" w:footer="1134" w:gutter="0"/>
          <w:pgNumType w:start="1"/>
          <w:cols w:space="720"/>
          <w:titlePg/>
          <w:docGrid w:linePitch="326"/>
        </w:sectPr>
      </w:pPr>
      <w:r w:rsidRPr="0082545D">
        <w:rPr>
          <w:rFonts w:ascii="Verdana" w:hAnsi="Verdana" w:cs="Arial"/>
          <w:b/>
          <w:sz w:val="20"/>
          <w:szCs w:val="20"/>
          <w:lang w:val="en-US"/>
        </w:rPr>
        <w:t>Reference(s):</w:t>
      </w:r>
      <w:r w:rsidR="00EA3647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82545D">
        <w:rPr>
          <w:rFonts w:ascii="Verdana" w:hAnsi="Verdana" w:cs="Arial"/>
          <w:sz w:val="20"/>
          <w:szCs w:val="20"/>
          <w:lang w:val="en-US"/>
        </w:rPr>
        <w:t>- …….</w:t>
      </w:r>
    </w:p>
    <w:p w:rsidR="005B1949" w:rsidRDefault="005B1949" w:rsidP="005A681B">
      <w:pPr>
        <w:jc w:val="center"/>
        <w:rPr>
          <w:rFonts w:ascii="Verdana" w:hAnsi="Verdana" w:cs="Arial"/>
          <w:sz w:val="20"/>
          <w:szCs w:val="20"/>
          <w:lang w:val="en-US"/>
        </w:rPr>
      </w:pPr>
    </w:p>
    <w:p w:rsidR="00EA3647" w:rsidRPr="00100D5A" w:rsidRDefault="00EA3647" w:rsidP="005A681B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100D5A">
        <w:rPr>
          <w:rFonts w:ascii="Verdana" w:hAnsi="Verdana" w:cs="Arial"/>
          <w:b/>
          <w:sz w:val="20"/>
          <w:szCs w:val="20"/>
          <w:lang w:val="en-US"/>
        </w:rPr>
        <w:t>ANNUAL SUMMARY OF LC-LRFMME SEASONAL FORECASTS</w:t>
      </w:r>
    </w:p>
    <w:p w:rsidR="00EA3647" w:rsidRDefault="00EA3647" w:rsidP="005A681B">
      <w:pPr>
        <w:jc w:val="center"/>
        <w:rPr>
          <w:rFonts w:ascii="Verdana" w:hAnsi="Verdana" w:cs="Arial"/>
          <w:sz w:val="20"/>
          <w:szCs w:val="20"/>
          <w:lang w:val="en-US"/>
        </w:rPr>
      </w:pPr>
    </w:p>
    <w:p w:rsidR="00EA3647" w:rsidRDefault="00EA3647" w:rsidP="00EA3647">
      <w:pPr>
        <w:rPr>
          <w:rFonts w:ascii="Verdana" w:hAnsi="Verdana" w:cs="Arial"/>
          <w:sz w:val="20"/>
          <w:szCs w:val="20"/>
          <w:lang w:val="en-US"/>
        </w:rPr>
      </w:pPr>
      <w:r w:rsidRPr="00CB5E33">
        <w:rPr>
          <w:rFonts w:ascii="Verdana" w:hAnsi="Verdana" w:cs="Arial"/>
          <w:b/>
          <w:sz w:val="20"/>
          <w:szCs w:val="20"/>
          <w:lang w:val="en-US"/>
        </w:rPr>
        <w:t>1.</w:t>
      </w:r>
      <w:r>
        <w:rPr>
          <w:rFonts w:ascii="Verdana" w:hAnsi="Verdana" w:cs="Arial"/>
          <w:sz w:val="20"/>
          <w:szCs w:val="20"/>
          <w:lang w:val="en-US"/>
        </w:rPr>
        <w:t xml:space="preserve"> Lead Center for Long-Range Forecast Multi-Model Ensemble (LC-LRFMME) provides seasonal forecasts </w:t>
      </w:r>
      <w:r w:rsidR="00100D5A">
        <w:rPr>
          <w:rFonts w:ascii="Verdana" w:hAnsi="Verdana" w:cs="Arial"/>
          <w:sz w:val="20"/>
          <w:szCs w:val="20"/>
          <w:lang w:val="en-US"/>
        </w:rPr>
        <w:t xml:space="preserve">each month. These forecasts are based on input provided by 13 GPCs for LRF. Multi-model forecasts in deterministic and probabilistic formats are provided. Forecasts are displayed at the lead center website </w:t>
      </w:r>
      <w:hyperlink r:id="rId9" w:history="1">
        <w:r w:rsidR="00100D5A" w:rsidRPr="00D668F5">
          <w:rPr>
            <w:rStyle w:val="Hyperlink"/>
            <w:rFonts w:ascii="Verdana" w:hAnsi="Verdana" w:cs="Arial"/>
            <w:sz w:val="20"/>
            <w:szCs w:val="20"/>
            <w:lang w:val="en-US"/>
          </w:rPr>
          <w:t>https://www.wmolc.org/</w:t>
        </w:r>
      </w:hyperlink>
      <w:r w:rsidR="00100D5A">
        <w:rPr>
          <w:rFonts w:ascii="Verdana" w:hAnsi="Verdana" w:cs="Arial"/>
          <w:sz w:val="20"/>
          <w:szCs w:val="20"/>
          <w:lang w:val="en-US"/>
        </w:rPr>
        <w:t xml:space="preserve"> </w:t>
      </w:r>
      <w:r w:rsidR="00697E37">
        <w:rPr>
          <w:rFonts w:ascii="Verdana" w:hAnsi="Verdana" w:cs="Arial"/>
          <w:sz w:val="20"/>
          <w:szCs w:val="20"/>
          <w:lang w:val="en-US"/>
        </w:rPr>
        <w:t>.</w:t>
      </w:r>
    </w:p>
    <w:p w:rsidR="00100D5A" w:rsidRDefault="00100D5A" w:rsidP="00EA3647">
      <w:pPr>
        <w:rPr>
          <w:rFonts w:ascii="Verdana" w:hAnsi="Verdana" w:cs="Arial"/>
          <w:sz w:val="20"/>
          <w:szCs w:val="20"/>
          <w:lang w:val="en-US"/>
        </w:rPr>
      </w:pPr>
    </w:p>
    <w:p w:rsidR="00100D5A" w:rsidRDefault="00100D5A" w:rsidP="00EA3647">
      <w:pPr>
        <w:rPr>
          <w:rFonts w:ascii="Verdana" w:hAnsi="Verdana" w:cs="Arial"/>
          <w:sz w:val="20"/>
          <w:szCs w:val="20"/>
          <w:lang w:val="en-US"/>
        </w:rPr>
      </w:pPr>
      <w:r w:rsidRPr="00CB5E33">
        <w:rPr>
          <w:rFonts w:ascii="Verdana" w:hAnsi="Verdana" w:cs="Arial"/>
          <w:b/>
          <w:sz w:val="20"/>
          <w:szCs w:val="20"/>
          <w:lang w:val="en-US"/>
        </w:rPr>
        <w:t>2.</w:t>
      </w:r>
      <w:r>
        <w:rPr>
          <w:rFonts w:ascii="Verdana" w:hAnsi="Verdana" w:cs="Arial"/>
          <w:sz w:val="20"/>
          <w:szCs w:val="20"/>
          <w:lang w:val="en-US"/>
        </w:rPr>
        <w:t xml:space="preserve"> LC-LRFMME also provides verification statistics for real-time forecasts. These verifications are provided for deterministic </w:t>
      </w:r>
      <w:r w:rsidR="00697E37">
        <w:rPr>
          <w:rFonts w:ascii="Verdana" w:hAnsi="Verdana" w:cs="Arial"/>
          <w:sz w:val="20"/>
          <w:szCs w:val="20"/>
          <w:lang w:val="en-US"/>
        </w:rPr>
        <w:t>forecasts</w:t>
      </w:r>
      <w:r>
        <w:rPr>
          <w:rFonts w:ascii="Verdana" w:hAnsi="Verdana" w:cs="Arial"/>
          <w:sz w:val="20"/>
          <w:szCs w:val="20"/>
          <w:lang w:val="en-US"/>
        </w:rPr>
        <w:t xml:space="preserve"> (e.g., anomaly correlation and MSSS) and probabilistic </w:t>
      </w:r>
      <w:r w:rsidR="00697E37">
        <w:rPr>
          <w:rFonts w:ascii="Verdana" w:hAnsi="Verdana" w:cs="Arial"/>
          <w:sz w:val="20"/>
          <w:szCs w:val="20"/>
          <w:lang w:val="en-US"/>
        </w:rPr>
        <w:t>forecasts</w:t>
      </w:r>
      <w:r>
        <w:rPr>
          <w:rFonts w:ascii="Verdana" w:hAnsi="Verdana" w:cs="Arial"/>
          <w:sz w:val="20"/>
          <w:szCs w:val="20"/>
          <w:lang w:val="en-US"/>
        </w:rPr>
        <w:t xml:space="preserve"> (ROC, reliability diagrams). An example of anomaly correlation for JFM 2018 forecast is shown in Fig. 1</w:t>
      </w:r>
    </w:p>
    <w:p w:rsidR="00100D5A" w:rsidRDefault="00100D5A" w:rsidP="00EA3647">
      <w:pPr>
        <w:rPr>
          <w:rFonts w:ascii="Verdana" w:hAnsi="Verdana" w:cs="Arial"/>
          <w:sz w:val="20"/>
          <w:szCs w:val="20"/>
          <w:lang w:val="en-US"/>
        </w:rPr>
      </w:pPr>
    </w:p>
    <w:p w:rsidR="00100D5A" w:rsidRDefault="00100D5A" w:rsidP="00EA3647">
      <w:pPr>
        <w:rPr>
          <w:rFonts w:ascii="Verdana" w:hAnsi="Verdana" w:cs="Arial"/>
          <w:sz w:val="20"/>
          <w:szCs w:val="20"/>
          <w:lang w:val="en-US"/>
        </w:rPr>
      </w:pPr>
    </w:p>
    <w:p w:rsidR="00100D5A" w:rsidRDefault="00A41E6F" w:rsidP="00100D5A">
      <w:pPr>
        <w:jc w:val="center"/>
        <w:rPr>
          <w:rFonts w:ascii="Verdana" w:hAnsi="Verdana" w:cs="Arial"/>
          <w:sz w:val="20"/>
          <w:szCs w:val="20"/>
          <w:lang w:val="en-US"/>
        </w:rPr>
      </w:pPr>
      <w:r w:rsidRPr="00100D5A">
        <w:rPr>
          <w:rFonts w:ascii="Verdana" w:hAnsi="Verdana" w:cs="Arial"/>
          <w:noProof/>
          <w:sz w:val="20"/>
          <w:szCs w:val="20"/>
          <w:lang w:val="en-US"/>
        </w:rPr>
        <w:drawing>
          <wp:inline distT="0" distB="0" distL="0" distR="0">
            <wp:extent cx="4128135" cy="3190240"/>
            <wp:effectExtent l="0" t="0" r="0" b="0"/>
            <wp:docPr id="1" name="Picture 2" descr="C:\Users\arun.kumar\Documents\Downloads\Default\veri_image prc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un.kumar\Documents\Downloads\Default\veri_image prc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5A" w:rsidRDefault="00100D5A" w:rsidP="00EA3647">
      <w:pPr>
        <w:rPr>
          <w:rFonts w:ascii="Verdana" w:hAnsi="Verdana" w:cs="Arial"/>
          <w:sz w:val="20"/>
          <w:szCs w:val="20"/>
          <w:lang w:val="en-US"/>
        </w:rPr>
      </w:pPr>
    </w:p>
    <w:p w:rsidR="00100D5A" w:rsidRDefault="00100D5A" w:rsidP="00EA3647">
      <w:pPr>
        <w:rPr>
          <w:rFonts w:ascii="Verdana" w:hAnsi="Verdana" w:cs="Arial"/>
          <w:sz w:val="20"/>
          <w:szCs w:val="20"/>
          <w:lang w:val="en-US"/>
        </w:rPr>
      </w:pPr>
    </w:p>
    <w:p w:rsidR="00100D5A" w:rsidRDefault="00100D5A" w:rsidP="00EA3647">
      <w:pPr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Fig. 1: Anomaly correlation coefficient (ACC) for monthly and seasonal mean precipitation for JFM 2018. Each bar is for forecast from individual GPC; the orange bar is forecast for multi-model ensemble.</w:t>
      </w:r>
    </w:p>
    <w:p w:rsidR="00100D5A" w:rsidRDefault="00100D5A" w:rsidP="00EA3647">
      <w:pPr>
        <w:rPr>
          <w:rFonts w:ascii="Verdana" w:hAnsi="Verdana" w:cs="Arial"/>
          <w:sz w:val="20"/>
          <w:szCs w:val="20"/>
          <w:lang w:val="en-US"/>
        </w:rPr>
      </w:pPr>
    </w:p>
    <w:p w:rsidR="00FA0F2B" w:rsidRDefault="00100D5A" w:rsidP="00EA3647">
      <w:pPr>
        <w:rPr>
          <w:rFonts w:ascii="Verdana" w:hAnsi="Verdana" w:cs="Arial"/>
          <w:sz w:val="20"/>
          <w:szCs w:val="20"/>
          <w:lang w:val="en-US"/>
        </w:rPr>
      </w:pPr>
      <w:r w:rsidRPr="00CB5E33">
        <w:rPr>
          <w:rFonts w:ascii="Verdana" w:hAnsi="Verdana" w:cs="Arial"/>
          <w:b/>
          <w:sz w:val="20"/>
          <w:szCs w:val="20"/>
          <w:lang w:val="en-US"/>
        </w:rPr>
        <w:t>3.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="00CB5E33">
        <w:rPr>
          <w:rFonts w:ascii="Verdana" w:hAnsi="Verdana" w:cs="Arial"/>
          <w:sz w:val="20"/>
          <w:szCs w:val="20"/>
          <w:lang w:val="en-US"/>
        </w:rPr>
        <w:t xml:space="preserve">To develop an assessment of how seasonal forecasts performed over recent months, what are expected skill levels over different regions, identifying possible </w:t>
      </w:r>
      <w:r w:rsidR="00FA0F2B">
        <w:rPr>
          <w:rFonts w:ascii="Verdana" w:hAnsi="Verdana" w:cs="Arial"/>
          <w:sz w:val="20"/>
          <w:szCs w:val="20"/>
          <w:lang w:val="en-US"/>
        </w:rPr>
        <w:t>issues with the forecasts submitted to LC-LRFMME</w:t>
      </w:r>
      <w:r w:rsidR="00457411">
        <w:rPr>
          <w:rFonts w:ascii="Verdana" w:hAnsi="Verdana" w:cs="Arial"/>
          <w:sz w:val="20"/>
          <w:szCs w:val="20"/>
          <w:lang w:val="en-US"/>
        </w:rPr>
        <w:t xml:space="preserve"> etc.</w:t>
      </w:r>
      <w:r w:rsidR="00FA0F2B">
        <w:rPr>
          <w:rFonts w:ascii="Verdana" w:hAnsi="Verdana" w:cs="Arial"/>
          <w:sz w:val="20"/>
          <w:szCs w:val="20"/>
          <w:lang w:val="en-US"/>
        </w:rPr>
        <w:t xml:space="preserve">, it will be </w:t>
      </w:r>
      <w:r w:rsidR="00457411">
        <w:rPr>
          <w:rFonts w:ascii="Verdana" w:hAnsi="Verdana" w:cs="Arial"/>
          <w:sz w:val="20"/>
          <w:szCs w:val="20"/>
          <w:lang w:val="en-US"/>
        </w:rPr>
        <w:t>useful</w:t>
      </w:r>
      <w:r w:rsidR="00FA0F2B">
        <w:rPr>
          <w:rFonts w:ascii="Verdana" w:hAnsi="Verdana" w:cs="Arial"/>
          <w:sz w:val="20"/>
          <w:szCs w:val="20"/>
          <w:lang w:val="en-US"/>
        </w:rPr>
        <w:t xml:space="preserve"> to develop an annual summary of LC-LRFMME seasonal forecasts. A record of such annual summaries can be ar</w:t>
      </w:r>
      <w:r w:rsidR="00457411">
        <w:rPr>
          <w:rFonts w:ascii="Verdana" w:hAnsi="Verdana" w:cs="Arial"/>
          <w:sz w:val="20"/>
          <w:szCs w:val="20"/>
          <w:lang w:val="en-US"/>
        </w:rPr>
        <w:t>chived at the LC-LRFMME website, and can also be pushed in some form.</w:t>
      </w:r>
    </w:p>
    <w:p w:rsidR="00FA0F2B" w:rsidRDefault="00FA0F2B" w:rsidP="00EA3647">
      <w:pPr>
        <w:rPr>
          <w:rFonts w:ascii="Verdana" w:hAnsi="Verdana" w:cs="Arial"/>
          <w:sz w:val="20"/>
          <w:szCs w:val="20"/>
          <w:lang w:val="en-US"/>
        </w:rPr>
      </w:pPr>
    </w:p>
    <w:p w:rsidR="00FA0F2B" w:rsidRDefault="00FA0F2B" w:rsidP="00EA3647">
      <w:pPr>
        <w:rPr>
          <w:rFonts w:ascii="Verdana" w:hAnsi="Verdana" w:cs="Arial"/>
          <w:sz w:val="20"/>
          <w:szCs w:val="20"/>
          <w:lang w:val="en-US"/>
        </w:rPr>
      </w:pPr>
      <w:r w:rsidRPr="00FA0F2B">
        <w:rPr>
          <w:rFonts w:ascii="Verdana" w:hAnsi="Verdana" w:cs="Arial"/>
          <w:b/>
          <w:sz w:val="20"/>
          <w:szCs w:val="20"/>
          <w:lang w:val="en-US"/>
        </w:rPr>
        <w:t>4.</w:t>
      </w:r>
      <w:r>
        <w:rPr>
          <w:rFonts w:ascii="Verdana" w:hAnsi="Verdana" w:cs="Arial"/>
          <w:sz w:val="20"/>
          <w:szCs w:val="20"/>
          <w:lang w:val="en-US"/>
        </w:rPr>
        <w:t xml:space="preserve"> Such an annual summary will complement similar efforts on climate monitoring (e.g., WMO Statement on the State of the Global Climate; </w:t>
      </w:r>
      <w:hyperlink r:id="rId11" w:history="1">
        <w:r w:rsidRPr="00D668F5">
          <w:rPr>
            <w:rStyle w:val="Hyperlink"/>
            <w:rFonts w:ascii="Verdana" w:hAnsi="Verdana" w:cs="Arial"/>
            <w:sz w:val="20"/>
            <w:szCs w:val="20"/>
            <w:lang w:val="en-US"/>
          </w:rPr>
          <w:t>https://public.wmo.int/en/wmo-statement-state-of-global-climate</w:t>
        </w:r>
      </w:hyperlink>
      <w:r>
        <w:rPr>
          <w:rFonts w:ascii="Verdana" w:hAnsi="Verdana" w:cs="Arial"/>
          <w:sz w:val="20"/>
          <w:szCs w:val="20"/>
          <w:lang w:val="en-US"/>
        </w:rPr>
        <w:t xml:space="preserve"> ) and climate attribution (e.g., BAMS annual report on assessment of </w:t>
      </w:r>
      <w:bookmarkStart w:id="0" w:name="_GoBack"/>
      <w:bookmarkEnd w:id="0"/>
      <w:r>
        <w:rPr>
          <w:rFonts w:ascii="Verdana" w:hAnsi="Verdana" w:cs="Arial"/>
          <w:sz w:val="20"/>
          <w:szCs w:val="20"/>
          <w:lang w:val="en-US"/>
        </w:rPr>
        <w:t xml:space="preserve">extreme events; </w:t>
      </w:r>
      <w:hyperlink r:id="rId12" w:history="1">
        <w:r w:rsidRPr="00D668F5">
          <w:rPr>
            <w:rStyle w:val="Hyperlink"/>
            <w:rFonts w:ascii="Verdana" w:hAnsi="Verdana" w:cs="Arial"/>
            <w:sz w:val="20"/>
            <w:szCs w:val="20"/>
            <w:lang w:val="en-US"/>
          </w:rPr>
          <w:t>https://www.ametsoc.org/ams/index.cfm/publications/bulletin-of-the-american-meteorological-society-bams/explaining-extreme-events-from-a-climate-perspective/</w:t>
        </w:r>
      </w:hyperlink>
      <w:r>
        <w:rPr>
          <w:rFonts w:ascii="Verdana" w:hAnsi="Verdana" w:cs="Arial"/>
          <w:sz w:val="20"/>
          <w:szCs w:val="20"/>
          <w:lang w:val="en-US"/>
        </w:rPr>
        <w:t xml:space="preserve"> ). </w:t>
      </w:r>
    </w:p>
    <w:p w:rsidR="00FA0F2B" w:rsidRDefault="00FA0F2B" w:rsidP="00EA3647">
      <w:pPr>
        <w:rPr>
          <w:rFonts w:ascii="Verdana" w:hAnsi="Verdana" w:cs="Arial"/>
          <w:sz w:val="20"/>
          <w:szCs w:val="20"/>
          <w:lang w:val="en-US"/>
        </w:rPr>
      </w:pPr>
    </w:p>
    <w:p w:rsidR="00FA0F2B" w:rsidRDefault="00FA0F2B" w:rsidP="00EA3647">
      <w:pPr>
        <w:rPr>
          <w:rFonts w:ascii="Verdana" w:hAnsi="Verdana" w:cs="Arial"/>
          <w:sz w:val="20"/>
          <w:szCs w:val="20"/>
          <w:lang w:val="en-US"/>
        </w:rPr>
      </w:pPr>
      <w:r w:rsidRPr="00FA0F2B">
        <w:rPr>
          <w:rFonts w:ascii="Verdana" w:hAnsi="Verdana" w:cs="Arial"/>
          <w:b/>
          <w:sz w:val="20"/>
          <w:szCs w:val="20"/>
          <w:lang w:val="en-US"/>
        </w:rPr>
        <w:t>5.</w:t>
      </w:r>
      <w:r>
        <w:rPr>
          <w:rFonts w:ascii="Verdana" w:hAnsi="Verdana" w:cs="Arial"/>
          <w:sz w:val="20"/>
          <w:szCs w:val="20"/>
          <w:lang w:val="en-US"/>
        </w:rPr>
        <w:t xml:space="preserve"> Annual assessment of seasonal forecasts will also complement efforts of Global</w:t>
      </w:r>
      <w:r w:rsidR="00457411">
        <w:rPr>
          <w:rFonts w:ascii="Verdana" w:hAnsi="Verdana" w:cs="Arial"/>
          <w:sz w:val="20"/>
          <w:szCs w:val="20"/>
          <w:lang w:val="en-US"/>
        </w:rPr>
        <w:t xml:space="preserve"> Seasonal Climate Update (GSCU) and will enhance the visibility of coordinated efforts within WMO.</w:t>
      </w:r>
    </w:p>
    <w:p w:rsidR="00FA0F2B" w:rsidRDefault="00FA0F2B" w:rsidP="00EA3647">
      <w:pPr>
        <w:rPr>
          <w:rFonts w:ascii="Verdana" w:hAnsi="Verdana" w:cs="Arial"/>
          <w:sz w:val="20"/>
          <w:szCs w:val="20"/>
          <w:lang w:val="en-US"/>
        </w:rPr>
      </w:pPr>
    </w:p>
    <w:p w:rsidR="00FA0F2B" w:rsidRPr="0082545D" w:rsidRDefault="00FA0F2B" w:rsidP="00EA3647">
      <w:pPr>
        <w:rPr>
          <w:rFonts w:ascii="Verdana" w:hAnsi="Verdana" w:cs="Arial"/>
          <w:sz w:val="20"/>
          <w:szCs w:val="20"/>
          <w:lang w:val="en-US"/>
        </w:rPr>
      </w:pPr>
      <w:r w:rsidRPr="00FA0F2B">
        <w:rPr>
          <w:rFonts w:ascii="Verdana" w:hAnsi="Verdana" w:cs="Arial"/>
          <w:b/>
          <w:sz w:val="20"/>
          <w:szCs w:val="20"/>
          <w:lang w:val="en-US"/>
        </w:rPr>
        <w:t>6.</w:t>
      </w:r>
      <w:r>
        <w:rPr>
          <w:rFonts w:ascii="Verdana" w:hAnsi="Verdana" w:cs="Arial"/>
          <w:sz w:val="20"/>
          <w:szCs w:val="20"/>
          <w:lang w:val="en-US"/>
        </w:rPr>
        <w:t xml:space="preserve"> IPET-OPSLS is invited to consider this proposal, and based on discussions</w:t>
      </w:r>
      <w:r w:rsidR="00457411">
        <w:rPr>
          <w:rFonts w:ascii="Verdana" w:hAnsi="Verdana" w:cs="Arial"/>
          <w:sz w:val="20"/>
          <w:szCs w:val="20"/>
          <w:lang w:val="en-US"/>
        </w:rPr>
        <w:t>,</w:t>
      </w:r>
      <w:r>
        <w:rPr>
          <w:rFonts w:ascii="Verdana" w:hAnsi="Verdana" w:cs="Arial"/>
          <w:sz w:val="20"/>
          <w:szCs w:val="20"/>
          <w:lang w:val="en-US"/>
        </w:rPr>
        <w:t xml:space="preserve"> recommend </w:t>
      </w:r>
      <w:r w:rsidR="00457411">
        <w:rPr>
          <w:rFonts w:ascii="Verdana" w:hAnsi="Verdana" w:cs="Arial"/>
          <w:sz w:val="20"/>
          <w:szCs w:val="20"/>
          <w:lang w:val="en-US"/>
        </w:rPr>
        <w:t xml:space="preserve">possible </w:t>
      </w:r>
      <w:r>
        <w:rPr>
          <w:rFonts w:ascii="Verdana" w:hAnsi="Verdana" w:cs="Arial"/>
          <w:sz w:val="20"/>
          <w:szCs w:val="20"/>
          <w:lang w:val="en-US"/>
        </w:rPr>
        <w:t>follow up actions (e.g., form a sub-team to develop this concept further).</w:t>
      </w:r>
    </w:p>
    <w:sectPr w:rsidR="00FA0F2B" w:rsidRPr="0082545D">
      <w:headerReference w:type="default" r:id="rId13"/>
      <w:headerReference w:type="first" r:id="rId14"/>
      <w:pgSz w:w="11907" w:h="16840" w:code="9"/>
      <w:pgMar w:top="1134" w:right="1134" w:bottom="113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30" w:rsidRDefault="00473730">
      <w:r>
        <w:separator/>
      </w:r>
    </w:p>
  </w:endnote>
  <w:endnote w:type="continuationSeparator" w:id="0">
    <w:p w:rsidR="00473730" w:rsidRDefault="0047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30" w:rsidRDefault="00473730">
      <w:r>
        <w:separator/>
      </w:r>
    </w:p>
  </w:footnote>
  <w:footnote w:type="continuationSeparator" w:id="0">
    <w:p w:rsidR="00473730" w:rsidRDefault="0047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45" w:rsidRPr="000E33FF" w:rsidRDefault="00B13845" w:rsidP="000E33FF">
    <w:pPr>
      <w:pStyle w:val="Header"/>
      <w:jc w:val="right"/>
      <w:rPr>
        <w:rStyle w:val="PageNumber"/>
      </w:rPr>
    </w:pPr>
    <w:r w:rsidRPr="000E33FF">
      <w:rPr>
        <w:rFonts w:cs="Arial"/>
        <w:lang w:val="pt-PT"/>
      </w:rPr>
      <w:t xml:space="preserve">SG-SWFDP /Doc. n(m), p. </w:t>
    </w:r>
    <w:r w:rsidRPr="000E33FF">
      <w:rPr>
        <w:rStyle w:val="PageNumber"/>
      </w:rPr>
      <w:fldChar w:fldCharType="begin"/>
    </w:r>
    <w:r w:rsidRPr="000E33FF">
      <w:rPr>
        <w:rStyle w:val="PageNumber"/>
        <w:lang w:val="pt-PT"/>
      </w:rPr>
      <w:instrText xml:space="preserve"> PAGE </w:instrText>
    </w:r>
    <w:r w:rsidRPr="000E33FF">
      <w:rPr>
        <w:rStyle w:val="PageNumber"/>
      </w:rPr>
      <w:fldChar w:fldCharType="separate"/>
    </w:r>
    <w:r w:rsidR="0082545D">
      <w:rPr>
        <w:rStyle w:val="PageNumber"/>
        <w:noProof/>
        <w:lang w:val="pt-PT"/>
      </w:rPr>
      <w:t>2</w:t>
    </w:r>
    <w:r w:rsidRPr="000E33FF">
      <w:rPr>
        <w:rStyle w:val="PageNumber"/>
      </w:rPr>
      <w:fldChar w:fldCharType="end"/>
    </w:r>
  </w:p>
  <w:p w:rsidR="00B13845" w:rsidRPr="000E33FF" w:rsidRDefault="00B13845" w:rsidP="000E33FF">
    <w:pPr>
      <w:pStyle w:val="Header"/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45" w:rsidRDefault="00B13845">
    <w:pPr>
      <w:pStyle w:val="Header"/>
    </w:pPr>
  </w:p>
  <w:p w:rsidR="00B13845" w:rsidRDefault="00B13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45" w:rsidRPr="000E33FF" w:rsidRDefault="00B13845" w:rsidP="000E33FF">
    <w:pPr>
      <w:pStyle w:val="Header"/>
      <w:jc w:val="right"/>
      <w:rPr>
        <w:rStyle w:val="PageNumber"/>
      </w:rPr>
    </w:pPr>
    <w:r w:rsidRPr="00C10CBB">
      <w:rPr>
        <w:color w:val="000000"/>
      </w:rPr>
      <w:t>CBS-DPFS/ET-ELRF /</w:t>
    </w:r>
    <w:r w:rsidRPr="00EC7FD3">
      <w:rPr>
        <w:lang w:val="fr-FR"/>
      </w:rPr>
      <w:t xml:space="preserve">Doc. </w:t>
    </w:r>
    <w:r w:rsidR="00086225">
      <w:rPr>
        <w:lang w:val="fr-FR"/>
      </w:rPr>
      <w:t>6.6</w:t>
    </w:r>
    <w:r w:rsidRPr="00EC7FD3">
      <w:rPr>
        <w:rFonts w:cs="Arial"/>
        <w:lang w:val="fr-FR"/>
      </w:rPr>
      <w:t xml:space="preserve">, p. </w:t>
    </w:r>
    <w:r w:rsidRPr="000E33FF">
      <w:rPr>
        <w:rStyle w:val="PageNumber"/>
      </w:rPr>
      <w:fldChar w:fldCharType="begin"/>
    </w:r>
    <w:r w:rsidRPr="00EC7FD3">
      <w:rPr>
        <w:rStyle w:val="PageNumber"/>
        <w:lang w:val="fr-FR"/>
      </w:rPr>
      <w:instrText xml:space="preserve"> PAGE </w:instrText>
    </w:r>
    <w:r w:rsidRPr="000E33FF">
      <w:rPr>
        <w:rStyle w:val="PageNumber"/>
      </w:rPr>
      <w:fldChar w:fldCharType="separate"/>
    </w:r>
    <w:r w:rsidR="00457411">
      <w:rPr>
        <w:rStyle w:val="PageNumber"/>
        <w:noProof/>
        <w:lang w:val="fr-FR"/>
      </w:rPr>
      <w:t>3</w:t>
    </w:r>
    <w:r w:rsidRPr="000E33FF">
      <w:rPr>
        <w:rStyle w:val="PageNumber"/>
      </w:rPr>
      <w:fldChar w:fldCharType="end"/>
    </w:r>
  </w:p>
  <w:p w:rsidR="00B13845" w:rsidRPr="000E33FF" w:rsidRDefault="00B13845" w:rsidP="000E33FF">
    <w:pPr>
      <w:pStyle w:val="Header"/>
      <w:jc w:val="right"/>
      <w:rPr>
        <w:lang w:val="pt-P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45" w:rsidRPr="0082545D" w:rsidRDefault="00D06301" w:rsidP="00C32EE2">
    <w:pPr>
      <w:jc w:val="right"/>
      <w:rPr>
        <w:rFonts w:ascii="Verdana" w:hAnsi="Verdana"/>
        <w:sz w:val="20"/>
        <w:szCs w:val="20"/>
      </w:rPr>
    </w:pPr>
    <w:r w:rsidRPr="0082545D">
      <w:rPr>
        <w:rFonts w:ascii="Verdana" w:hAnsi="Verdana" w:cs="Arial"/>
        <w:sz w:val="20"/>
        <w:szCs w:val="20"/>
      </w:rPr>
      <w:t>DPFS/ET-O</w:t>
    </w:r>
    <w:r w:rsidR="00C32EE2" w:rsidRPr="0082545D">
      <w:rPr>
        <w:rFonts w:ascii="Verdana" w:hAnsi="Verdana" w:cs="Arial"/>
        <w:sz w:val="20"/>
        <w:szCs w:val="20"/>
      </w:rPr>
      <w:t>PSL</w:t>
    </w:r>
    <w:r w:rsidRPr="0082545D">
      <w:rPr>
        <w:rFonts w:ascii="Verdana" w:hAnsi="Verdana" w:cs="Arial"/>
        <w:sz w:val="20"/>
        <w:szCs w:val="20"/>
      </w:rPr>
      <w:t xml:space="preserve">S/Doc. </w:t>
    </w:r>
    <w:r w:rsidR="00EA3647">
      <w:rPr>
        <w:rFonts w:ascii="Verdana" w:hAnsi="Verdana"/>
        <w:color w:val="000000"/>
        <w:sz w:val="20"/>
        <w:szCs w:val="20"/>
      </w:rPr>
      <w:t>6.6</w:t>
    </w:r>
    <w:r w:rsidRPr="0082545D">
      <w:rPr>
        <w:rFonts w:ascii="Verdana" w:hAnsi="Verdana"/>
        <w:color w:val="000000"/>
        <w:sz w:val="20"/>
        <w:szCs w:val="20"/>
      </w:rPr>
      <w:t xml:space="preserve">, </w:t>
    </w:r>
    <w:r w:rsidR="00B13845" w:rsidRPr="0082545D">
      <w:rPr>
        <w:rFonts w:ascii="Verdana" w:hAnsi="Verdana" w:cs="Arial"/>
        <w:sz w:val="20"/>
        <w:szCs w:val="20"/>
        <w:lang w:val="fr-FR"/>
      </w:rPr>
      <w:t xml:space="preserve">p. </w:t>
    </w:r>
    <w:r w:rsidR="00B13845" w:rsidRPr="0082545D">
      <w:rPr>
        <w:rStyle w:val="PageNumber"/>
        <w:rFonts w:ascii="Verdana" w:hAnsi="Verdana"/>
        <w:sz w:val="20"/>
        <w:szCs w:val="20"/>
      </w:rPr>
      <w:fldChar w:fldCharType="begin"/>
    </w:r>
    <w:r w:rsidR="00B13845" w:rsidRPr="0082545D">
      <w:rPr>
        <w:rStyle w:val="PageNumber"/>
        <w:rFonts w:ascii="Verdana" w:hAnsi="Verdana"/>
        <w:sz w:val="20"/>
        <w:szCs w:val="20"/>
        <w:lang w:val="fr-FR"/>
      </w:rPr>
      <w:instrText xml:space="preserve"> PAGE </w:instrText>
    </w:r>
    <w:r w:rsidR="00B13845" w:rsidRPr="0082545D">
      <w:rPr>
        <w:rStyle w:val="PageNumber"/>
        <w:rFonts w:ascii="Verdana" w:hAnsi="Verdana"/>
        <w:sz w:val="20"/>
        <w:szCs w:val="20"/>
      </w:rPr>
      <w:fldChar w:fldCharType="separate"/>
    </w:r>
    <w:r w:rsidR="00457411">
      <w:rPr>
        <w:rStyle w:val="PageNumber"/>
        <w:rFonts w:ascii="Verdana" w:hAnsi="Verdana"/>
        <w:noProof/>
        <w:sz w:val="20"/>
        <w:szCs w:val="20"/>
        <w:lang w:val="fr-FR"/>
      </w:rPr>
      <w:t>2</w:t>
    </w:r>
    <w:r w:rsidR="00B13845" w:rsidRPr="0082545D">
      <w:rPr>
        <w:rStyle w:val="PageNumber"/>
        <w:rFonts w:ascii="Verdana" w:hAnsi="Verdana"/>
        <w:sz w:val="20"/>
        <w:szCs w:val="20"/>
      </w:rPr>
      <w:fldChar w:fldCharType="end"/>
    </w:r>
  </w:p>
  <w:p w:rsidR="00B13845" w:rsidRDefault="00B13845" w:rsidP="00CB0E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B52"/>
    <w:multiLevelType w:val="hybridMultilevel"/>
    <w:tmpl w:val="72A24C2A"/>
    <w:lvl w:ilvl="0" w:tplc="3BCA487E">
      <w:start w:val="5"/>
      <w:numFmt w:val="bullet"/>
      <w:lvlText w:val="-"/>
      <w:lvlJc w:val="left"/>
      <w:pPr>
        <w:tabs>
          <w:tab w:val="num" w:pos="1655"/>
        </w:tabs>
        <w:ind w:left="1655" w:hanging="55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9FD51E3"/>
    <w:multiLevelType w:val="hybridMultilevel"/>
    <w:tmpl w:val="4FA253A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76992"/>
    <w:multiLevelType w:val="hybridMultilevel"/>
    <w:tmpl w:val="CAF24E9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B411C"/>
    <w:multiLevelType w:val="hybridMultilevel"/>
    <w:tmpl w:val="E40AFEFA"/>
    <w:lvl w:ilvl="0" w:tplc="AEDCABF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573215"/>
    <w:multiLevelType w:val="hybridMultilevel"/>
    <w:tmpl w:val="1B948716"/>
    <w:lvl w:ilvl="0" w:tplc="24D6771E">
      <w:start w:val="5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79A0"/>
    <w:multiLevelType w:val="hybridMultilevel"/>
    <w:tmpl w:val="8CB6C854"/>
    <w:lvl w:ilvl="0" w:tplc="4014D10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9238C5"/>
    <w:multiLevelType w:val="hybridMultilevel"/>
    <w:tmpl w:val="4F6C70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A6B3C"/>
    <w:multiLevelType w:val="hybridMultilevel"/>
    <w:tmpl w:val="6A76AE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25F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56FA0"/>
    <w:multiLevelType w:val="hybridMultilevel"/>
    <w:tmpl w:val="4FEA39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0F0D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A506B9E"/>
    <w:multiLevelType w:val="hybridMultilevel"/>
    <w:tmpl w:val="C8D2A3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19135E3"/>
    <w:multiLevelType w:val="hybridMultilevel"/>
    <w:tmpl w:val="084EF100"/>
    <w:lvl w:ilvl="0" w:tplc="4014D1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C3178"/>
    <w:multiLevelType w:val="hybridMultilevel"/>
    <w:tmpl w:val="1B5A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42B5D"/>
    <w:multiLevelType w:val="hybridMultilevel"/>
    <w:tmpl w:val="8814C6D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9A75BD"/>
    <w:multiLevelType w:val="hybridMultilevel"/>
    <w:tmpl w:val="ED6E1C54"/>
    <w:lvl w:ilvl="0" w:tplc="24D6771E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SimSu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E6ED26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45E12"/>
    <w:multiLevelType w:val="multilevel"/>
    <w:tmpl w:val="385EEB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E"/>
    <w:rsid w:val="000667EC"/>
    <w:rsid w:val="00086225"/>
    <w:rsid w:val="00096BEB"/>
    <w:rsid w:val="000E33FF"/>
    <w:rsid w:val="000F532A"/>
    <w:rsid w:val="000F5B9C"/>
    <w:rsid w:val="00100D5A"/>
    <w:rsid w:val="00123308"/>
    <w:rsid w:val="00147267"/>
    <w:rsid w:val="001520D7"/>
    <w:rsid w:val="00156040"/>
    <w:rsid w:val="00172B35"/>
    <w:rsid w:val="001B1923"/>
    <w:rsid w:val="001B7E9E"/>
    <w:rsid w:val="001C40E4"/>
    <w:rsid w:val="001F07AB"/>
    <w:rsid w:val="002001D5"/>
    <w:rsid w:val="00226279"/>
    <w:rsid w:val="002D193E"/>
    <w:rsid w:val="003630EF"/>
    <w:rsid w:val="00373D74"/>
    <w:rsid w:val="00387792"/>
    <w:rsid w:val="003A5DA5"/>
    <w:rsid w:val="003B56C6"/>
    <w:rsid w:val="003F2080"/>
    <w:rsid w:val="00457411"/>
    <w:rsid w:val="00473730"/>
    <w:rsid w:val="004A2F46"/>
    <w:rsid w:val="004F24F2"/>
    <w:rsid w:val="00526749"/>
    <w:rsid w:val="00546D4A"/>
    <w:rsid w:val="00567D8A"/>
    <w:rsid w:val="005A681B"/>
    <w:rsid w:val="005B1949"/>
    <w:rsid w:val="00604C71"/>
    <w:rsid w:val="00616C0A"/>
    <w:rsid w:val="0063333A"/>
    <w:rsid w:val="00654F8D"/>
    <w:rsid w:val="00656CFD"/>
    <w:rsid w:val="00674455"/>
    <w:rsid w:val="00697E37"/>
    <w:rsid w:val="006B71B0"/>
    <w:rsid w:val="006C53DA"/>
    <w:rsid w:val="00770EE7"/>
    <w:rsid w:val="0078289D"/>
    <w:rsid w:val="00793916"/>
    <w:rsid w:val="007C125B"/>
    <w:rsid w:val="007E12A3"/>
    <w:rsid w:val="0082545D"/>
    <w:rsid w:val="0083130A"/>
    <w:rsid w:val="0087683C"/>
    <w:rsid w:val="00885E17"/>
    <w:rsid w:val="00893550"/>
    <w:rsid w:val="008A20F1"/>
    <w:rsid w:val="00904476"/>
    <w:rsid w:val="00994FEF"/>
    <w:rsid w:val="009A62E1"/>
    <w:rsid w:val="009E1BB6"/>
    <w:rsid w:val="009E31EB"/>
    <w:rsid w:val="00A33C32"/>
    <w:rsid w:val="00A41E6F"/>
    <w:rsid w:val="00A83828"/>
    <w:rsid w:val="00A90B61"/>
    <w:rsid w:val="00AF4610"/>
    <w:rsid w:val="00B13845"/>
    <w:rsid w:val="00B413B8"/>
    <w:rsid w:val="00B6267F"/>
    <w:rsid w:val="00B9070B"/>
    <w:rsid w:val="00BD1D23"/>
    <w:rsid w:val="00BF5C43"/>
    <w:rsid w:val="00C32EE2"/>
    <w:rsid w:val="00C50A59"/>
    <w:rsid w:val="00C70FAE"/>
    <w:rsid w:val="00C72A89"/>
    <w:rsid w:val="00C74D96"/>
    <w:rsid w:val="00CB0EAD"/>
    <w:rsid w:val="00CB5E33"/>
    <w:rsid w:val="00D048CE"/>
    <w:rsid w:val="00D06301"/>
    <w:rsid w:val="00D724E7"/>
    <w:rsid w:val="00D760B5"/>
    <w:rsid w:val="00DA1D32"/>
    <w:rsid w:val="00DE3B6A"/>
    <w:rsid w:val="00E07874"/>
    <w:rsid w:val="00E50D14"/>
    <w:rsid w:val="00E937F0"/>
    <w:rsid w:val="00EA3647"/>
    <w:rsid w:val="00EC7FD3"/>
    <w:rsid w:val="00F0131E"/>
    <w:rsid w:val="00F44650"/>
    <w:rsid w:val="00FA0F2B"/>
    <w:rsid w:val="00FC070D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28417E3-1A44-4ABA-8F11-E3C67B56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napToGrid w:val="0"/>
      <w:lang w:val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eastAsia="Times New Roman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lang w:val="en-US"/>
    </w:rPr>
  </w:style>
  <w:style w:type="paragraph" w:styleId="Heading5">
    <w:name w:val="heading 5"/>
    <w:basedOn w:val="Normal"/>
    <w:next w:val="Normal"/>
    <w:qFormat/>
    <w:rsid w:val="00BD1D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Char1CharCharCar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134"/>
      </w:tabs>
      <w:jc w:val="both"/>
    </w:pPr>
    <w:rPr>
      <w:lang w:val="en-GB"/>
    </w:rPr>
  </w:style>
  <w:style w:type="paragraph" w:styleId="BodyText3">
    <w:name w:val="Body Text 3"/>
    <w:basedOn w:val="Normal"/>
    <w:pPr>
      <w:keepNext/>
      <w:keepLines/>
      <w:jc w:val="both"/>
    </w:pPr>
    <w:rPr>
      <w:rFonts w:eastAsia="Times New Roman" w:cs="Arial"/>
      <w:lang w:val="en-US" w:eastAsia="en-US"/>
    </w:rPr>
  </w:style>
  <w:style w:type="paragraph" w:customStyle="1" w:styleId="WW-BodyText2">
    <w:name w:val="WW-Body Text 2"/>
    <w:basedOn w:val="Normal"/>
    <w:pPr>
      <w:widowControl w:val="0"/>
      <w:suppressAutoHyphens/>
      <w:spacing w:after="120"/>
      <w:jc w:val="both"/>
    </w:pPr>
    <w:rPr>
      <w:rFonts w:eastAsia="Times New Roman"/>
      <w:lang w:val="en-GB" w:eastAsia="ar-SA"/>
    </w:rPr>
  </w:style>
  <w:style w:type="paragraph" w:styleId="BodyTextIndent3">
    <w:name w:val="Body Text Indent 3"/>
    <w:basedOn w:val="Normal"/>
    <w:pPr>
      <w:tabs>
        <w:tab w:val="left" w:pos="720"/>
      </w:tabs>
      <w:ind w:left="360"/>
      <w:jc w:val="both"/>
    </w:pPr>
    <w:rPr>
      <w:rFonts w:eastAsia="Times New Roman" w:cs="Arial"/>
      <w:lang w:val="fr-FR" w:eastAsia="fr-FR"/>
    </w:rPr>
  </w:style>
  <w:style w:type="paragraph" w:customStyle="1" w:styleId="numberpara">
    <w:name w:val="numberpara"/>
    <w:basedOn w:val="Normal"/>
    <w:pPr>
      <w:numPr>
        <w:numId w:val="13"/>
      </w:numPr>
      <w:spacing w:after="240"/>
      <w:jc w:val="both"/>
    </w:pPr>
    <w:rPr>
      <w:rFonts w:eastAsia="Times New Roman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eastAsia="Times New Roman"/>
      <w:lang w:val="en-GB" w:eastAsia="en-US"/>
    </w:rPr>
  </w:style>
  <w:style w:type="paragraph" w:styleId="Title">
    <w:name w:val="Title"/>
    <w:basedOn w:val="Normal"/>
    <w:link w:val="TitleChar"/>
    <w:qFormat/>
    <w:rsid w:val="00BD1D23"/>
    <w:pPr>
      <w:jc w:val="center"/>
    </w:pPr>
    <w:rPr>
      <w:rFonts w:eastAsia="Times New Roman"/>
      <w:b/>
      <w:bCs/>
      <w:lang w:val="en-GB" w:eastAsia="en-US"/>
    </w:rPr>
  </w:style>
  <w:style w:type="paragraph" w:styleId="BodyTextIndent">
    <w:name w:val="Body Text Indent"/>
    <w:basedOn w:val="Normal"/>
    <w:rsid w:val="001B7E9E"/>
    <w:pPr>
      <w:spacing w:after="120"/>
      <w:ind w:left="283"/>
    </w:pPr>
  </w:style>
  <w:style w:type="paragraph" w:customStyle="1" w:styleId="Char1CharCharCarCar">
    <w:name w:val="Char1 Char Char Car Car"/>
    <w:basedOn w:val="Normal"/>
    <w:link w:val="DefaultParagraphFont"/>
    <w:rsid w:val="00904476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Strong">
    <w:name w:val="Strong"/>
    <w:qFormat/>
    <w:rsid w:val="003F2080"/>
    <w:rPr>
      <w:b/>
      <w:bCs/>
    </w:rPr>
  </w:style>
  <w:style w:type="character" w:styleId="PageNumber">
    <w:name w:val="page number"/>
    <w:basedOn w:val="DefaultParagraphFont"/>
    <w:rsid w:val="000E33FF"/>
  </w:style>
  <w:style w:type="paragraph" w:customStyle="1" w:styleId="CharCharCharChar">
    <w:name w:val=" Char Char Char Char"/>
    <w:basedOn w:val="Normal"/>
    <w:rsid w:val="00604C7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5B1949"/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B1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B6267F"/>
    <w:rPr>
      <w:rFonts w:ascii="Arial" w:eastAsia="Times New Roman" w:hAnsi="Arial"/>
      <w:b/>
      <w:bCs/>
      <w:sz w:val="22"/>
      <w:szCs w:val="22"/>
      <w:lang w:val="en-GB" w:eastAsia="en-US"/>
    </w:rPr>
  </w:style>
  <w:style w:type="paragraph" w:customStyle="1" w:styleId="ECBodyText">
    <w:name w:val="EC_BodyText"/>
    <w:basedOn w:val="Normal"/>
    <w:link w:val="ECBodyTextChar"/>
    <w:rsid w:val="005A681B"/>
    <w:pPr>
      <w:tabs>
        <w:tab w:val="left" w:pos="1080"/>
      </w:tabs>
      <w:spacing w:before="240"/>
      <w:jc w:val="both"/>
    </w:pPr>
    <w:rPr>
      <w:rFonts w:eastAsia="Times New Roman" w:cs="Arial"/>
      <w:lang w:val="en-GB" w:eastAsia="en-US"/>
    </w:rPr>
  </w:style>
  <w:style w:type="character" w:customStyle="1" w:styleId="ECBodyTextChar">
    <w:name w:val="EC_BodyText Char"/>
    <w:link w:val="ECBodyText"/>
    <w:rsid w:val="005A681B"/>
    <w:rPr>
      <w:rFonts w:ascii="Arial" w:eastAsia="Times New Roman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etsoc.org/ams/index.cfm/publications/bulletin-of-the-american-meteorological-society-bams/explaining-extreme-events-from-a-climate-perspectiv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.wmo.int/en/wmo-statement-state-of-global-clima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wmolc.org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CBS SWFDP-SG Feb 2010</vt:lpstr>
    </vt:vector>
  </TitlesOfParts>
  <Company>wmo</Company>
  <LinksUpToDate>false</LinksUpToDate>
  <CharactersWithSpaces>3092</CharactersWithSpaces>
  <SharedDoc>false</SharedDoc>
  <HLinks>
    <vt:vector size="18" baseType="variant">
      <vt:variant>
        <vt:i4>262231</vt:i4>
      </vt:variant>
      <vt:variant>
        <vt:i4>6</vt:i4>
      </vt:variant>
      <vt:variant>
        <vt:i4>0</vt:i4>
      </vt:variant>
      <vt:variant>
        <vt:i4>5</vt:i4>
      </vt:variant>
      <vt:variant>
        <vt:lpwstr>https://www.ametsoc.org/ams/index.cfm/publications/bulletin-of-the-american-meteorological-society-bams/explaining-extreme-events-from-a-climate-perspective/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https://public.wmo.int/en/wmo-statement-state-of-global-climate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https://www.wmolc.org/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 SWFDP-SG Feb 2010</dc:title>
  <dc:subject/>
  <dc:creator>Soares A</dc:creator>
  <cp:keywords/>
  <cp:lastModifiedBy>Arun Kumar</cp:lastModifiedBy>
  <cp:revision>7</cp:revision>
  <cp:lastPrinted>2005-10-10T12:27:00Z</cp:lastPrinted>
  <dcterms:created xsi:type="dcterms:W3CDTF">2018-05-22T15:16:00Z</dcterms:created>
  <dcterms:modified xsi:type="dcterms:W3CDTF">2018-05-22T15:16:00Z</dcterms:modified>
</cp:coreProperties>
</file>