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EC7FD3" w:rsidRPr="000E4521">
        <w:tc>
          <w:tcPr>
            <w:tcW w:w="5070" w:type="dxa"/>
          </w:tcPr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  <w:r w:rsidRPr="00C10CBB">
              <w:rPr>
                <w:color w:val="000000"/>
              </w:rPr>
              <w:t>WORLD METEOROLOGICAL ORGANIZATION</w:t>
            </w: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  <w:r w:rsidRPr="00C10CBB">
              <w:rPr>
                <w:color w:val="000000"/>
              </w:rPr>
              <w:t>COMMISSION FOR BASIC SYSTEMS</w:t>
            </w:r>
            <w:r w:rsidRPr="00C10CBB">
              <w:rPr>
                <w:color w:val="000000"/>
              </w:rPr>
              <w:br/>
              <w:t>OPAG on DPFS</w:t>
            </w:r>
          </w:p>
          <w:p w:rsidR="00EC7FD3" w:rsidRPr="00C10CBB" w:rsidRDefault="00EC7FD3" w:rsidP="00EC7FD3">
            <w:pPr>
              <w:pStyle w:val="Heading1"/>
              <w:rPr>
                <w:color w:val="000000"/>
              </w:rPr>
            </w:pPr>
          </w:p>
          <w:p w:rsidR="00B6267F" w:rsidRPr="00B21BFB" w:rsidRDefault="00B6267F" w:rsidP="00B6267F">
            <w:pPr>
              <w:pStyle w:val="Title"/>
              <w:spacing w:line="0" w:lineRule="atLeast"/>
              <w:rPr>
                <w:rFonts w:cs="Arial"/>
                <w:caps/>
              </w:rPr>
            </w:pPr>
            <w:r w:rsidRPr="00B21BFB">
              <w:rPr>
                <w:rFonts w:cs="Arial"/>
                <w:caps/>
              </w:rPr>
              <w:t xml:space="preserve">Meeting of the Expert Team on Operational Prediction from </w:t>
            </w:r>
          </w:p>
          <w:p w:rsidR="00B6267F" w:rsidRPr="00B21BFB" w:rsidRDefault="00B6267F" w:rsidP="00B6267F">
            <w:pPr>
              <w:pStyle w:val="Title"/>
              <w:spacing w:line="0" w:lineRule="atLeast"/>
              <w:rPr>
                <w:rFonts w:cs="Arial"/>
                <w:caps/>
                <w:lang w:eastAsia="zh-CN"/>
              </w:rPr>
            </w:pPr>
            <w:r w:rsidRPr="00B21BFB">
              <w:rPr>
                <w:rFonts w:cs="Arial"/>
                <w:caps/>
              </w:rPr>
              <w:t>Sub-seasonal to Longer-time Scales</w:t>
            </w:r>
          </w:p>
          <w:p w:rsidR="00EC7FD3" w:rsidRPr="00B6267F" w:rsidRDefault="00EC7FD3" w:rsidP="00EC7FD3">
            <w:pPr>
              <w:pStyle w:val="BodyTextIndent"/>
              <w:spacing w:after="0"/>
              <w:jc w:val="center"/>
              <w:rPr>
                <w:snapToGrid w:val="0"/>
                <w:color w:val="000000"/>
                <w:lang w:val="en-GB"/>
              </w:rPr>
            </w:pPr>
          </w:p>
          <w:p w:rsidR="00EC7FD3" w:rsidRPr="00C10CBB" w:rsidRDefault="001C40E4" w:rsidP="00EC7FD3">
            <w:pPr>
              <w:pStyle w:val="BodyTextIndent"/>
              <w:spacing w:after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  <w:r w:rsidR="00314F9D">
              <w:rPr>
                <w:snapToGrid w:val="0"/>
                <w:color w:val="000000"/>
              </w:rPr>
              <w:t>arcelona, Spain</w:t>
            </w:r>
            <w:r>
              <w:rPr>
                <w:snapToGrid w:val="0"/>
                <w:color w:val="000000"/>
              </w:rPr>
              <w:t xml:space="preserve">, </w:t>
            </w:r>
            <w:r w:rsidR="00314F9D">
              <w:rPr>
                <w:snapToGrid w:val="0"/>
                <w:color w:val="000000"/>
              </w:rPr>
              <w:t>2-6 June 2018</w:t>
            </w:r>
          </w:p>
          <w:p w:rsidR="00EC7FD3" w:rsidRPr="00C10CBB" w:rsidRDefault="00EC7FD3" w:rsidP="00EC7FD3">
            <w:pPr>
              <w:pStyle w:val="BodyTextIndent"/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567" w:type="dxa"/>
          </w:tcPr>
          <w:p w:rsidR="00EC7FD3" w:rsidRPr="00C10CBB" w:rsidRDefault="00EC7FD3" w:rsidP="00EC7FD3">
            <w:pPr>
              <w:rPr>
                <w:color w:val="000000"/>
              </w:rPr>
            </w:pPr>
          </w:p>
        </w:tc>
        <w:tc>
          <w:tcPr>
            <w:tcW w:w="4218" w:type="dxa"/>
          </w:tcPr>
          <w:p w:rsidR="00EC7FD3" w:rsidRPr="000E4521" w:rsidRDefault="00EC7FD3" w:rsidP="00EC7FD3">
            <w:pPr>
              <w:rPr>
                <w:color w:val="000000"/>
                <w:lang w:val="en-US"/>
              </w:rPr>
            </w:pPr>
            <w:r w:rsidRPr="000E4521">
              <w:rPr>
                <w:color w:val="000000"/>
                <w:lang w:val="en-US"/>
              </w:rPr>
              <w:t>CBS-DPFS/</w:t>
            </w:r>
            <w:r w:rsidR="00314F9D" w:rsidRPr="000E4521">
              <w:rPr>
                <w:color w:val="000000"/>
                <w:lang w:val="en-US"/>
              </w:rPr>
              <w:t>IPET</w:t>
            </w:r>
            <w:r w:rsidRPr="000E4521">
              <w:rPr>
                <w:color w:val="000000"/>
                <w:lang w:val="en-US"/>
              </w:rPr>
              <w:t>-</w:t>
            </w:r>
            <w:r w:rsidR="00B6267F" w:rsidRPr="000E4521">
              <w:rPr>
                <w:color w:val="000000"/>
                <w:lang w:val="en-US"/>
              </w:rPr>
              <w:t>OPSLS</w:t>
            </w:r>
            <w:r w:rsidRPr="000E4521">
              <w:rPr>
                <w:color w:val="000000"/>
                <w:lang w:val="en-US"/>
              </w:rPr>
              <w:t xml:space="preserve"> /Doc. </w:t>
            </w:r>
            <w:r w:rsidR="00F46E3F" w:rsidRPr="000E4521">
              <w:rPr>
                <w:color w:val="000000"/>
                <w:lang w:val="en-US"/>
              </w:rPr>
              <w:t>5</w:t>
            </w:r>
            <w:r w:rsidRPr="000E4521">
              <w:rPr>
                <w:color w:val="000000"/>
                <w:lang w:val="en-US"/>
              </w:rPr>
              <w:t>.</w:t>
            </w:r>
            <w:r w:rsidR="006A6148" w:rsidRPr="000E4521">
              <w:rPr>
                <w:color w:val="000000"/>
                <w:lang w:val="en-US"/>
              </w:rPr>
              <w:t>1</w:t>
            </w:r>
          </w:p>
          <w:p w:rsidR="00EC7FD3" w:rsidRPr="000E4521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(</w:t>
            </w:r>
            <w:r w:rsidR="00715871">
              <w:rPr>
                <w:color w:val="000000"/>
                <w:lang w:val="en-US"/>
              </w:rPr>
              <w:t>22</w:t>
            </w:r>
            <w:r w:rsidRPr="00EC7FD3">
              <w:rPr>
                <w:color w:val="000000"/>
                <w:lang w:val="en-US"/>
              </w:rPr>
              <w:t>.</w:t>
            </w:r>
            <w:r w:rsidR="006A6148">
              <w:rPr>
                <w:color w:val="000000"/>
                <w:lang w:val="en-US"/>
              </w:rPr>
              <w:t>V</w:t>
            </w:r>
            <w:r w:rsidRPr="00EC7FD3">
              <w:rPr>
                <w:color w:val="000000"/>
                <w:lang w:val="en-US"/>
              </w:rPr>
              <w:t>.201</w:t>
            </w:r>
            <w:r w:rsidR="008C4FC2">
              <w:rPr>
                <w:color w:val="000000"/>
                <w:lang w:val="en-US"/>
              </w:rPr>
              <w:t>8</w:t>
            </w:r>
            <w:r w:rsidRPr="00EC7FD3">
              <w:rPr>
                <w:color w:val="000000"/>
                <w:lang w:val="en-US"/>
              </w:rPr>
              <w:t>)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_______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 xml:space="preserve">Agenda item : </w:t>
            </w:r>
            <w:r w:rsidR="008C4FC2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</w:t>
            </w:r>
            <w:r w:rsidR="006A6148">
              <w:rPr>
                <w:color w:val="000000"/>
                <w:lang w:val="en-US"/>
              </w:rPr>
              <w:t>1</w:t>
            </w: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</w:p>
          <w:p w:rsidR="00EC7FD3" w:rsidRPr="00EC7FD3" w:rsidRDefault="00EC7FD3" w:rsidP="00EC7FD3">
            <w:pPr>
              <w:rPr>
                <w:color w:val="000000"/>
                <w:lang w:val="en-US"/>
              </w:rPr>
            </w:pPr>
            <w:r w:rsidRPr="00EC7FD3">
              <w:rPr>
                <w:color w:val="000000"/>
                <w:lang w:val="en-US"/>
              </w:rPr>
              <w:t>ENGLISH ONLY</w:t>
            </w:r>
          </w:p>
        </w:tc>
      </w:tr>
    </w:tbl>
    <w:p w:rsidR="00EC7FD3" w:rsidRDefault="00EC7FD3" w:rsidP="00BD1D23">
      <w:pPr>
        <w:pStyle w:val="BodyText3"/>
        <w:ind w:left="851" w:right="849"/>
        <w:jc w:val="center"/>
        <w:rPr>
          <w:b/>
        </w:rPr>
      </w:pPr>
    </w:p>
    <w:p w:rsidR="00B6267F" w:rsidRDefault="00B6267F" w:rsidP="00BD1D23">
      <w:pPr>
        <w:pStyle w:val="BodyText3"/>
        <w:ind w:left="851" w:right="849"/>
        <w:jc w:val="center"/>
        <w:rPr>
          <w:b/>
        </w:rPr>
      </w:pPr>
    </w:p>
    <w:p w:rsidR="00B6267F" w:rsidRDefault="00B6267F" w:rsidP="00BD1D23">
      <w:pPr>
        <w:pStyle w:val="BodyText3"/>
        <w:ind w:left="851" w:right="849"/>
        <w:jc w:val="center"/>
        <w:rPr>
          <w:b/>
        </w:rPr>
      </w:pPr>
    </w:p>
    <w:p w:rsidR="00BD1D23" w:rsidRPr="003B56C6" w:rsidRDefault="00F46E3F" w:rsidP="00BD1D23">
      <w:pPr>
        <w:pStyle w:val="BodyText3"/>
        <w:ind w:left="851" w:right="849"/>
        <w:jc w:val="center"/>
        <w:rPr>
          <w:b/>
        </w:rPr>
      </w:pPr>
      <w:r>
        <w:rPr>
          <w:b/>
        </w:rPr>
        <w:t xml:space="preserve">REPORT FROM </w:t>
      </w:r>
      <w:r w:rsidR="00BF2054">
        <w:rPr>
          <w:b/>
        </w:rPr>
        <w:t>SUB-TEAM 1 (</w:t>
      </w:r>
      <w:r>
        <w:rPr>
          <w:b/>
        </w:rPr>
        <w:t>ST1</w:t>
      </w:r>
      <w:r w:rsidR="00BF2054">
        <w:rPr>
          <w:b/>
        </w:rPr>
        <w:t>)</w:t>
      </w:r>
      <w:r>
        <w:rPr>
          <w:b/>
        </w:rPr>
        <w:t>:</w:t>
      </w:r>
      <w:r w:rsidR="00BF2054">
        <w:rPr>
          <w:b/>
        </w:rPr>
        <w:br/>
      </w:r>
      <w:r>
        <w:rPr>
          <w:b/>
        </w:rPr>
        <w:t xml:space="preserve"> WORKSHOPS ON OPERATIONAL CLIMATE PREDICTION</w:t>
      </w:r>
    </w:p>
    <w:p w:rsidR="00BD1D23" w:rsidRDefault="00BD1D23" w:rsidP="00BD1D23">
      <w:pPr>
        <w:pStyle w:val="BodyText3"/>
        <w:ind w:left="851" w:right="849"/>
        <w:jc w:val="center"/>
        <w:rPr>
          <w:b/>
        </w:rPr>
      </w:pPr>
    </w:p>
    <w:p w:rsidR="00BD1D23" w:rsidRPr="003B56C6" w:rsidRDefault="00BD1D23" w:rsidP="00BD1D23">
      <w:pPr>
        <w:pStyle w:val="BodyText3"/>
        <w:ind w:left="851" w:right="849"/>
        <w:jc w:val="center"/>
        <w:rPr>
          <w:b/>
        </w:rPr>
      </w:pPr>
    </w:p>
    <w:p w:rsidR="00BD1D23" w:rsidRPr="003B56C6" w:rsidRDefault="00BD1D23" w:rsidP="00BD1D23">
      <w:pPr>
        <w:pStyle w:val="Title"/>
        <w:spacing w:line="360" w:lineRule="auto"/>
        <w:ind w:left="851" w:right="849"/>
        <w:rPr>
          <w:rFonts w:cs="Arial"/>
          <w:b w:val="0"/>
          <w:i/>
        </w:rPr>
      </w:pPr>
      <w:r w:rsidRPr="003B56C6">
        <w:rPr>
          <w:rFonts w:cs="Arial"/>
          <w:b w:val="0"/>
          <w:i/>
        </w:rPr>
        <w:t xml:space="preserve">(Submitted by </w:t>
      </w:r>
      <w:proofErr w:type="spellStart"/>
      <w:r w:rsidR="00F46E3F">
        <w:rPr>
          <w:rFonts w:cs="Arial"/>
          <w:b w:val="0"/>
          <w:i/>
        </w:rPr>
        <w:t>Caio</w:t>
      </w:r>
      <w:proofErr w:type="spellEnd"/>
      <w:r w:rsidR="00F46E3F">
        <w:rPr>
          <w:rFonts w:cs="Arial"/>
          <w:b w:val="0"/>
          <w:i/>
        </w:rPr>
        <w:t xml:space="preserve"> Coelho</w:t>
      </w:r>
      <w:r w:rsidRPr="003B56C6">
        <w:rPr>
          <w:rFonts w:cs="Arial"/>
          <w:b w:val="0"/>
          <w:i/>
        </w:rPr>
        <w:t>)</w:t>
      </w:r>
    </w:p>
    <w:p w:rsidR="00BD1D23" w:rsidRPr="000E4521" w:rsidRDefault="00BD1D23" w:rsidP="00BD1D23">
      <w:pPr>
        <w:ind w:right="-1"/>
        <w:rPr>
          <w:rFonts w:cs="Arial"/>
          <w:lang w:val="en-US"/>
        </w:rPr>
      </w:pPr>
    </w:p>
    <w:p w:rsidR="00BD1D23" w:rsidRPr="000E4521" w:rsidRDefault="00BD1D23" w:rsidP="00BD1D23">
      <w:pPr>
        <w:ind w:right="-1"/>
        <w:rPr>
          <w:rFonts w:cs="Arial"/>
          <w:lang w:val="en-US"/>
        </w:rPr>
      </w:pPr>
    </w:p>
    <w:p w:rsidR="00BD1D23" w:rsidRPr="000E4521" w:rsidRDefault="00BD1D23" w:rsidP="00BD1D23">
      <w:pPr>
        <w:ind w:right="-1"/>
        <w:rPr>
          <w:rFonts w:cs="Arial"/>
          <w:lang w:val="en-US"/>
        </w:rPr>
      </w:pPr>
    </w:p>
    <w:p w:rsidR="00BD1D23" w:rsidRPr="000E4521" w:rsidRDefault="00BD1D23" w:rsidP="00BD1D23">
      <w:pPr>
        <w:ind w:right="-1"/>
        <w:rPr>
          <w:rFonts w:cs="Arial"/>
          <w:lang w:val="en-US"/>
        </w:rPr>
      </w:pPr>
    </w:p>
    <w:p w:rsidR="00BD1D23" w:rsidRPr="003B56C6" w:rsidRDefault="00BD1D23" w:rsidP="00BD1D23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3B56C6">
        <w:rPr>
          <w:rFonts w:cs="Arial"/>
          <w:i w:val="0"/>
          <w:sz w:val="22"/>
          <w:szCs w:val="22"/>
          <w:lang w:val="en-US"/>
        </w:rPr>
        <w:t>Summary and purpose of document</w:t>
      </w: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BD1D23" w:rsidP="00BD1D23">
      <w:pPr>
        <w:pBdr>
          <w:top w:val="single" w:sz="4" w:space="1" w:color="auto"/>
        </w:pBdr>
        <w:ind w:left="1418" w:right="1416"/>
        <w:jc w:val="both"/>
        <w:rPr>
          <w:rFonts w:cs="Arial"/>
          <w:b/>
          <w:lang w:val="en-US"/>
        </w:rPr>
      </w:pPr>
    </w:p>
    <w:p w:rsidR="00BD1D23" w:rsidRPr="003B56C6" w:rsidRDefault="00BD1D23" w:rsidP="00F46E3F">
      <w:pPr>
        <w:pStyle w:val="BodyText3"/>
        <w:tabs>
          <w:tab w:val="left" w:pos="9214"/>
        </w:tabs>
        <w:ind w:left="1418" w:right="1416" w:firstLine="425"/>
        <w:rPr>
          <w:b/>
        </w:rPr>
      </w:pPr>
      <w:r w:rsidRPr="003B56C6">
        <w:t>This document</w:t>
      </w:r>
      <w:r w:rsidR="00F46E3F">
        <w:t xml:space="preserve"> summarizes the </w:t>
      </w:r>
      <w:r w:rsidR="00CB107B">
        <w:t>support provided</w:t>
      </w:r>
      <w:r w:rsidR="00F46E3F">
        <w:t xml:space="preserve"> by </w:t>
      </w:r>
      <w:r w:rsidR="008C4FC2">
        <w:t xml:space="preserve">IPET-OPSLS </w:t>
      </w:r>
      <w:r w:rsidR="00F46E3F">
        <w:t xml:space="preserve">sub-team 1 </w:t>
      </w:r>
      <w:r w:rsidR="00066542">
        <w:t xml:space="preserve">(ST1) </w:t>
      </w:r>
      <w:r w:rsidR="00F46E3F">
        <w:t xml:space="preserve">for the organization of the </w:t>
      </w:r>
      <w:r w:rsidR="00CB107B">
        <w:t xml:space="preserve">Second WMO </w:t>
      </w:r>
      <w:r w:rsidR="00F46E3F">
        <w:t>Workshop on Operational Climate Prediction (OCP-2), Barcelona, 30 May to 1 June 2018.</w:t>
      </w:r>
    </w:p>
    <w:p w:rsidR="00BD1D23" w:rsidRPr="003B56C6" w:rsidRDefault="00BD1D23" w:rsidP="00BD1D23">
      <w:pPr>
        <w:pBdr>
          <w:bottom w:val="single" w:sz="4" w:space="1" w:color="auto"/>
        </w:pBdr>
        <w:ind w:left="1418" w:right="1416"/>
        <w:jc w:val="both"/>
        <w:rPr>
          <w:rFonts w:cs="Arial"/>
          <w:lang w:val="en-US"/>
        </w:rPr>
      </w:pP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/>
        <w:rPr>
          <w:b/>
        </w:rPr>
      </w:pPr>
    </w:p>
    <w:p w:rsidR="00BD1D23" w:rsidRPr="003B56C6" w:rsidRDefault="00BD1D23" w:rsidP="00BD1D23">
      <w:pPr>
        <w:pStyle w:val="BodyText3"/>
        <w:tabs>
          <w:tab w:val="left" w:pos="9214"/>
        </w:tabs>
        <w:ind w:left="1418" w:right="1416"/>
        <w:rPr>
          <w:b/>
        </w:rPr>
      </w:pPr>
    </w:p>
    <w:p w:rsidR="00BD1D23" w:rsidRPr="003B56C6" w:rsidRDefault="00BD1D23" w:rsidP="00BD1D23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3B56C6">
        <w:rPr>
          <w:rFonts w:cs="Arial"/>
          <w:i w:val="0"/>
          <w:sz w:val="22"/>
          <w:szCs w:val="22"/>
          <w:lang w:val="en-US"/>
        </w:rPr>
        <w:t>Action Proposed</w:t>
      </w:r>
    </w:p>
    <w:p w:rsidR="00BD1D23" w:rsidRPr="003B56C6" w:rsidRDefault="00BD1D23" w:rsidP="00BD1D23">
      <w:pPr>
        <w:rPr>
          <w:rFonts w:cs="Arial"/>
          <w:lang w:val="en-US"/>
        </w:rPr>
      </w:pPr>
    </w:p>
    <w:p w:rsidR="00BD1D23" w:rsidRPr="003B56C6" w:rsidRDefault="00F46E3F" w:rsidP="00BD1D23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The meeting is invited to </w:t>
      </w:r>
      <w:r w:rsidR="004653F0">
        <w:rPr>
          <w:rFonts w:cs="Arial"/>
          <w:lang w:val="en-US"/>
        </w:rPr>
        <w:t>note</w:t>
      </w:r>
      <w:r>
        <w:rPr>
          <w:rFonts w:cs="Arial"/>
          <w:lang w:val="en-US"/>
        </w:rPr>
        <w:t xml:space="preserve"> the content</w:t>
      </w:r>
      <w:r w:rsidR="004653F0">
        <w:rPr>
          <w:rFonts w:cs="Arial"/>
          <w:lang w:val="en-US"/>
        </w:rPr>
        <w:t>s</w:t>
      </w:r>
      <w:r w:rsidR="00CB107B">
        <w:rPr>
          <w:rFonts w:cs="Arial"/>
          <w:lang w:val="en-US"/>
        </w:rPr>
        <w:t xml:space="preserve"> and provide a long-term vision for the OCP workshop series, including greater collaboration with WCRP and WWRP in planning and organizing these events</w:t>
      </w:r>
      <w:r>
        <w:rPr>
          <w:rFonts w:cs="Arial"/>
          <w:lang w:val="en-US"/>
        </w:rPr>
        <w:t>.</w:t>
      </w:r>
    </w:p>
    <w:p w:rsidR="00147267" w:rsidRPr="003B56C6" w:rsidRDefault="00147267" w:rsidP="00BD1D23">
      <w:pPr>
        <w:jc w:val="center"/>
        <w:rPr>
          <w:rFonts w:cs="Arial"/>
          <w:lang w:val="en-US"/>
        </w:rPr>
      </w:pPr>
    </w:p>
    <w:p w:rsidR="00BD1D23" w:rsidRPr="003B56C6" w:rsidRDefault="00BD1D23" w:rsidP="00BD1D23">
      <w:pPr>
        <w:jc w:val="center"/>
        <w:rPr>
          <w:rFonts w:cs="Arial"/>
          <w:lang w:val="en-US"/>
        </w:rPr>
      </w:pPr>
    </w:p>
    <w:p w:rsidR="00123308" w:rsidRPr="003B56C6" w:rsidRDefault="00123308" w:rsidP="00BD1D23">
      <w:pPr>
        <w:jc w:val="center"/>
        <w:rPr>
          <w:rFonts w:cs="Arial"/>
          <w:lang w:val="en-US"/>
        </w:rPr>
      </w:pPr>
    </w:p>
    <w:p w:rsidR="00123308" w:rsidRDefault="00123308" w:rsidP="00BD1D23">
      <w:pPr>
        <w:jc w:val="center"/>
        <w:rPr>
          <w:rFonts w:cs="Arial"/>
          <w:lang w:val="en-US"/>
        </w:rPr>
      </w:pP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Default="00B86043" w:rsidP="00B86043">
      <w:pPr>
        <w:tabs>
          <w:tab w:val="left" w:pos="6508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8C4FC2" w:rsidRDefault="008C4FC2" w:rsidP="00BD1D23">
      <w:pPr>
        <w:jc w:val="center"/>
        <w:rPr>
          <w:rFonts w:cs="Arial"/>
          <w:lang w:val="en-US"/>
        </w:rPr>
      </w:pPr>
    </w:p>
    <w:p w:rsidR="008C4FC2" w:rsidRPr="003B56C6" w:rsidRDefault="008C4FC2" w:rsidP="00BD1D23">
      <w:pPr>
        <w:jc w:val="center"/>
        <w:rPr>
          <w:rFonts w:cs="Arial"/>
          <w:lang w:val="en-US"/>
        </w:rPr>
      </w:pPr>
    </w:p>
    <w:p w:rsidR="00B13845" w:rsidRPr="00B13845" w:rsidRDefault="00B13845" w:rsidP="00B13845">
      <w:pPr>
        <w:jc w:val="center"/>
        <w:rPr>
          <w:i/>
          <w:sz w:val="24"/>
          <w:szCs w:val="24"/>
          <w:lang w:val="en-US"/>
        </w:rPr>
      </w:pPr>
      <w:r w:rsidRPr="00B13845">
        <w:rPr>
          <w:b/>
          <w:sz w:val="24"/>
          <w:szCs w:val="24"/>
          <w:lang w:val="en-US"/>
        </w:rPr>
        <w:t>REPORT F</w:t>
      </w:r>
      <w:r w:rsidR="008C4FC2">
        <w:rPr>
          <w:b/>
          <w:sz w:val="24"/>
          <w:szCs w:val="24"/>
          <w:lang w:val="en-US"/>
        </w:rPr>
        <w:t>ROM</w:t>
      </w:r>
      <w:r w:rsidRPr="00B13845">
        <w:rPr>
          <w:b/>
          <w:sz w:val="24"/>
          <w:szCs w:val="24"/>
          <w:lang w:val="en-US"/>
        </w:rPr>
        <w:t xml:space="preserve"> </w:t>
      </w:r>
      <w:r w:rsidR="00066542">
        <w:rPr>
          <w:b/>
          <w:sz w:val="24"/>
          <w:szCs w:val="24"/>
          <w:lang w:val="en-US"/>
        </w:rPr>
        <w:t>SUB-TEAM 1 (</w:t>
      </w:r>
      <w:r w:rsidR="00F46E3F">
        <w:rPr>
          <w:b/>
          <w:sz w:val="24"/>
          <w:szCs w:val="24"/>
          <w:lang w:val="en-US"/>
        </w:rPr>
        <w:t>ST1</w:t>
      </w:r>
      <w:r w:rsidR="00066542">
        <w:rPr>
          <w:b/>
          <w:sz w:val="24"/>
          <w:szCs w:val="24"/>
          <w:lang w:val="en-US"/>
        </w:rPr>
        <w:t>)</w:t>
      </w:r>
      <w:r w:rsidR="00F46E3F">
        <w:rPr>
          <w:b/>
          <w:sz w:val="24"/>
          <w:szCs w:val="24"/>
          <w:lang w:val="en-US"/>
        </w:rPr>
        <w:t xml:space="preserve"> ON THE ORGANIZATION OF OCP-2 </w:t>
      </w:r>
    </w:p>
    <w:p w:rsidR="00B13845" w:rsidRPr="00B13845" w:rsidRDefault="00B13845" w:rsidP="00B13845">
      <w:pPr>
        <w:jc w:val="both"/>
        <w:rPr>
          <w:lang w:val="en-US"/>
        </w:rPr>
      </w:pPr>
    </w:p>
    <w:p w:rsidR="00C60770" w:rsidRPr="00C60770" w:rsidRDefault="00C60770" w:rsidP="00CB107B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As part of its responsibilities</w:t>
      </w:r>
      <w:r w:rsidR="00CB107B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DB35E2">
        <w:rPr>
          <w:lang w:val="en-US"/>
        </w:rPr>
        <w:t>s</w:t>
      </w:r>
      <w:r>
        <w:rPr>
          <w:lang w:val="en-US"/>
        </w:rPr>
        <w:t xml:space="preserve">ub-team 1 (ST1) </w:t>
      </w:r>
      <w:r w:rsidR="00472194">
        <w:rPr>
          <w:lang w:val="en-US"/>
        </w:rPr>
        <w:t>has been</w:t>
      </w:r>
      <w:r>
        <w:rPr>
          <w:lang w:val="en-US"/>
        </w:rPr>
        <w:t xml:space="preserve"> involved in organizing </w:t>
      </w:r>
      <w:r w:rsidR="00232197">
        <w:rPr>
          <w:lang w:val="en-US"/>
        </w:rPr>
        <w:t xml:space="preserve">the </w:t>
      </w:r>
      <w:r>
        <w:rPr>
          <w:lang w:val="en-US"/>
        </w:rPr>
        <w:t xml:space="preserve">series of </w:t>
      </w:r>
      <w:r w:rsidR="00472194">
        <w:rPr>
          <w:lang w:val="en-US"/>
        </w:rPr>
        <w:t xml:space="preserve">WMO </w:t>
      </w:r>
      <w:r>
        <w:rPr>
          <w:lang w:val="en-US"/>
        </w:rPr>
        <w:t>workshops on operational climate prediction</w:t>
      </w:r>
      <w:r w:rsidR="00CB107B">
        <w:rPr>
          <w:lang w:val="en-US"/>
        </w:rPr>
        <w:t>, to follow up on the recommendations of the WMO Workshop on Operational Long Range Forecasting held in 2013 at Brasilia, Brazil (</w:t>
      </w:r>
      <w:hyperlink r:id="rId8" w:history="1">
        <w:r w:rsidR="00CB107B" w:rsidRPr="008911CC">
          <w:rPr>
            <w:rStyle w:val="Hyperlink"/>
            <w:lang w:val="en-US"/>
          </w:rPr>
          <w:t>http://www.wmo.int/pages/prog/www/CBS-Reports/documents/FINAL-REPORT_GPC_RCCworkshop.pdf</w:t>
        </w:r>
      </w:hyperlink>
      <w:r w:rsidR="00CB107B">
        <w:rPr>
          <w:lang w:val="en-US"/>
        </w:rPr>
        <w:t>)</w:t>
      </w:r>
      <w:r>
        <w:rPr>
          <w:lang w:val="en-US"/>
        </w:rPr>
        <w:t>.</w:t>
      </w:r>
      <w:r w:rsidR="00CB107B">
        <w:rPr>
          <w:lang w:val="en-US"/>
        </w:rPr>
        <w:t xml:space="preserve"> </w:t>
      </w:r>
      <w:r>
        <w:rPr>
          <w:lang w:val="en-US"/>
        </w:rPr>
        <w:t xml:space="preserve"> The first in this series </w:t>
      </w:r>
      <w:r w:rsidR="00103797">
        <w:rPr>
          <w:lang w:val="en-US"/>
        </w:rPr>
        <w:t xml:space="preserve">of workshops </w:t>
      </w:r>
      <w:r>
        <w:rPr>
          <w:lang w:val="en-US"/>
        </w:rPr>
        <w:t xml:space="preserve">was held in </w:t>
      </w:r>
      <w:r w:rsidR="00A8596C">
        <w:rPr>
          <w:lang w:val="en-US"/>
        </w:rPr>
        <w:t xml:space="preserve">November </w:t>
      </w:r>
      <w:r>
        <w:rPr>
          <w:lang w:val="en-US"/>
        </w:rPr>
        <w:t>2015 in Pune, India</w:t>
      </w:r>
      <w:r w:rsidR="00CB107B">
        <w:rPr>
          <w:lang w:val="en-US"/>
        </w:rPr>
        <w:t xml:space="preserve"> (</w:t>
      </w:r>
      <w:hyperlink r:id="rId9" w:history="1">
        <w:r w:rsidR="00CB107B" w:rsidRPr="008911CC">
          <w:rPr>
            <w:rStyle w:val="Hyperlink"/>
            <w:lang w:val="en-US"/>
          </w:rPr>
          <w:t>http://www.wmo.int/pages/prog/wcp/wcasp/workshops-opc.php</w:t>
        </w:r>
      </w:hyperlink>
      <w:r w:rsidR="00CB107B">
        <w:rPr>
          <w:lang w:val="en-US"/>
        </w:rPr>
        <w:t>)</w:t>
      </w:r>
      <w:r>
        <w:rPr>
          <w:lang w:val="en-US"/>
        </w:rPr>
        <w:t>. It was agreed to h</w:t>
      </w:r>
      <w:r w:rsidR="00A8596C">
        <w:rPr>
          <w:lang w:val="en-US"/>
        </w:rPr>
        <w:t>o</w:t>
      </w:r>
      <w:r>
        <w:rPr>
          <w:lang w:val="en-US"/>
        </w:rPr>
        <w:t xml:space="preserve">ld these workshops </w:t>
      </w:r>
      <w:r w:rsidR="00472194">
        <w:rPr>
          <w:lang w:val="en-US"/>
        </w:rPr>
        <w:t>biannually</w:t>
      </w:r>
      <w:r>
        <w:rPr>
          <w:lang w:val="en-US"/>
        </w:rPr>
        <w:t>, therefore OCP-2 was originally planned for the last quarter of 2017. But due to budgetary constraints</w:t>
      </w:r>
      <w:r w:rsidR="00103797">
        <w:rPr>
          <w:lang w:val="en-US"/>
        </w:rPr>
        <w:t>,</w:t>
      </w:r>
      <w:r>
        <w:rPr>
          <w:lang w:val="en-US"/>
        </w:rPr>
        <w:t xml:space="preserve"> the workshop was postponed to 2018.</w:t>
      </w:r>
    </w:p>
    <w:p w:rsidR="00FD031C" w:rsidRDefault="00FD031C" w:rsidP="00472194">
      <w:pPr>
        <w:numPr>
          <w:ilvl w:val="0"/>
          <w:numId w:val="17"/>
        </w:numPr>
        <w:jc w:val="both"/>
        <w:rPr>
          <w:lang w:val="en-US"/>
        </w:rPr>
      </w:pPr>
      <w:r w:rsidRPr="00FD031C">
        <w:rPr>
          <w:lang w:val="en-US"/>
        </w:rPr>
        <w:t xml:space="preserve">For the organization of the </w:t>
      </w:r>
      <w:r w:rsidR="00CB107B">
        <w:rPr>
          <w:lang w:val="en-US"/>
        </w:rPr>
        <w:t xml:space="preserve">Second </w:t>
      </w:r>
      <w:r w:rsidR="00C60770">
        <w:rPr>
          <w:lang w:val="en-US"/>
        </w:rPr>
        <w:t xml:space="preserve">WMO </w:t>
      </w:r>
      <w:r>
        <w:rPr>
          <w:lang w:val="en-US"/>
        </w:rPr>
        <w:t xml:space="preserve">Workshop on Operational Climate Prediction (OCP-2), </w:t>
      </w:r>
      <w:r w:rsidR="00CB107B">
        <w:rPr>
          <w:lang w:val="en-US"/>
        </w:rPr>
        <w:t>the ST</w:t>
      </w:r>
      <w:r>
        <w:rPr>
          <w:lang w:val="en-US"/>
        </w:rPr>
        <w:t>1 worked via e-mail, teleconferences</w:t>
      </w:r>
      <w:r w:rsidR="00103797">
        <w:rPr>
          <w:lang w:val="en-US"/>
        </w:rPr>
        <w:t xml:space="preserve"> and face-to-face</w:t>
      </w:r>
      <w:r>
        <w:rPr>
          <w:lang w:val="en-US"/>
        </w:rPr>
        <w:t xml:space="preserve"> meetings</w:t>
      </w:r>
      <w:r w:rsidR="00472194">
        <w:rPr>
          <w:lang w:val="en-US"/>
        </w:rPr>
        <w:t>,</w:t>
      </w:r>
      <w:r>
        <w:rPr>
          <w:lang w:val="en-US"/>
        </w:rPr>
        <w:t xml:space="preserve"> when </w:t>
      </w:r>
      <w:r w:rsidR="00DB35E2">
        <w:rPr>
          <w:lang w:val="en-US"/>
        </w:rPr>
        <w:t xml:space="preserve">opportunities </w:t>
      </w:r>
      <w:r w:rsidR="00232197">
        <w:rPr>
          <w:lang w:val="en-US"/>
        </w:rPr>
        <w:t xml:space="preserve">arose </w:t>
      </w:r>
      <w:r w:rsidR="00DB35E2">
        <w:rPr>
          <w:lang w:val="en-US"/>
        </w:rPr>
        <w:t>(</w:t>
      </w:r>
      <w:r w:rsidR="00D86DF0">
        <w:rPr>
          <w:lang w:val="en-US"/>
        </w:rPr>
        <w:t xml:space="preserve">for example, when </w:t>
      </w:r>
      <w:r>
        <w:rPr>
          <w:lang w:val="en-US"/>
        </w:rPr>
        <w:t>the chair and/or the co-chair of IPET-OPSLS attend</w:t>
      </w:r>
      <w:r w:rsidR="00D86DF0">
        <w:rPr>
          <w:lang w:val="en-US"/>
        </w:rPr>
        <w:t>ed</w:t>
      </w:r>
      <w:r>
        <w:rPr>
          <w:lang w:val="en-US"/>
        </w:rPr>
        <w:t xml:space="preserve"> </w:t>
      </w:r>
      <w:r w:rsidR="003E3F49">
        <w:rPr>
          <w:lang w:val="en-US"/>
        </w:rPr>
        <w:t>other WMO</w:t>
      </w:r>
      <w:r>
        <w:rPr>
          <w:lang w:val="en-US"/>
        </w:rPr>
        <w:t xml:space="preserve"> meeting</w:t>
      </w:r>
      <w:r w:rsidR="00066542">
        <w:rPr>
          <w:lang w:val="en-US"/>
        </w:rPr>
        <w:t>s</w:t>
      </w:r>
      <w:r w:rsidR="00DB35E2">
        <w:rPr>
          <w:lang w:val="en-US"/>
        </w:rPr>
        <w:t>)</w:t>
      </w:r>
      <w:r>
        <w:rPr>
          <w:lang w:val="en-US"/>
        </w:rPr>
        <w:t xml:space="preserve"> </w:t>
      </w:r>
      <w:r w:rsidR="00051F38">
        <w:rPr>
          <w:lang w:val="en-US"/>
        </w:rPr>
        <w:t xml:space="preserve">to </w:t>
      </w:r>
      <w:r>
        <w:rPr>
          <w:lang w:val="en-US"/>
        </w:rPr>
        <w:t>discuss</w:t>
      </w:r>
      <w:r w:rsidR="009F7342">
        <w:rPr>
          <w:lang w:val="en-US"/>
        </w:rPr>
        <w:t xml:space="preserve"> </w:t>
      </w:r>
      <w:r w:rsidR="00051F38">
        <w:rPr>
          <w:lang w:val="en-US"/>
        </w:rPr>
        <w:t xml:space="preserve">and </w:t>
      </w:r>
      <w:r w:rsidR="009F7342">
        <w:rPr>
          <w:lang w:val="en-US"/>
        </w:rPr>
        <w:t>plan OCP-2</w:t>
      </w:r>
      <w:r>
        <w:rPr>
          <w:lang w:val="en-US"/>
        </w:rPr>
        <w:t xml:space="preserve"> with </w:t>
      </w:r>
      <w:r w:rsidR="00DB35E2">
        <w:rPr>
          <w:lang w:val="en-US"/>
        </w:rPr>
        <w:t xml:space="preserve">facilitation of </w:t>
      </w:r>
      <w:r>
        <w:rPr>
          <w:lang w:val="en-US"/>
        </w:rPr>
        <w:t xml:space="preserve">WMO secretariat </w:t>
      </w:r>
      <w:r w:rsidR="008C4FC2">
        <w:rPr>
          <w:lang w:val="en-US"/>
        </w:rPr>
        <w:t>colleagues</w:t>
      </w:r>
      <w:r>
        <w:rPr>
          <w:lang w:val="en-US"/>
        </w:rPr>
        <w:t xml:space="preserve"> involved in the </w:t>
      </w:r>
      <w:r w:rsidR="009F7342">
        <w:rPr>
          <w:lang w:val="en-US"/>
        </w:rPr>
        <w:t xml:space="preserve">workshop </w:t>
      </w:r>
      <w:r>
        <w:rPr>
          <w:lang w:val="en-US"/>
        </w:rPr>
        <w:t>organization</w:t>
      </w:r>
      <w:r w:rsidR="008C4FC2">
        <w:rPr>
          <w:lang w:val="en-US"/>
        </w:rPr>
        <w:t>.</w:t>
      </w:r>
      <w:r>
        <w:rPr>
          <w:lang w:val="en-US"/>
        </w:rPr>
        <w:t xml:space="preserve"> </w:t>
      </w:r>
    </w:p>
    <w:p w:rsidR="009F7342" w:rsidRDefault="009F7342" w:rsidP="009F7342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The host organization </w:t>
      </w:r>
      <w:r w:rsidR="008C4FC2">
        <w:rPr>
          <w:lang w:val="en-US"/>
        </w:rPr>
        <w:t xml:space="preserve">(Barcelona Supercomputing Center, Spain) </w:t>
      </w:r>
      <w:r>
        <w:rPr>
          <w:lang w:val="en-US"/>
        </w:rPr>
        <w:t>and dates</w:t>
      </w:r>
      <w:r w:rsidR="008C4FC2">
        <w:rPr>
          <w:lang w:val="en-US"/>
        </w:rPr>
        <w:t xml:space="preserve"> (30 May to 1 June 2018)</w:t>
      </w:r>
      <w:r>
        <w:rPr>
          <w:lang w:val="en-US"/>
        </w:rPr>
        <w:t xml:space="preserve"> for OCP-2 were defined and confirmed by the end of 2017.</w:t>
      </w:r>
      <w:r w:rsidR="00051F38">
        <w:rPr>
          <w:lang w:val="en-US"/>
        </w:rPr>
        <w:t xml:space="preserve"> The participation was agreed to be by invitation only. </w:t>
      </w:r>
    </w:p>
    <w:p w:rsidR="00F06D63" w:rsidRDefault="00F06D63" w:rsidP="00516967">
      <w:pPr>
        <w:numPr>
          <w:ilvl w:val="0"/>
          <w:numId w:val="17"/>
        </w:numPr>
        <w:jc w:val="both"/>
        <w:rPr>
          <w:lang w:val="en-US"/>
        </w:rPr>
      </w:pPr>
      <w:r w:rsidRPr="009F7342">
        <w:rPr>
          <w:lang w:val="en-US"/>
        </w:rPr>
        <w:t xml:space="preserve">A preliminary version of </w:t>
      </w:r>
      <w:r w:rsidR="00516967">
        <w:rPr>
          <w:lang w:val="en-US"/>
        </w:rPr>
        <w:t>the</w:t>
      </w:r>
      <w:r w:rsidRPr="009F7342">
        <w:rPr>
          <w:lang w:val="en-US"/>
        </w:rPr>
        <w:t xml:space="preserve"> concept note for OCP-2 was produced in December 2017</w:t>
      </w:r>
      <w:r w:rsidR="00472194">
        <w:rPr>
          <w:lang w:val="en-US"/>
        </w:rPr>
        <w:t xml:space="preserve"> and</w:t>
      </w:r>
      <w:r w:rsidRPr="009F7342">
        <w:rPr>
          <w:lang w:val="en-US"/>
        </w:rPr>
        <w:t xml:space="preserve"> final</w:t>
      </w:r>
      <w:r w:rsidR="00A63ED8">
        <w:rPr>
          <w:lang w:val="en-US"/>
        </w:rPr>
        <w:t>ized</w:t>
      </w:r>
      <w:r w:rsidRPr="009F7342">
        <w:rPr>
          <w:lang w:val="en-US"/>
        </w:rPr>
        <w:t xml:space="preserve"> </w:t>
      </w:r>
      <w:r w:rsidR="00472194" w:rsidRPr="009F7342">
        <w:rPr>
          <w:lang w:val="en-US"/>
        </w:rPr>
        <w:t xml:space="preserve">in </w:t>
      </w:r>
      <w:r w:rsidR="00472194">
        <w:rPr>
          <w:lang w:val="en-US"/>
        </w:rPr>
        <w:t>March</w:t>
      </w:r>
      <w:r w:rsidR="00472194" w:rsidRPr="009F7342">
        <w:rPr>
          <w:lang w:val="en-US"/>
        </w:rPr>
        <w:t xml:space="preserve"> 2018</w:t>
      </w:r>
      <w:r w:rsidR="00472194">
        <w:rPr>
          <w:lang w:val="en-US"/>
        </w:rPr>
        <w:t xml:space="preserve"> </w:t>
      </w:r>
      <w:r w:rsidR="00A63ED8">
        <w:rPr>
          <w:lang w:val="en-US"/>
        </w:rPr>
        <w:t>along</w:t>
      </w:r>
      <w:r w:rsidRPr="009F7342">
        <w:rPr>
          <w:lang w:val="en-US"/>
        </w:rPr>
        <w:t xml:space="preserve"> with a preliminary list of potential workshop participants.</w:t>
      </w:r>
    </w:p>
    <w:p w:rsidR="00F06D63" w:rsidRDefault="00F06D63" w:rsidP="001B27BB">
      <w:pPr>
        <w:numPr>
          <w:ilvl w:val="0"/>
          <w:numId w:val="17"/>
        </w:numPr>
        <w:jc w:val="both"/>
        <w:rPr>
          <w:lang w:val="en-US"/>
        </w:rPr>
      </w:pPr>
      <w:r w:rsidRPr="00F06D63">
        <w:rPr>
          <w:lang w:val="en-US"/>
        </w:rPr>
        <w:t xml:space="preserve">OCP-2 was structured with </w:t>
      </w:r>
      <w:r w:rsidR="00A63ED8">
        <w:rPr>
          <w:lang w:val="en-US"/>
        </w:rPr>
        <w:t xml:space="preserve">a number of </w:t>
      </w:r>
      <w:r w:rsidRPr="00F06D63">
        <w:rPr>
          <w:lang w:val="en-US"/>
        </w:rPr>
        <w:t>invited talks</w:t>
      </w:r>
      <w:r w:rsidR="00A63ED8">
        <w:rPr>
          <w:lang w:val="en-US"/>
        </w:rPr>
        <w:t>,</w:t>
      </w:r>
      <w:r w:rsidR="00A63ED8" w:rsidRPr="00A63ED8">
        <w:rPr>
          <w:lang w:val="en-US"/>
        </w:rPr>
        <w:t xml:space="preserve"> open di</w:t>
      </w:r>
      <w:r w:rsidR="00A63ED8">
        <w:rPr>
          <w:lang w:val="en-US"/>
        </w:rPr>
        <w:t xml:space="preserve">scussions in </w:t>
      </w:r>
      <w:r w:rsidR="00CB107B">
        <w:rPr>
          <w:lang w:val="en-US"/>
        </w:rPr>
        <w:t>plenary</w:t>
      </w:r>
      <w:r w:rsidR="00A63ED8">
        <w:rPr>
          <w:lang w:val="en-US"/>
        </w:rPr>
        <w:t xml:space="preserve"> as well as </w:t>
      </w:r>
      <w:r w:rsidR="00FB64A0">
        <w:rPr>
          <w:lang w:val="en-US"/>
        </w:rPr>
        <w:t xml:space="preserve"> </w:t>
      </w:r>
      <w:r w:rsidR="00A63ED8">
        <w:rPr>
          <w:lang w:val="en-US"/>
        </w:rPr>
        <w:t>in</w:t>
      </w:r>
      <w:r w:rsidRPr="00F06D63">
        <w:rPr>
          <w:lang w:val="en-US"/>
        </w:rPr>
        <w:t xml:space="preserve"> break out </w:t>
      </w:r>
      <w:r w:rsidR="00A63ED8">
        <w:rPr>
          <w:lang w:val="en-US"/>
        </w:rPr>
        <w:t>groups</w:t>
      </w:r>
      <w:r w:rsidR="00472194">
        <w:rPr>
          <w:lang w:val="en-US"/>
        </w:rPr>
        <w:t>,</w:t>
      </w:r>
      <w:r w:rsidR="00A63ED8" w:rsidRPr="00F06D63">
        <w:rPr>
          <w:lang w:val="en-US"/>
        </w:rPr>
        <w:t xml:space="preserve"> </w:t>
      </w:r>
      <w:r w:rsidRPr="00F06D63">
        <w:rPr>
          <w:lang w:val="en-US"/>
        </w:rPr>
        <w:t xml:space="preserve">on </w:t>
      </w:r>
      <w:r w:rsidR="00472194" w:rsidRPr="0034192A">
        <w:rPr>
          <w:rFonts w:cs="Arial"/>
          <w:szCs w:val="20"/>
          <w:lang w:val="en-GB"/>
        </w:rPr>
        <w:t>different operational aspects</w:t>
      </w:r>
      <w:r w:rsidR="001B27BB">
        <w:rPr>
          <w:rFonts w:cs="Arial"/>
          <w:szCs w:val="20"/>
          <w:lang w:val="en-GB"/>
        </w:rPr>
        <w:t xml:space="preserve"> (including gaps and limitations),</w:t>
      </w:r>
      <w:r w:rsidR="00472194" w:rsidRPr="0034192A">
        <w:rPr>
          <w:rFonts w:cs="Arial"/>
          <w:szCs w:val="20"/>
          <w:lang w:val="en-GB"/>
        </w:rPr>
        <w:t xml:space="preserve"> and links to </w:t>
      </w:r>
      <w:r w:rsidR="00AB3EC5">
        <w:rPr>
          <w:rFonts w:cs="Arial"/>
          <w:szCs w:val="20"/>
          <w:lang w:val="en-GB"/>
        </w:rPr>
        <w:t xml:space="preserve">climate prediction </w:t>
      </w:r>
      <w:r w:rsidR="00472194" w:rsidRPr="0034192A">
        <w:rPr>
          <w:rFonts w:cs="Arial"/>
          <w:szCs w:val="20"/>
          <w:lang w:val="en-GB"/>
        </w:rPr>
        <w:t>research developments at time scales ranging from sub-seasonal to seasonal and decadal</w:t>
      </w:r>
      <w:r w:rsidR="00CB107B">
        <w:rPr>
          <w:rFonts w:cs="Arial"/>
          <w:szCs w:val="20"/>
          <w:lang w:val="en-GB"/>
        </w:rPr>
        <w:t>.</w:t>
      </w:r>
      <w:r w:rsidR="00472194" w:rsidRPr="00F06D63">
        <w:rPr>
          <w:lang w:val="en-US"/>
        </w:rPr>
        <w:t xml:space="preserve"> </w:t>
      </w:r>
    </w:p>
    <w:p w:rsidR="00F06D63" w:rsidRPr="0040129C" w:rsidRDefault="00F06D63" w:rsidP="0040129C">
      <w:pPr>
        <w:numPr>
          <w:ilvl w:val="0"/>
          <w:numId w:val="17"/>
        </w:numPr>
        <w:jc w:val="both"/>
        <w:rPr>
          <w:lang w:val="en-US"/>
        </w:rPr>
      </w:pPr>
      <w:r w:rsidRPr="00FB64A0">
        <w:rPr>
          <w:lang w:val="en-US"/>
        </w:rPr>
        <w:t xml:space="preserve">The agenda for OCP-2 was finalized </w:t>
      </w:r>
      <w:r w:rsidR="006938C7" w:rsidRPr="00FB64A0">
        <w:rPr>
          <w:lang w:val="en-US"/>
        </w:rPr>
        <w:t>in</w:t>
      </w:r>
      <w:r w:rsidRPr="00FB64A0">
        <w:rPr>
          <w:lang w:val="en-US"/>
        </w:rPr>
        <w:t xml:space="preserve"> May 2018</w:t>
      </w:r>
      <w:r w:rsidR="00FB64A0" w:rsidRPr="00FB64A0">
        <w:rPr>
          <w:lang w:val="en-US"/>
        </w:rPr>
        <w:t xml:space="preserve"> with the </w:t>
      </w:r>
      <w:r w:rsidR="00FB64A0">
        <w:rPr>
          <w:lang w:val="en-US"/>
        </w:rPr>
        <w:t>following</w:t>
      </w:r>
      <w:r w:rsidRPr="00FB64A0">
        <w:rPr>
          <w:lang w:val="en-US"/>
        </w:rPr>
        <w:t xml:space="preserve"> main topics: a) Current status of operational activities and research developments of climate prediction on sub-seasonal, seasonal and decadal time scales (including the current WMO infrastructure, technical aspects, current operational practices, activities of the WCRP/WWRP S2S project, WGSIP perspective</w:t>
      </w:r>
      <w:r w:rsidR="004653F0" w:rsidRPr="00FB64A0">
        <w:rPr>
          <w:lang w:val="en-US"/>
        </w:rPr>
        <w:t xml:space="preserve"> and</w:t>
      </w:r>
      <w:r w:rsidRPr="00AB5EDA">
        <w:rPr>
          <w:lang w:val="en-US"/>
        </w:rPr>
        <w:t xml:space="preserve"> Researc</w:t>
      </w:r>
      <w:r w:rsidR="004653F0" w:rsidRPr="007C209F">
        <w:rPr>
          <w:lang w:val="en-US"/>
        </w:rPr>
        <w:t>h to Operations (R2O) linkages</w:t>
      </w:r>
      <w:r w:rsidRPr="007C209F">
        <w:rPr>
          <w:lang w:val="en-US"/>
        </w:rPr>
        <w:t>); b) Procedures for optimizing climate prediction information from various sources (GPCs) for specific regions of interest of NMHSs and RCC for use in RCOFs and NCOFs: calibration, com</w:t>
      </w:r>
      <w:r w:rsidRPr="00516967">
        <w:rPr>
          <w:lang w:val="en-US"/>
        </w:rPr>
        <w:t xml:space="preserve">bination, verification; c) </w:t>
      </w:r>
      <w:r w:rsidR="0040129C">
        <w:rPr>
          <w:lang w:val="en-US"/>
        </w:rPr>
        <w:t>Understanding sources of predictability at regional and global scale</w:t>
      </w:r>
      <w:r w:rsidRPr="00516967">
        <w:rPr>
          <w:lang w:val="en-US"/>
        </w:rPr>
        <w:t>; d) capacity development; and e) delivery and communication, including interpretation of probabilistic predictions.</w:t>
      </w:r>
    </w:p>
    <w:p w:rsidR="00F06D63" w:rsidRPr="001C28DC" w:rsidRDefault="00A16736">
      <w:pPr>
        <w:numPr>
          <w:ilvl w:val="0"/>
          <w:numId w:val="17"/>
        </w:numPr>
        <w:jc w:val="both"/>
        <w:rPr>
          <w:lang w:val="en-US"/>
        </w:rPr>
      </w:pPr>
      <w:r w:rsidRPr="001C28DC">
        <w:rPr>
          <w:lang w:val="en-US"/>
        </w:rPr>
        <w:t>OCP-2 was held from 30 May to 1 June 2018 at the Barcelona Supercomputing Center (BSC), Spain</w:t>
      </w:r>
      <w:r w:rsidR="001C28DC" w:rsidRPr="001C28DC">
        <w:rPr>
          <w:lang w:val="en-US"/>
        </w:rPr>
        <w:t xml:space="preserve"> </w:t>
      </w:r>
      <w:r w:rsidR="001C28DC">
        <w:rPr>
          <w:lang w:val="en-US"/>
        </w:rPr>
        <w:t>with</w:t>
      </w:r>
      <w:r w:rsidR="00066542" w:rsidRPr="001C28DC">
        <w:rPr>
          <w:lang w:val="en-US"/>
        </w:rPr>
        <w:t xml:space="preserve"> the following outcomes</w:t>
      </w:r>
      <w:r w:rsidR="00F06D63" w:rsidRPr="001C28DC">
        <w:rPr>
          <w:lang w:val="en-US"/>
        </w:rPr>
        <w:t xml:space="preserve">: a) the outline for a position paper on the current status and challenges of operational climate prediction (from the sub-seasonal to the decadal time scale) </w:t>
      </w:r>
      <w:r w:rsidR="00FB64A0" w:rsidRPr="001C28DC">
        <w:rPr>
          <w:lang w:val="en-US"/>
        </w:rPr>
        <w:t>built on</w:t>
      </w:r>
      <w:r w:rsidR="00F06D63" w:rsidRPr="001C28DC">
        <w:rPr>
          <w:lang w:val="en-US"/>
        </w:rPr>
        <w:t xml:space="preserve"> the </w:t>
      </w:r>
      <w:hyperlink r:id="rId10" w:history="1">
        <w:r w:rsidR="00391F11" w:rsidRPr="000E4521">
          <w:rPr>
            <w:lang w:val="en-US"/>
          </w:rPr>
          <w:t>WCRP Position Paper on Seasonal Prediction</w:t>
        </w:r>
      </w:hyperlink>
      <w:r w:rsidR="00391F11" w:rsidRPr="00391F11">
        <w:rPr>
          <w:lang w:val="en-US"/>
        </w:rPr>
        <w:t>, which was produced as outcome of the First WCRP Seasonal Prediction Workshop (Barcelona, Spain, 4-7 June 2007); b) an action plan with the timelines for the development of a Guidance on Operational Practices</w:t>
      </w:r>
      <w:r w:rsidR="00AB5EDA" w:rsidRPr="00CB107B">
        <w:rPr>
          <w:lang w:val="en-US"/>
        </w:rPr>
        <w:t xml:space="preserve"> across</w:t>
      </w:r>
      <w:r w:rsidR="00472194" w:rsidRPr="00CB107B">
        <w:rPr>
          <w:lang w:val="en-US"/>
        </w:rPr>
        <w:t xml:space="preserve"> time scales from sub-seasonal to decadal</w:t>
      </w:r>
      <w:r w:rsidR="00391F11" w:rsidRPr="00391F11">
        <w:rPr>
          <w:lang w:val="en-US"/>
        </w:rPr>
        <w:t>; c) recommendations for advancing operational climate prediction and delivery mechanisms; and d) input to the WWRP/WCRP Conferences on Sub-seasonal to Decadal Prediction (17-21 September 2018, Boulder, USA)</w:t>
      </w:r>
      <w:r w:rsidR="00CB107B">
        <w:rPr>
          <w:lang w:val="en-US"/>
        </w:rPr>
        <w:t>.</w:t>
      </w:r>
    </w:p>
    <w:p w:rsidR="00F06D63" w:rsidRDefault="00AB5EDA" w:rsidP="007C209F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I</w:t>
      </w:r>
      <w:r w:rsidR="006938C7">
        <w:rPr>
          <w:lang w:val="en-US"/>
        </w:rPr>
        <w:t xml:space="preserve">t is recommended </w:t>
      </w:r>
      <w:r w:rsidR="00103797">
        <w:rPr>
          <w:lang w:val="en-US"/>
        </w:rPr>
        <w:t xml:space="preserve">that </w:t>
      </w:r>
      <w:r w:rsidR="003D2CC2">
        <w:rPr>
          <w:lang w:val="en-US"/>
        </w:rPr>
        <w:t xml:space="preserve">sub-team 1 </w:t>
      </w:r>
      <w:r w:rsidR="00103797">
        <w:rPr>
          <w:lang w:val="en-US"/>
        </w:rPr>
        <w:t xml:space="preserve">remain </w:t>
      </w:r>
      <w:r w:rsidR="003D2CC2">
        <w:rPr>
          <w:lang w:val="en-US"/>
        </w:rPr>
        <w:t>active</w:t>
      </w:r>
      <w:r w:rsidR="004653F0">
        <w:rPr>
          <w:lang w:val="en-US"/>
        </w:rPr>
        <w:t xml:space="preserve"> for the organization of </w:t>
      </w:r>
      <w:r>
        <w:rPr>
          <w:lang w:val="en-US"/>
        </w:rPr>
        <w:t xml:space="preserve">the </w:t>
      </w:r>
      <w:r w:rsidR="000438FA">
        <w:rPr>
          <w:lang w:val="en-US"/>
        </w:rPr>
        <w:t xml:space="preserve">next </w:t>
      </w:r>
      <w:r>
        <w:rPr>
          <w:lang w:val="en-US"/>
        </w:rPr>
        <w:t xml:space="preserve">(third) OCP </w:t>
      </w:r>
      <w:r w:rsidR="004653F0">
        <w:rPr>
          <w:lang w:val="en-US"/>
        </w:rPr>
        <w:t>workshop</w:t>
      </w:r>
      <w:r>
        <w:rPr>
          <w:lang w:val="en-US"/>
        </w:rPr>
        <w:t xml:space="preserve"> envisaged to be held in 2020</w:t>
      </w:r>
      <w:r w:rsidR="00CB107B">
        <w:rPr>
          <w:lang w:val="en-US"/>
        </w:rPr>
        <w:t>, and the IPET is invited to update its Terms of Reference and provide a long-term vision for the OCP workshop series</w:t>
      </w:r>
      <w:r w:rsidR="003D2CC2">
        <w:rPr>
          <w:lang w:val="en-US"/>
        </w:rPr>
        <w:t>.</w:t>
      </w:r>
    </w:p>
    <w:p w:rsidR="00FD031C" w:rsidRDefault="00FD031C" w:rsidP="00B13845">
      <w:pPr>
        <w:jc w:val="both"/>
        <w:rPr>
          <w:b/>
          <w:lang w:val="en-US"/>
        </w:rPr>
      </w:pPr>
    </w:p>
    <w:p w:rsidR="00B13845" w:rsidRPr="00B13845" w:rsidRDefault="00B13845" w:rsidP="00B13845">
      <w:pPr>
        <w:jc w:val="both"/>
        <w:rPr>
          <w:lang w:val="en-US"/>
        </w:rPr>
      </w:pPr>
      <w:bookmarkStart w:id="0" w:name="_GoBack"/>
      <w:bookmarkEnd w:id="0"/>
    </w:p>
    <w:p w:rsidR="005B1949" w:rsidRPr="003B56C6" w:rsidRDefault="00B13845" w:rsidP="00B13845">
      <w:pPr>
        <w:jc w:val="center"/>
        <w:rPr>
          <w:rFonts w:cs="Arial"/>
          <w:lang w:val="en-US"/>
        </w:rPr>
      </w:pPr>
      <w:r w:rsidRPr="00FF73BC">
        <w:t>__________________</w:t>
      </w:r>
    </w:p>
    <w:sectPr w:rsidR="005B1949" w:rsidRPr="003B56C6" w:rsidSect="00391F11">
      <w:headerReference w:type="default" r:id="rId11"/>
      <w:head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A5" w:rsidRDefault="003167A5">
      <w:r>
        <w:separator/>
      </w:r>
    </w:p>
  </w:endnote>
  <w:endnote w:type="continuationSeparator" w:id="0">
    <w:p w:rsidR="003167A5" w:rsidRDefault="003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A5" w:rsidRDefault="003167A5">
      <w:r>
        <w:separator/>
      </w:r>
    </w:p>
  </w:footnote>
  <w:footnote w:type="continuationSeparator" w:id="0">
    <w:p w:rsidR="003167A5" w:rsidRDefault="0031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0E4521" w:rsidP="000E33FF">
    <w:pPr>
      <w:pStyle w:val="Header"/>
      <w:jc w:val="right"/>
      <w:rPr>
        <w:rStyle w:val="PageNumber"/>
      </w:rPr>
    </w:pPr>
    <w:r w:rsidRPr="00C10CBB">
      <w:rPr>
        <w:color w:val="000000"/>
      </w:rPr>
      <w:t>CBS-DPFS/ET-</w:t>
    </w:r>
    <w:r>
      <w:rPr>
        <w:color w:val="000000"/>
      </w:rPr>
      <w:t>OPSLS</w:t>
    </w:r>
    <w:r w:rsidRPr="00C10CBB">
      <w:rPr>
        <w:color w:val="000000"/>
      </w:rPr>
      <w:t>/</w:t>
    </w:r>
    <w:r>
      <w:rPr>
        <w:lang w:val="fr-FR"/>
      </w:rPr>
      <w:t>Doc. 5</w:t>
    </w:r>
    <w:r w:rsidRPr="00EC7FD3">
      <w:rPr>
        <w:lang w:val="fr-FR"/>
      </w:rPr>
      <w:t>.</w:t>
    </w:r>
    <w:r>
      <w:rPr>
        <w:lang w:val="fr-FR"/>
      </w:rPr>
      <w:t>1</w:t>
    </w:r>
    <w:r w:rsidR="00B13845" w:rsidRPr="00EC7FD3">
      <w:rPr>
        <w:rFonts w:cs="Arial"/>
        <w:lang w:val="fr-FR"/>
      </w:rPr>
      <w:t xml:space="preserve">, p. </w:t>
    </w:r>
    <w:r w:rsidR="00D86756" w:rsidRPr="000E33FF">
      <w:rPr>
        <w:rStyle w:val="PageNumber"/>
      </w:rPr>
      <w:fldChar w:fldCharType="begin"/>
    </w:r>
    <w:r w:rsidR="00B13845" w:rsidRPr="00EC7FD3">
      <w:rPr>
        <w:rStyle w:val="PageNumber"/>
        <w:lang w:val="fr-FR"/>
      </w:rPr>
      <w:instrText xml:space="preserve"> PAGE </w:instrText>
    </w:r>
    <w:r w:rsidR="00D86756" w:rsidRPr="000E33FF"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 w:rsidR="00D86756"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45" w:rsidRPr="000E33FF" w:rsidRDefault="00B13845" w:rsidP="000E4521">
    <w:pPr>
      <w:jc w:val="right"/>
      <w:rPr>
        <w:rStyle w:val="PageNumber"/>
      </w:rPr>
    </w:pPr>
    <w:r w:rsidRPr="00C10CBB">
      <w:rPr>
        <w:color w:val="000000"/>
      </w:rPr>
      <w:t>CBS-DPFS/ET-</w:t>
    </w:r>
    <w:r w:rsidR="000E4521">
      <w:rPr>
        <w:color w:val="000000"/>
      </w:rPr>
      <w:t>OPSLS</w:t>
    </w:r>
    <w:r w:rsidRPr="00C10CBB">
      <w:rPr>
        <w:color w:val="000000"/>
      </w:rPr>
      <w:t>/</w:t>
    </w:r>
    <w:r w:rsidR="000E4521">
      <w:rPr>
        <w:lang w:val="fr-FR"/>
      </w:rPr>
      <w:t xml:space="preserve">Doc. </w:t>
    </w:r>
    <w:r w:rsidR="00517591">
      <w:rPr>
        <w:lang w:val="fr-FR"/>
      </w:rPr>
      <w:t>5</w:t>
    </w:r>
    <w:r w:rsidRPr="00EC7FD3">
      <w:rPr>
        <w:lang w:val="fr-FR"/>
      </w:rPr>
      <w:t>.</w:t>
    </w:r>
    <w:r w:rsidR="00555DDB">
      <w:rPr>
        <w:lang w:val="fr-FR"/>
      </w:rPr>
      <w:t>1</w:t>
    </w:r>
    <w:r w:rsidRPr="00EC7FD3">
      <w:rPr>
        <w:rFonts w:cs="Arial"/>
        <w:lang w:val="fr-FR"/>
      </w:rPr>
      <w:t xml:space="preserve">, p. </w:t>
    </w:r>
    <w:r w:rsidR="00D86756" w:rsidRPr="000E33FF">
      <w:rPr>
        <w:rStyle w:val="PageNumber"/>
      </w:rPr>
      <w:fldChar w:fldCharType="begin"/>
    </w:r>
    <w:r w:rsidRPr="00EC7FD3">
      <w:rPr>
        <w:rStyle w:val="PageNumber"/>
        <w:lang w:val="fr-FR"/>
      </w:rPr>
      <w:instrText xml:space="preserve"> PAGE </w:instrText>
    </w:r>
    <w:r w:rsidR="00D86756" w:rsidRPr="000E33FF">
      <w:rPr>
        <w:rStyle w:val="PageNumber"/>
      </w:rPr>
      <w:fldChar w:fldCharType="separate"/>
    </w:r>
    <w:r w:rsidR="000E4521">
      <w:rPr>
        <w:rStyle w:val="PageNumber"/>
        <w:noProof/>
        <w:lang w:val="fr-FR"/>
      </w:rPr>
      <w:t>1</w:t>
    </w:r>
    <w:r w:rsidR="00D86756" w:rsidRPr="000E33FF">
      <w:rPr>
        <w:rStyle w:val="PageNumber"/>
      </w:rPr>
      <w:fldChar w:fldCharType="end"/>
    </w:r>
  </w:p>
  <w:p w:rsidR="00B13845" w:rsidRDefault="00B13845" w:rsidP="00CB0EAD">
    <w:pPr>
      <w:pStyle w:val="Header"/>
      <w:jc w:val="right"/>
    </w:pPr>
  </w:p>
  <w:p w:rsidR="00B13845" w:rsidRDefault="00B13845" w:rsidP="00CB0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52"/>
    <w:multiLevelType w:val="hybridMultilevel"/>
    <w:tmpl w:val="72A24C2A"/>
    <w:lvl w:ilvl="0" w:tplc="3BCA487E">
      <w:start w:val="5"/>
      <w:numFmt w:val="bullet"/>
      <w:lvlText w:val="-"/>
      <w:lvlJc w:val="left"/>
      <w:pPr>
        <w:tabs>
          <w:tab w:val="num" w:pos="1655"/>
        </w:tabs>
        <w:ind w:left="1655" w:hanging="5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>
    <w:nsid w:val="057D319E"/>
    <w:multiLevelType w:val="hybridMultilevel"/>
    <w:tmpl w:val="189448B4"/>
    <w:lvl w:ilvl="0" w:tplc="8DB278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1E3"/>
    <w:multiLevelType w:val="hybridMultilevel"/>
    <w:tmpl w:val="4FA253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76992"/>
    <w:multiLevelType w:val="hybridMultilevel"/>
    <w:tmpl w:val="CAF24E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573215"/>
    <w:multiLevelType w:val="hybridMultilevel"/>
    <w:tmpl w:val="1B948716"/>
    <w:lvl w:ilvl="0" w:tplc="24D6771E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F79A0"/>
    <w:multiLevelType w:val="hybridMultilevel"/>
    <w:tmpl w:val="8CB6C854"/>
    <w:lvl w:ilvl="0" w:tplc="4014D1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9238C5"/>
    <w:multiLevelType w:val="hybridMultilevel"/>
    <w:tmpl w:val="4F6C70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D75CD2"/>
    <w:multiLevelType w:val="hybridMultilevel"/>
    <w:tmpl w:val="50EE3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6B3C"/>
    <w:multiLevelType w:val="hybridMultilevel"/>
    <w:tmpl w:val="6A76AE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25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56FA0"/>
    <w:multiLevelType w:val="hybridMultilevel"/>
    <w:tmpl w:val="4FEA39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F0D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A506B9E"/>
    <w:multiLevelType w:val="hybridMultilevel"/>
    <w:tmpl w:val="C8D2A3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9135E3"/>
    <w:multiLevelType w:val="hybridMultilevel"/>
    <w:tmpl w:val="084EF100"/>
    <w:lvl w:ilvl="0" w:tplc="4014D1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C3178"/>
    <w:multiLevelType w:val="hybridMultilevel"/>
    <w:tmpl w:val="1B5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42B5D"/>
    <w:multiLevelType w:val="hybridMultilevel"/>
    <w:tmpl w:val="8814C6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75BD"/>
    <w:multiLevelType w:val="hybridMultilevel"/>
    <w:tmpl w:val="ED6E1C54"/>
    <w:lvl w:ilvl="0" w:tplc="24D6771E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6ED2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45E12"/>
    <w:multiLevelType w:val="multilevel"/>
    <w:tmpl w:val="385EEB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un Kumar">
    <w15:presenceInfo w15:providerId="None" w15:userId="Arun Ku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E"/>
    <w:rsid w:val="000438FA"/>
    <w:rsid w:val="00051F38"/>
    <w:rsid w:val="00066542"/>
    <w:rsid w:val="00096BEB"/>
    <w:rsid w:val="000E33FF"/>
    <w:rsid w:val="000E4521"/>
    <w:rsid w:val="000F532A"/>
    <w:rsid w:val="000F5B9C"/>
    <w:rsid w:val="00103797"/>
    <w:rsid w:val="00123308"/>
    <w:rsid w:val="00147267"/>
    <w:rsid w:val="001520D7"/>
    <w:rsid w:val="00156040"/>
    <w:rsid w:val="00172B35"/>
    <w:rsid w:val="001856C2"/>
    <w:rsid w:val="001B27BB"/>
    <w:rsid w:val="001B7E9E"/>
    <w:rsid w:val="001C28DC"/>
    <w:rsid w:val="001C40E4"/>
    <w:rsid w:val="001C4E9D"/>
    <w:rsid w:val="001E44EB"/>
    <w:rsid w:val="001F07AB"/>
    <w:rsid w:val="00226279"/>
    <w:rsid w:val="00232197"/>
    <w:rsid w:val="002649CF"/>
    <w:rsid w:val="002D193E"/>
    <w:rsid w:val="002F5718"/>
    <w:rsid w:val="00314F9D"/>
    <w:rsid w:val="003167A5"/>
    <w:rsid w:val="00316E28"/>
    <w:rsid w:val="003630EF"/>
    <w:rsid w:val="00373D74"/>
    <w:rsid w:val="00387792"/>
    <w:rsid w:val="00391F11"/>
    <w:rsid w:val="003977A3"/>
    <w:rsid w:val="003A3272"/>
    <w:rsid w:val="003A5DA5"/>
    <w:rsid w:val="003B56C6"/>
    <w:rsid w:val="003D2CC2"/>
    <w:rsid w:val="003E3F49"/>
    <w:rsid w:val="003F2080"/>
    <w:rsid w:val="0040129C"/>
    <w:rsid w:val="004413A4"/>
    <w:rsid w:val="004653F0"/>
    <w:rsid w:val="00472194"/>
    <w:rsid w:val="004A2F46"/>
    <w:rsid w:val="004E69AD"/>
    <w:rsid w:val="004F24F2"/>
    <w:rsid w:val="00516967"/>
    <w:rsid w:val="00517591"/>
    <w:rsid w:val="00546D4A"/>
    <w:rsid w:val="00547CC4"/>
    <w:rsid w:val="00555DDB"/>
    <w:rsid w:val="005B1949"/>
    <w:rsid w:val="005D6E78"/>
    <w:rsid w:val="005E20FB"/>
    <w:rsid w:val="005E4C41"/>
    <w:rsid w:val="00604C71"/>
    <w:rsid w:val="00616C0A"/>
    <w:rsid w:val="00622799"/>
    <w:rsid w:val="0063333A"/>
    <w:rsid w:val="00654F8D"/>
    <w:rsid w:val="00656CFD"/>
    <w:rsid w:val="00674455"/>
    <w:rsid w:val="006938C7"/>
    <w:rsid w:val="006A6148"/>
    <w:rsid w:val="006B71B0"/>
    <w:rsid w:val="006C53DA"/>
    <w:rsid w:val="006F0BA5"/>
    <w:rsid w:val="00700FF6"/>
    <w:rsid w:val="00715871"/>
    <w:rsid w:val="00770EE7"/>
    <w:rsid w:val="0078289D"/>
    <w:rsid w:val="00793916"/>
    <w:rsid w:val="007A27F7"/>
    <w:rsid w:val="007C125B"/>
    <w:rsid w:val="007C209F"/>
    <w:rsid w:val="007E12A3"/>
    <w:rsid w:val="0083130A"/>
    <w:rsid w:val="00893550"/>
    <w:rsid w:val="008A20F1"/>
    <w:rsid w:val="008A6762"/>
    <w:rsid w:val="008C4FC2"/>
    <w:rsid w:val="00904476"/>
    <w:rsid w:val="00994FEF"/>
    <w:rsid w:val="009E1BB6"/>
    <w:rsid w:val="009F4591"/>
    <w:rsid w:val="009F7342"/>
    <w:rsid w:val="00A16736"/>
    <w:rsid w:val="00A33C32"/>
    <w:rsid w:val="00A6023A"/>
    <w:rsid w:val="00A63ED8"/>
    <w:rsid w:val="00A8596C"/>
    <w:rsid w:val="00AA54A5"/>
    <w:rsid w:val="00AB3EC5"/>
    <w:rsid w:val="00AB5EDA"/>
    <w:rsid w:val="00AF4610"/>
    <w:rsid w:val="00B13845"/>
    <w:rsid w:val="00B413B8"/>
    <w:rsid w:val="00B54F29"/>
    <w:rsid w:val="00B6267F"/>
    <w:rsid w:val="00B86043"/>
    <w:rsid w:val="00B9070B"/>
    <w:rsid w:val="00BD1D23"/>
    <w:rsid w:val="00BF2054"/>
    <w:rsid w:val="00C11A37"/>
    <w:rsid w:val="00C50A59"/>
    <w:rsid w:val="00C60770"/>
    <w:rsid w:val="00C74D96"/>
    <w:rsid w:val="00CB0EAD"/>
    <w:rsid w:val="00CB107B"/>
    <w:rsid w:val="00CC27BD"/>
    <w:rsid w:val="00CD4EA9"/>
    <w:rsid w:val="00CF46B9"/>
    <w:rsid w:val="00D048CE"/>
    <w:rsid w:val="00D57235"/>
    <w:rsid w:val="00D71313"/>
    <w:rsid w:val="00D760B5"/>
    <w:rsid w:val="00D86756"/>
    <w:rsid w:val="00D86DF0"/>
    <w:rsid w:val="00D91A79"/>
    <w:rsid w:val="00DA1D32"/>
    <w:rsid w:val="00DB35E2"/>
    <w:rsid w:val="00DE3B6A"/>
    <w:rsid w:val="00E00F14"/>
    <w:rsid w:val="00E50D14"/>
    <w:rsid w:val="00E937F0"/>
    <w:rsid w:val="00EC7FD3"/>
    <w:rsid w:val="00F06D63"/>
    <w:rsid w:val="00F44650"/>
    <w:rsid w:val="00F46E3F"/>
    <w:rsid w:val="00F6131E"/>
    <w:rsid w:val="00F96057"/>
    <w:rsid w:val="00FB1B03"/>
    <w:rsid w:val="00FB1FFA"/>
    <w:rsid w:val="00FB64A0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11"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rsid w:val="00391F11"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rsid w:val="00391F11"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rsid w:val="00391F11"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F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1F11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rsid w:val="00391F11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rsid w:val="00391F11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rsid w:val="00391F11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rsid w:val="00391F11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rsid w:val="00391F11"/>
    <w:rPr>
      <w:color w:val="0000FF"/>
      <w:u w:val="single"/>
    </w:rPr>
  </w:style>
  <w:style w:type="paragraph" w:styleId="BodyText2">
    <w:name w:val="Body Text 2"/>
    <w:basedOn w:val="Normal"/>
    <w:rsid w:val="00391F11"/>
    <w:rPr>
      <w:rFonts w:eastAsia="Times New Roman"/>
      <w:lang w:val="en-GB" w:eastAsia="en-US"/>
    </w:rPr>
  </w:style>
  <w:style w:type="paragraph" w:styleId="Title">
    <w:name w:val="Title"/>
    <w:basedOn w:val="Normal"/>
    <w:link w:val="TitleChar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6267F"/>
    <w:rPr>
      <w:rFonts w:ascii="Arial" w:eastAsia="Times New Roman" w:hAnsi="Arial"/>
      <w:b/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C6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770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11"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rsid w:val="00391F11"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rsid w:val="00391F11"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rsid w:val="00391F11"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F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1F11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rsid w:val="00391F11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rsid w:val="00391F11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rsid w:val="00391F11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rsid w:val="00391F11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rsid w:val="00391F11"/>
    <w:rPr>
      <w:color w:val="0000FF"/>
      <w:u w:val="single"/>
    </w:rPr>
  </w:style>
  <w:style w:type="paragraph" w:styleId="BodyText2">
    <w:name w:val="Body Text 2"/>
    <w:basedOn w:val="Normal"/>
    <w:rsid w:val="00391F11"/>
    <w:rPr>
      <w:rFonts w:eastAsia="Times New Roman"/>
      <w:lang w:val="en-GB" w:eastAsia="en-US"/>
    </w:rPr>
  </w:style>
  <w:style w:type="paragraph" w:styleId="Title">
    <w:name w:val="Title"/>
    <w:basedOn w:val="Normal"/>
    <w:link w:val="TitleChar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6267F"/>
    <w:rPr>
      <w:rFonts w:ascii="Arial" w:eastAsia="Times New Roman" w:hAnsi="Arial"/>
      <w:b/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C6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770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CBS-Reports/documents/FINAL-REPORT_GPC_RCCworkshop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wcrp-climate.org/documents/WCRP_SeasonalPrediction_PositionPaper_Feb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.int/pages/prog/wcp/wcasp/workshops-opc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CBS SWFDP-SG Feb 2010</vt:lpstr>
      <vt:lpstr>CBS SWFDP-SG Feb 2010</vt:lpstr>
    </vt:vector>
  </TitlesOfParts>
  <Company>wmo</Company>
  <LinksUpToDate>false</LinksUpToDate>
  <CharactersWithSpaces>4868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https://www.wcrp-climate.org/documents/WCRP_SeasonalPrediction_PositionPaper_Feb2008.pdf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SWFDP-SG Feb 2010</dc:title>
  <dc:creator>Soares A</dc:creator>
  <cp:lastModifiedBy>Pascale Gomez</cp:lastModifiedBy>
  <cp:revision>2</cp:revision>
  <cp:lastPrinted>2005-10-10T10:27:00Z</cp:lastPrinted>
  <dcterms:created xsi:type="dcterms:W3CDTF">2018-05-23T09:46:00Z</dcterms:created>
  <dcterms:modified xsi:type="dcterms:W3CDTF">2018-05-23T09:46:00Z</dcterms:modified>
</cp:coreProperties>
</file>