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5" w:type="dxa"/>
        <w:tblLook w:val="0000" w:firstRow="0" w:lastRow="0" w:firstColumn="0" w:lastColumn="0" w:noHBand="0" w:noVBand="0"/>
      </w:tblPr>
      <w:tblGrid>
        <w:gridCol w:w="5070"/>
        <w:gridCol w:w="567"/>
        <w:gridCol w:w="4218"/>
      </w:tblGrid>
      <w:tr w:rsidR="00FA0146" w:rsidRPr="00A9523E" w14:paraId="5B0E7FBB" w14:textId="77777777" w:rsidTr="00FA0146">
        <w:tc>
          <w:tcPr>
            <w:tcW w:w="5070" w:type="dxa"/>
          </w:tcPr>
          <w:p w14:paraId="5B0E7FA5" w14:textId="77777777" w:rsidR="00FA0146" w:rsidRPr="00A9523E" w:rsidRDefault="00FA0146" w:rsidP="00FA0146">
            <w:pPr>
              <w:pStyle w:val="Heading1"/>
              <w:rPr>
                <w:rFonts w:ascii="Verdana" w:hAnsi="Verdana"/>
                <w:snapToGrid w:val="0"/>
                <w:color w:val="000000"/>
                <w:sz w:val="20"/>
                <w:szCs w:val="20"/>
              </w:rPr>
            </w:pPr>
            <w:r w:rsidRPr="00A9523E">
              <w:rPr>
                <w:rFonts w:ascii="Verdana" w:hAnsi="Verdana"/>
                <w:snapToGrid w:val="0"/>
                <w:color w:val="000000"/>
                <w:sz w:val="20"/>
                <w:szCs w:val="20"/>
              </w:rPr>
              <w:t>WORLD METEOROLOGICAL ORGANIZATION</w:t>
            </w:r>
          </w:p>
          <w:p w14:paraId="5B0E7FA6" w14:textId="77777777" w:rsidR="00FA0146" w:rsidRPr="00A9523E" w:rsidRDefault="00FA0146" w:rsidP="00FA0146">
            <w:pPr>
              <w:pStyle w:val="Heading1"/>
              <w:rPr>
                <w:rFonts w:ascii="Verdana" w:hAnsi="Verdana"/>
                <w:snapToGrid w:val="0"/>
                <w:color w:val="000000"/>
                <w:sz w:val="20"/>
                <w:szCs w:val="20"/>
              </w:rPr>
            </w:pPr>
          </w:p>
          <w:p w14:paraId="5B0E7FA7" w14:textId="77777777" w:rsidR="00FA0146" w:rsidRPr="00A9523E" w:rsidRDefault="00FA0146" w:rsidP="00FA0146">
            <w:pPr>
              <w:pStyle w:val="Heading1"/>
              <w:rPr>
                <w:rFonts w:ascii="Verdana" w:hAnsi="Verdana"/>
                <w:snapToGrid w:val="0"/>
                <w:color w:val="000000"/>
                <w:sz w:val="20"/>
                <w:szCs w:val="20"/>
              </w:rPr>
            </w:pPr>
          </w:p>
          <w:p w14:paraId="5B0E7FA8" w14:textId="77777777" w:rsidR="00FA0146" w:rsidRPr="00A9523E" w:rsidRDefault="00FA0146" w:rsidP="00FA0146">
            <w:pPr>
              <w:pStyle w:val="Heading1"/>
              <w:rPr>
                <w:rFonts w:ascii="Verdana" w:hAnsi="Verdana"/>
                <w:snapToGrid w:val="0"/>
                <w:color w:val="000000"/>
                <w:sz w:val="20"/>
                <w:szCs w:val="20"/>
              </w:rPr>
            </w:pPr>
            <w:r w:rsidRPr="00A9523E">
              <w:rPr>
                <w:rFonts w:ascii="Verdana" w:hAnsi="Verdana"/>
                <w:snapToGrid w:val="0"/>
                <w:color w:val="000000"/>
                <w:sz w:val="20"/>
                <w:szCs w:val="20"/>
              </w:rPr>
              <w:t>COMMISSION FOR BASIC SYSTEMS</w:t>
            </w:r>
            <w:r w:rsidRPr="00A9523E">
              <w:rPr>
                <w:rFonts w:ascii="Verdana" w:hAnsi="Verdana"/>
                <w:snapToGrid w:val="0"/>
                <w:color w:val="000000"/>
                <w:sz w:val="20"/>
                <w:szCs w:val="20"/>
              </w:rPr>
              <w:br/>
              <w:t>OPAG on DPFS</w:t>
            </w:r>
          </w:p>
          <w:p w14:paraId="5B0E7FA9" w14:textId="77777777" w:rsidR="00FA0146" w:rsidRPr="00A9523E" w:rsidRDefault="00FA0146" w:rsidP="00FA0146">
            <w:pPr>
              <w:pStyle w:val="Heading1"/>
              <w:rPr>
                <w:rFonts w:ascii="Verdana" w:hAnsi="Verdana"/>
                <w:snapToGrid w:val="0"/>
                <w:color w:val="000000"/>
                <w:sz w:val="20"/>
                <w:szCs w:val="20"/>
              </w:rPr>
            </w:pPr>
          </w:p>
          <w:p w14:paraId="5B0E7FAA" w14:textId="77777777" w:rsidR="00FA0146" w:rsidRPr="00A9523E" w:rsidRDefault="00FA0146" w:rsidP="00FA0146">
            <w:pPr>
              <w:pStyle w:val="Heading1"/>
              <w:rPr>
                <w:rFonts w:ascii="Verdana" w:hAnsi="Verdana"/>
                <w:snapToGrid w:val="0"/>
                <w:color w:val="000000"/>
                <w:sz w:val="20"/>
                <w:szCs w:val="20"/>
              </w:rPr>
            </w:pPr>
            <w:r w:rsidRPr="00A9523E">
              <w:rPr>
                <w:rFonts w:ascii="Verdana" w:hAnsi="Verdana"/>
                <w:snapToGrid w:val="0"/>
                <w:color w:val="000000"/>
                <w:sz w:val="20"/>
                <w:szCs w:val="20"/>
              </w:rPr>
              <w:t xml:space="preserve">EXPERT TEAM ON </w:t>
            </w:r>
            <w:r w:rsidR="000B37FC" w:rsidRPr="00A9523E">
              <w:rPr>
                <w:rFonts w:ascii="Verdana" w:hAnsi="Verdana"/>
                <w:snapToGrid w:val="0"/>
                <w:color w:val="000000"/>
                <w:sz w:val="20"/>
                <w:szCs w:val="20"/>
              </w:rPr>
              <w:t>EMERGENCY RESPONSE ACTIVITIES (ET-ERA)</w:t>
            </w:r>
            <w:r w:rsidRPr="00A9523E">
              <w:rPr>
                <w:rFonts w:ascii="Verdana" w:hAnsi="Verdana"/>
                <w:snapToGrid w:val="0"/>
                <w:color w:val="000000"/>
                <w:sz w:val="20"/>
                <w:szCs w:val="20"/>
              </w:rPr>
              <w:t xml:space="preserve"> </w:t>
            </w:r>
          </w:p>
          <w:p w14:paraId="5B0E7FAB" w14:textId="77777777" w:rsidR="00FA0146" w:rsidRPr="00A9523E" w:rsidRDefault="00FA0146" w:rsidP="00FA0146">
            <w:pPr>
              <w:pStyle w:val="BodyTextIndent"/>
              <w:jc w:val="center"/>
              <w:rPr>
                <w:rFonts w:ascii="Verdana" w:hAnsi="Verdana"/>
                <w:snapToGrid w:val="0"/>
                <w:color w:val="000000"/>
                <w:sz w:val="20"/>
                <w:szCs w:val="20"/>
              </w:rPr>
            </w:pPr>
          </w:p>
          <w:p w14:paraId="5B0E7FAC" w14:textId="77777777" w:rsidR="00FA0146" w:rsidRPr="00A9523E" w:rsidRDefault="00FA0146" w:rsidP="00FA0146">
            <w:pPr>
              <w:pStyle w:val="BodyTextIndent"/>
              <w:jc w:val="center"/>
              <w:rPr>
                <w:rFonts w:ascii="Verdana" w:hAnsi="Verdana"/>
                <w:snapToGrid w:val="0"/>
                <w:color w:val="000000"/>
                <w:sz w:val="20"/>
                <w:szCs w:val="20"/>
              </w:rPr>
            </w:pPr>
          </w:p>
          <w:p w14:paraId="5B0E7FAD" w14:textId="77777777" w:rsidR="00FA0146" w:rsidRPr="00A9523E" w:rsidRDefault="00A9523E" w:rsidP="00E02A32">
            <w:pPr>
              <w:pStyle w:val="BodyTextIndent"/>
              <w:ind w:left="-14"/>
              <w:jc w:val="center"/>
              <w:rPr>
                <w:rFonts w:ascii="Verdana" w:hAnsi="Verdana"/>
                <w:snapToGrid w:val="0"/>
                <w:color w:val="000000"/>
                <w:sz w:val="20"/>
                <w:szCs w:val="20"/>
              </w:rPr>
            </w:pPr>
            <w:r>
              <w:rPr>
                <w:rFonts w:ascii="Verdana" w:hAnsi="Verdana"/>
                <w:sz w:val="20"/>
                <w:szCs w:val="20"/>
              </w:rPr>
              <w:t>VIENNA, AUSTRIA, 1-5 OCTOBER 2018</w:t>
            </w:r>
          </w:p>
          <w:p w14:paraId="5B0E7FAE" w14:textId="77777777" w:rsidR="00FA0146" w:rsidRPr="00A9523E" w:rsidRDefault="00FA0146" w:rsidP="00FA0146">
            <w:pPr>
              <w:pStyle w:val="BodyTextIndent"/>
              <w:jc w:val="center"/>
              <w:rPr>
                <w:rFonts w:ascii="Verdana" w:hAnsi="Verdana"/>
                <w:bCs/>
                <w:caps/>
                <w:sz w:val="20"/>
                <w:szCs w:val="20"/>
              </w:rPr>
            </w:pPr>
          </w:p>
        </w:tc>
        <w:tc>
          <w:tcPr>
            <w:tcW w:w="567" w:type="dxa"/>
          </w:tcPr>
          <w:p w14:paraId="5B0E7FAF" w14:textId="77777777" w:rsidR="00FA0146" w:rsidRPr="00A9523E" w:rsidRDefault="00FA0146" w:rsidP="00FA0146">
            <w:pPr>
              <w:rPr>
                <w:rFonts w:ascii="Verdana" w:hAnsi="Verdana"/>
                <w:color w:val="000000"/>
                <w:sz w:val="20"/>
                <w:szCs w:val="20"/>
              </w:rPr>
            </w:pPr>
          </w:p>
        </w:tc>
        <w:tc>
          <w:tcPr>
            <w:tcW w:w="4218" w:type="dxa"/>
          </w:tcPr>
          <w:p w14:paraId="5B0E7FB0" w14:textId="69AB2D58" w:rsidR="00FA0146" w:rsidRPr="00A9523E" w:rsidRDefault="00FA0146" w:rsidP="00FA0146">
            <w:pPr>
              <w:rPr>
                <w:rFonts w:ascii="Verdana" w:hAnsi="Verdana"/>
                <w:color w:val="000000"/>
                <w:sz w:val="20"/>
                <w:szCs w:val="20"/>
                <w:lang w:val="fr-CH"/>
              </w:rPr>
            </w:pPr>
            <w:r w:rsidRPr="00A9523E">
              <w:rPr>
                <w:rFonts w:ascii="Verdana" w:hAnsi="Verdana"/>
                <w:color w:val="000000"/>
                <w:sz w:val="20"/>
                <w:szCs w:val="20"/>
                <w:lang w:val="fr-CH"/>
              </w:rPr>
              <w:t>CBS-DPFS/ET-</w:t>
            </w:r>
            <w:r w:rsidR="00063DD9">
              <w:rPr>
                <w:rFonts w:ascii="Verdana" w:hAnsi="Verdana"/>
                <w:color w:val="000000"/>
                <w:sz w:val="20"/>
                <w:szCs w:val="20"/>
                <w:lang w:val="fr-CH"/>
              </w:rPr>
              <w:t xml:space="preserve">ERA/Doc. </w:t>
            </w:r>
            <w:r w:rsidR="000C309A">
              <w:rPr>
                <w:rFonts w:ascii="Verdana" w:hAnsi="Verdana"/>
                <w:color w:val="000000"/>
                <w:sz w:val="20"/>
                <w:szCs w:val="20"/>
                <w:lang w:val="fr-CH"/>
              </w:rPr>
              <w:t>5</w:t>
            </w:r>
            <w:r w:rsidR="00063DD9">
              <w:rPr>
                <w:rFonts w:ascii="Verdana" w:hAnsi="Verdana"/>
                <w:color w:val="000000"/>
                <w:sz w:val="20"/>
                <w:szCs w:val="20"/>
                <w:lang w:val="fr-CH"/>
              </w:rPr>
              <w:t>.2</w:t>
            </w:r>
            <w:r w:rsidRPr="00A9523E">
              <w:rPr>
                <w:rFonts w:ascii="Verdana" w:hAnsi="Verdana"/>
                <w:color w:val="000000"/>
                <w:sz w:val="20"/>
                <w:szCs w:val="20"/>
                <w:lang w:val="fr-CH"/>
              </w:rPr>
              <w:t>(</w:t>
            </w:r>
            <w:r w:rsidR="007A4F2A">
              <w:rPr>
                <w:rFonts w:ascii="Verdana" w:hAnsi="Verdana"/>
                <w:color w:val="000000"/>
                <w:sz w:val="20"/>
                <w:szCs w:val="20"/>
                <w:lang w:val="fr-CH"/>
              </w:rPr>
              <w:t>1</w:t>
            </w:r>
            <w:r w:rsidRPr="00A9523E">
              <w:rPr>
                <w:rFonts w:ascii="Verdana" w:hAnsi="Verdana"/>
                <w:color w:val="000000"/>
                <w:sz w:val="20"/>
                <w:szCs w:val="20"/>
                <w:lang w:val="fr-CH"/>
              </w:rPr>
              <w:t>)</w:t>
            </w:r>
          </w:p>
          <w:p w14:paraId="5B0E7FB1" w14:textId="77777777" w:rsidR="00FA0146" w:rsidRPr="00A9523E" w:rsidRDefault="00FA0146" w:rsidP="00FA0146">
            <w:pPr>
              <w:rPr>
                <w:rFonts w:ascii="Verdana" w:hAnsi="Verdana"/>
                <w:color w:val="000000"/>
                <w:sz w:val="20"/>
                <w:szCs w:val="20"/>
                <w:lang w:val="fr-CH"/>
              </w:rPr>
            </w:pPr>
          </w:p>
          <w:p w14:paraId="5B0E7FB2" w14:textId="5CC23FB4" w:rsidR="00FA0146" w:rsidRPr="00A9523E" w:rsidRDefault="00FA0146" w:rsidP="00A9523E">
            <w:pPr>
              <w:rPr>
                <w:rFonts w:ascii="Verdana" w:hAnsi="Verdana"/>
                <w:color w:val="000000"/>
                <w:sz w:val="20"/>
                <w:szCs w:val="20"/>
              </w:rPr>
            </w:pPr>
            <w:r w:rsidRPr="00A9523E">
              <w:rPr>
                <w:rFonts w:ascii="Verdana" w:hAnsi="Verdana"/>
                <w:color w:val="000000"/>
                <w:sz w:val="20"/>
                <w:szCs w:val="20"/>
              </w:rPr>
              <w:t>(</w:t>
            </w:r>
            <w:r w:rsidR="003E1A0F">
              <w:rPr>
                <w:rFonts w:ascii="Verdana" w:hAnsi="Verdana"/>
                <w:color w:val="000000"/>
                <w:sz w:val="20"/>
                <w:szCs w:val="20"/>
              </w:rPr>
              <w:t>18</w:t>
            </w:r>
            <w:r w:rsidRPr="00A9523E">
              <w:rPr>
                <w:rFonts w:ascii="Verdana" w:hAnsi="Verdana"/>
                <w:color w:val="000000"/>
                <w:sz w:val="20"/>
                <w:szCs w:val="20"/>
              </w:rPr>
              <w:t>.</w:t>
            </w:r>
            <w:r w:rsidR="00A9523E">
              <w:rPr>
                <w:rFonts w:ascii="Verdana" w:hAnsi="Verdana"/>
                <w:color w:val="000000"/>
                <w:sz w:val="20"/>
                <w:szCs w:val="20"/>
              </w:rPr>
              <w:t>IX</w:t>
            </w:r>
            <w:r w:rsidRPr="00A9523E">
              <w:rPr>
                <w:rFonts w:ascii="Verdana" w:hAnsi="Verdana"/>
                <w:color w:val="000000"/>
                <w:sz w:val="20"/>
                <w:szCs w:val="20"/>
              </w:rPr>
              <w:t>.201</w:t>
            </w:r>
            <w:r w:rsidR="00A9523E">
              <w:rPr>
                <w:rFonts w:ascii="Verdana" w:hAnsi="Verdana"/>
                <w:color w:val="000000"/>
                <w:sz w:val="20"/>
                <w:szCs w:val="20"/>
              </w:rPr>
              <w:t>8</w:t>
            </w:r>
            <w:r w:rsidRPr="00A9523E">
              <w:rPr>
                <w:rFonts w:ascii="Verdana" w:hAnsi="Verdana"/>
                <w:color w:val="000000"/>
                <w:sz w:val="20"/>
                <w:szCs w:val="20"/>
              </w:rPr>
              <w:t>)</w:t>
            </w:r>
          </w:p>
          <w:p w14:paraId="5B0E7FB3" w14:textId="77777777" w:rsidR="00FA0146" w:rsidRPr="00A9523E" w:rsidRDefault="00FA0146" w:rsidP="00FA0146">
            <w:pPr>
              <w:rPr>
                <w:rFonts w:ascii="Verdana" w:hAnsi="Verdana"/>
                <w:color w:val="000000"/>
                <w:sz w:val="20"/>
                <w:szCs w:val="20"/>
              </w:rPr>
            </w:pPr>
            <w:r w:rsidRPr="00A9523E">
              <w:rPr>
                <w:rFonts w:ascii="Verdana" w:hAnsi="Verdana"/>
                <w:color w:val="000000"/>
                <w:sz w:val="20"/>
                <w:szCs w:val="20"/>
              </w:rPr>
              <w:t>_______</w:t>
            </w:r>
          </w:p>
          <w:p w14:paraId="5B0E7FB4" w14:textId="77777777" w:rsidR="00FA0146" w:rsidRPr="00A9523E" w:rsidRDefault="00FA0146" w:rsidP="00FA0146">
            <w:pPr>
              <w:rPr>
                <w:rFonts w:ascii="Verdana" w:hAnsi="Verdana"/>
                <w:color w:val="000000"/>
                <w:sz w:val="20"/>
                <w:szCs w:val="20"/>
              </w:rPr>
            </w:pPr>
          </w:p>
          <w:p w14:paraId="5B0E7FB5" w14:textId="2D25159C" w:rsidR="00FA0146" w:rsidRPr="00A9523E" w:rsidRDefault="00FA0146" w:rsidP="00FA0146">
            <w:pPr>
              <w:rPr>
                <w:rFonts w:ascii="Verdana" w:hAnsi="Verdana"/>
                <w:color w:val="000000"/>
                <w:sz w:val="20"/>
                <w:szCs w:val="20"/>
              </w:rPr>
            </w:pPr>
            <w:r w:rsidRPr="00A9523E">
              <w:rPr>
                <w:rFonts w:ascii="Verdana" w:hAnsi="Verdana"/>
                <w:color w:val="000000"/>
                <w:sz w:val="20"/>
                <w:szCs w:val="20"/>
              </w:rPr>
              <w:t>Agend</w:t>
            </w:r>
            <w:r w:rsidR="000B37FC" w:rsidRPr="00A9523E">
              <w:rPr>
                <w:rFonts w:ascii="Verdana" w:hAnsi="Verdana"/>
                <w:color w:val="000000"/>
                <w:sz w:val="20"/>
                <w:szCs w:val="20"/>
              </w:rPr>
              <w:t xml:space="preserve">a item : </w:t>
            </w:r>
            <w:r w:rsidR="000C309A">
              <w:rPr>
                <w:rFonts w:ascii="Verdana" w:hAnsi="Verdana"/>
                <w:color w:val="000000"/>
                <w:sz w:val="20"/>
                <w:szCs w:val="20"/>
              </w:rPr>
              <w:t>5</w:t>
            </w:r>
            <w:r w:rsidR="00063DD9">
              <w:rPr>
                <w:rFonts w:ascii="Verdana" w:hAnsi="Verdana"/>
                <w:color w:val="000000"/>
                <w:sz w:val="20"/>
                <w:szCs w:val="20"/>
              </w:rPr>
              <w:t>.2</w:t>
            </w:r>
          </w:p>
          <w:p w14:paraId="5B0E7FB6" w14:textId="77777777" w:rsidR="00FA0146" w:rsidRPr="00A9523E" w:rsidRDefault="00FA0146" w:rsidP="00FA0146">
            <w:pPr>
              <w:rPr>
                <w:rFonts w:ascii="Verdana" w:hAnsi="Verdana"/>
                <w:color w:val="000000"/>
                <w:sz w:val="20"/>
                <w:szCs w:val="20"/>
              </w:rPr>
            </w:pPr>
          </w:p>
          <w:p w14:paraId="5B0E7FB7" w14:textId="77777777" w:rsidR="00FA0146" w:rsidRPr="00A9523E" w:rsidRDefault="00FA0146" w:rsidP="00FA0146">
            <w:pPr>
              <w:rPr>
                <w:rFonts w:ascii="Verdana" w:hAnsi="Verdana"/>
                <w:color w:val="000000"/>
                <w:sz w:val="20"/>
                <w:szCs w:val="20"/>
              </w:rPr>
            </w:pPr>
          </w:p>
          <w:p w14:paraId="5B0E7FB8" w14:textId="77777777" w:rsidR="00FA0146" w:rsidRPr="00A9523E" w:rsidRDefault="00FA0146" w:rsidP="00FA0146">
            <w:pPr>
              <w:rPr>
                <w:rFonts w:ascii="Verdana" w:hAnsi="Verdana"/>
                <w:color w:val="000000"/>
                <w:sz w:val="20"/>
                <w:szCs w:val="20"/>
              </w:rPr>
            </w:pPr>
          </w:p>
          <w:p w14:paraId="5B0E7FB9" w14:textId="77777777" w:rsidR="00FA0146" w:rsidRPr="00A9523E" w:rsidRDefault="00FA0146" w:rsidP="00FA0146">
            <w:pPr>
              <w:rPr>
                <w:rFonts w:ascii="Verdana" w:hAnsi="Verdana"/>
                <w:color w:val="000000"/>
                <w:sz w:val="20"/>
                <w:szCs w:val="20"/>
              </w:rPr>
            </w:pPr>
          </w:p>
          <w:p w14:paraId="5B0E7FBA" w14:textId="77777777" w:rsidR="00FA0146" w:rsidRPr="00A9523E" w:rsidRDefault="00FA0146" w:rsidP="00FA0146">
            <w:pPr>
              <w:rPr>
                <w:rFonts w:ascii="Verdana" w:hAnsi="Verdana"/>
                <w:color w:val="000000"/>
                <w:sz w:val="20"/>
                <w:szCs w:val="20"/>
              </w:rPr>
            </w:pPr>
            <w:r w:rsidRPr="00A9523E">
              <w:rPr>
                <w:rFonts w:ascii="Verdana" w:hAnsi="Verdana"/>
                <w:color w:val="000000"/>
                <w:sz w:val="20"/>
                <w:szCs w:val="20"/>
              </w:rPr>
              <w:t>ENGLISH ONLY</w:t>
            </w:r>
          </w:p>
        </w:tc>
      </w:tr>
    </w:tbl>
    <w:p w14:paraId="5B0E7FBC" w14:textId="77777777" w:rsidR="00856FAD" w:rsidRPr="00A9523E" w:rsidRDefault="00856FAD" w:rsidP="00FC5F25">
      <w:pPr>
        <w:rPr>
          <w:rFonts w:ascii="Verdana" w:hAnsi="Verdana"/>
          <w:sz w:val="20"/>
          <w:szCs w:val="20"/>
        </w:rPr>
      </w:pPr>
    </w:p>
    <w:p w14:paraId="5B0E7FBD" w14:textId="77777777" w:rsidR="00856FAD" w:rsidRPr="00A9523E" w:rsidRDefault="00856FAD" w:rsidP="00FC5F25">
      <w:pPr>
        <w:rPr>
          <w:rFonts w:ascii="Verdana" w:hAnsi="Verdana"/>
          <w:sz w:val="20"/>
          <w:szCs w:val="20"/>
        </w:rPr>
      </w:pPr>
    </w:p>
    <w:p w14:paraId="5B0E7FBE" w14:textId="77777777" w:rsidR="00856FAD" w:rsidRPr="00A9523E" w:rsidRDefault="00856FAD" w:rsidP="00856FAD">
      <w:pPr>
        <w:pStyle w:val="Header"/>
        <w:tabs>
          <w:tab w:val="clear" w:pos="4320"/>
          <w:tab w:val="clear" w:pos="8640"/>
          <w:tab w:val="left" w:pos="2400"/>
        </w:tabs>
        <w:rPr>
          <w:rFonts w:ascii="Verdana" w:hAnsi="Verdana"/>
          <w:sz w:val="20"/>
          <w:szCs w:val="20"/>
          <w:lang w:val="en-CA"/>
        </w:rPr>
      </w:pPr>
    </w:p>
    <w:p w14:paraId="5B0E7FBF" w14:textId="77777777" w:rsidR="00856FAD" w:rsidRPr="00A9523E" w:rsidRDefault="00856FAD" w:rsidP="00856FAD">
      <w:pPr>
        <w:pStyle w:val="BodyText3"/>
        <w:ind w:left="851" w:right="849"/>
        <w:jc w:val="center"/>
        <w:rPr>
          <w:rFonts w:ascii="Verdana" w:hAnsi="Verdana"/>
          <w:b/>
          <w:sz w:val="20"/>
          <w:szCs w:val="20"/>
        </w:rPr>
      </w:pPr>
    </w:p>
    <w:p w14:paraId="5B0E7FC0" w14:textId="0836BCE4" w:rsidR="00856FAD" w:rsidRPr="00A9523E" w:rsidRDefault="00615936" w:rsidP="00856FAD">
      <w:pPr>
        <w:pStyle w:val="BodyText3"/>
        <w:ind w:left="851" w:right="849"/>
        <w:jc w:val="center"/>
        <w:rPr>
          <w:rFonts w:ascii="Verdana" w:hAnsi="Verdana"/>
          <w:b/>
          <w:sz w:val="20"/>
          <w:szCs w:val="20"/>
        </w:rPr>
      </w:pPr>
      <w:r>
        <w:rPr>
          <w:rFonts w:ascii="Verdana" w:hAnsi="Verdana"/>
          <w:b/>
          <w:sz w:val="20"/>
          <w:szCs w:val="20"/>
        </w:rPr>
        <w:t xml:space="preserve">Application of RSMC / RTH Offenbach to become a RSMC for </w:t>
      </w:r>
      <w:r w:rsidR="000C309A">
        <w:rPr>
          <w:rFonts w:ascii="Verdana" w:hAnsi="Verdana"/>
          <w:b/>
          <w:sz w:val="20"/>
          <w:szCs w:val="20"/>
        </w:rPr>
        <w:t>Non-</w:t>
      </w:r>
      <w:r>
        <w:rPr>
          <w:rFonts w:ascii="Verdana" w:hAnsi="Verdana"/>
          <w:b/>
          <w:sz w:val="20"/>
          <w:szCs w:val="20"/>
        </w:rPr>
        <w:t xml:space="preserve">Nuclear Emergency Response </w:t>
      </w:r>
      <w:r w:rsidR="00C57D03">
        <w:rPr>
          <w:rFonts w:ascii="Verdana" w:hAnsi="Verdana"/>
          <w:b/>
          <w:sz w:val="20"/>
          <w:szCs w:val="20"/>
        </w:rPr>
        <w:t xml:space="preserve">– </w:t>
      </w:r>
      <w:r w:rsidR="000C309A">
        <w:rPr>
          <w:rFonts w:ascii="Verdana" w:hAnsi="Verdana"/>
          <w:b/>
          <w:sz w:val="20"/>
          <w:szCs w:val="20"/>
        </w:rPr>
        <w:t xml:space="preserve">Capabilities and Future Challenges </w:t>
      </w:r>
    </w:p>
    <w:p w14:paraId="5B0E7FC1" w14:textId="77777777" w:rsidR="00856FAD" w:rsidRPr="00A9523E" w:rsidRDefault="00856FAD" w:rsidP="00856FAD">
      <w:pPr>
        <w:pStyle w:val="BodyText3"/>
        <w:ind w:left="851" w:right="849"/>
        <w:jc w:val="center"/>
        <w:rPr>
          <w:rFonts w:ascii="Verdana" w:hAnsi="Verdana"/>
          <w:b/>
          <w:sz w:val="20"/>
          <w:szCs w:val="20"/>
        </w:rPr>
      </w:pPr>
    </w:p>
    <w:p w14:paraId="5B0E7FC2" w14:textId="77777777" w:rsidR="00856FAD" w:rsidRPr="00A9523E" w:rsidRDefault="00856FAD" w:rsidP="00856FAD">
      <w:pPr>
        <w:pStyle w:val="BodyText3"/>
        <w:ind w:left="851" w:right="849"/>
        <w:jc w:val="center"/>
        <w:rPr>
          <w:rFonts w:ascii="Verdana" w:hAnsi="Verdana"/>
          <w:b/>
          <w:sz w:val="20"/>
          <w:szCs w:val="20"/>
        </w:rPr>
      </w:pPr>
    </w:p>
    <w:p w14:paraId="5B0E7FC3" w14:textId="77777777" w:rsidR="00856FAD" w:rsidRPr="00A9523E" w:rsidRDefault="00063DD9" w:rsidP="00856FAD">
      <w:pPr>
        <w:pStyle w:val="Title"/>
        <w:spacing w:line="360" w:lineRule="auto"/>
        <w:ind w:left="851" w:right="849"/>
        <w:rPr>
          <w:rFonts w:ascii="Verdana" w:hAnsi="Verdana" w:cs="Arial"/>
          <w:b w:val="0"/>
          <w:i/>
          <w:sz w:val="20"/>
          <w:szCs w:val="20"/>
        </w:rPr>
      </w:pPr>
      <w:r>
        <w:rPr>
          <w:rFonts w:ascii="Verdana" w:hAnsi="Verdana" w:cs="Arial"/>
          <w:b w:val="0"/>
          <w:i/>
          <w:sz w:val="20"/>
          <w:szCs w:val="20"/>
        </w:rPr>
        <w:t>(Submitted by Jochen Förstner, RSMC / RTH Offenbach</w:t>
      </w:r>
      <w:r w:rsidR="00856FAD" w:rsidRPr="00A9523E">
        <w:rPr>
          <w:rFonts w:ascii="Verdana" w:hAnsi="Verdana" w:cs="Arial"/>
          <w:b w:val="0"/>
          <w:i/>
          <w:sz w:val="20"/>
          <w:szCs w:val="20"/>
        </w:rPr>
        <w:t>)</w:t>
      </w:r>
    </w:p>
    <w:p w14:paraId="5B0E7FC4" w14:textId="77777777" w:rsidR="00856FAD" w:rsidRPr="00A9523E" w:rsidRDefault="00856FAD" w:rsidP="00856FAD">
      <w:pPr>
        <w:ind w:right="-1"/>
        <w:rPr>
          <w:rFonts w:ascii="Verdana" w:hAnsi="Verdana" w:cs="Arial"/>
          <w:sz w:val="20"/>
          <w:szCs w:val="20"/>
        </w:rPr>
      </w:pPr>
    </w:p>
    <w:p w14:paraId="5B0E7FC5" w14:textId="77777777" w:rsidR="00856FAD" w:rsidRPr="00A9523E" w:rsidRDefault="00856FAD" w:rsidP="00856FAD">
      <w:pPr>
        <w:ind w:right="-1"/>
        <w:rPr>
          <w:rFonts w:ascii="Verdana" w:hAnsi="Verdana" w:cs="Arial"/>
          <w:sz w:val="20"/>
          <w:szCs w:val="20"/>
        </w:rPr>
      </w:pPr>
    </w:p>
    <w:p w14:paraId="5B0E7FC6" w14:textId="77777777" w:rsidR="00856FAD" w:rsidRPr="00A9523E" w:rsidRDefault="00856FAD" w:rsidP="00856FAD">
      <w:pPr>
        <w:ind w:right="-1"/>
        <w:rPr>
          <w:rFonts w:ascii="Verdana" w:hAnsi="Verdana" w:cs="Arial"/>
          <w:sz w:val="20"/>
          <w:szCs w:val="20"/>
        </w:rPr>
      </w:pPr>
    </w:p>
    <w:p w14:paraId="5B0E7FC7" w14:textId="77777777" w:rsidR="00856FAD" w:rsidRPr="00A9523E" w:rsidRDefault="00856FAD" w:rsidP="00856FAD">
      <w:pPr>
        <w:ind w:right="-1"/>
        <w:rPr>
          <w:rFonts w:ascii="Verdana" w:hAnsi="Verdana" w:cs="Arial"/>
          <w:sz w:val="20"/>
          <w:szCs w:val="20"/>
        </w:rPr>
      </w:pPr>
    </w:p>
    <w:p w14:paraId="5B0E7FC8" w14:textId="77777777" w:rsidR="00856FAD" w:rsidRPr="00A9523E" w:rsidRDefault="00856FAD" w:rsidP="00856FAD">
      <w:pPr>
        <w:pStyle w:val="Heading5"/>
        <w:jc w:val="center"/>
        <w:rPr>
          <w:rFonts w:ascii="Verdana" w:hAnsi="Verdana" w:cs="Arial"/>
          <w:i w:val="0"/>
          <w:sz w:val="20"/>
          <w:szCs w:val="20"/>
          <w:lang w:val="en-US"/>
        </w:rPr>
      </w:pPr>
      <w:r w:rsidRPr="00A9523E">
        <w:rPr>
          <w:rFonts w:ascii="Verdana" w:hAnsi="Verdana" w:cs="Arial"/>
          <w:i w:val="0"/>
          <w:sz w:val="20"/>
          <w:szCs w:val="20"/>
          <w:lang w:val="en-US"/>
        </w:rPr>
        <w:t>Summary and purpose of document</w:t>
      </w:r>
    </w:p>
    <w:p w14:paraId="5B0E7FC9" w14:textId="77777777" w:rsidR="00856FAD" w:rsidRPr="00A9523E" w:rsidRDefault="00856FAD" w:rsidP="00856FAD">
      <w:pPr>
        <w:rPr>
          <w:rFonts w:ascii="Verdana" w:hAnsi="Verdana" w:cs="Arial"/>
          <w:sz w:val="20"/>
          <w:szCs w:val="20"/>
        </w:rPr>
      </w:pPr>
    </w:p>
    <w:p w14:paraId="5B0E7FCA" w14:textId="77777777" w:rsidR="00856FAD" w:rsidRPr="00A9523E" w:rsidRDefault="00856FAD" w:rsidP="00856FAD">
      <w:pPr>
        <w:rPr>
          <w:rFonts w:ascii="Verdana" w:hAnsi="Verdana" w:cs="Arial"/>
          <w:sz w:val="20"/>
          <w:szCs w:val="20"/>
        </w:rPr>
      </w:pPr>
    </w:p>
    <w:p w14:paraId="5B0E7FCB" w14:textId="77777777" w:rsidR="00856FAD" w:rsidRPr="00A9523E" w:rsidRDefault="00856FAD" w:rsidP="00856FAD">
      <w:pPr>
        <w:pBdr>
          <w:top w:val="single" w:sz="4" w:space="1" w:color="auto"/>
        </w:pBdr>
        <w:ind w:left="1418" w:right="1416"/>
        <w:jc w:val="both"/>
        <w:rPr>
          <w:rFonts w:ascii="Verdana" w:hAnsi="Verdana" w:cs="Arial"/>
          <w:b/>
          <w:sz w:val="20"/>
          <w:szCs w:val="20"/>
        </w:rPr>
      </w:pPr>
    </w:p>
    <w:p w14:paraId="5B0E7FCC" w14:textId="0585B31E" w:rsidR="00856FAD" w:rsidRPr="00A9523E" w:rsidRDefault="00856FAD" w:rsidP="00C6208D">
      <w:pPr>
        <w:pStyle w:val="BodyText3"/>
        <w:tabs>
          <w:tab w:val="left" w:pos="9214"/>
        </w:tabs>
        <w:ind w:left="1418" w:right="1416"/>
        <w:rPr>
          <w:rFonts w:ascii="Verdana" w:hAnsi="Verdana"/>
          <w:sz w:val="20"/>
          <w:szCs w:val="20"/>
        </w:rPr>
      </w:pPr>
      <w:r w:rsidRPr="00A9523E">
        <w:rPr>
          <w:rFonts w:ascii="Verdana" w:hAnsi="Verdana"/>
          <w:sz w:val="20"/>
          <w:szCs w:val="20"/>
        </w:rPr>
        <w:t xml:space="preserve">This document provides background information on the </w:t>
      </w:r>
      <w:r w:rsidR="00C6208D">
        <w:rPr>
          <w:rFonts w:ascii="Verdana" w:hAnsi="Verdana"/>
          <w:sz w:val="20"/>
          <w:szCs w:val="20"/>
        </w:rPr>
        <w:t xml:space="preserve">application of RSMC / RTH Offenbach to become a RSMC for </w:t>
      </w:r>
      <w:r w:rsidR="000C309A">
        <w:rPr>
          <w:rFonts w:ascii="Verdana" w:hAnsi="Verdana"/>
          <w:sz w:val="20"/>
          <w:szCs w:val="20"/>
        </w:rPr>
        <w:t>Non-</w:t>
      </w:r>
      <w:r w:rsidR="00C6208D">
        <w:rPr>
          <w:rFonts w:ascii="Verdana" w:hAnsi="Verdana"/>
          <w:sz w:val="20"/>
          <w:szCs w:val="20"/>
        </w:rPr>
        <w:t xml:space="preserve">Nuclear Environmental Emergency Response. It will summarize the </w:t>
      </w:r>
      <w:r w:rsidR="000C309A">
        <w:rPr>
          <w:rFonts w:ascii="Verdana" w:hAnsi="Verdana"/>
          <w:sz w:val="20"/>
          <w:szCs w:val="20"/>
        </w:rPr>
        <w:t xml:space="preserve">capabilities of </w:t>
      </w:r>
      <w:r w:rsidR="00C6208D">
        <w:rPr>
          <w:rFonts w:ascii="Verdana" w:hAnsi="Verdana"/>
          <w:sz w:val="20"/>
          <w:szCs w:val="20"/>
        </w:rPr>
        <w:t>the online-coupled dispersion modeling system I</w:t>
      </w:r>
      <w:r w:rsidR="002D4025">
        <w:rPr>
          <w:rFonts w:ascii="Verdana" w:hAnsi="Verdana"/>
          <w:sz w:val="20"/>
          <w:szCs w:val="20"/>
        </w:rPr>
        <w:t>CON-ART used at DWD</w:t>
      </w:r>
      <w:r w:rsidR="00615936">
        <w:rPr>
          <w:rFonts w:ascii="Verdana" w:hAnsi="Verdana"/>
          <w:sz w:val="20"/>
          <w:szCs w:val="20"/>
        </w:rPr>
        <w:t xml:space="preserve">. </w:t>
      </w:r>
      <w:r w:rsidR="000C309A">
        <w:rPr>
          <w:rFonts w:ascii="Verdana" w:hAnsi="Verdana"/>
          <w:sz w:val="20"/>
          <w:szCs w:val="20"/>
        </w:rPr>
        <w:t>Furthermore,</w:t>
      </w:r>
      <w:r w:rsidR="002D4025">
        <w:rPr>
          <w:rFonts w:ascii="Verdana" w:hAnsi="Verdana"/>
          <w:sz w:val="20"/>
          <w:szCs w:val="20"/>
        </w:rPr>
        <w:t xml:space="preserve"> </w:t>
      </w:r>
      <w:r w:rsidR="00BC462F">
        <w:rPr>
          <w:rFonts w:ascii="Verdana" w:hAnsi="Verdana"/>
          <w:sz w:val="20"/>
          <w:szCs w:val="20"/>
        </w:rPr>
        <w:t>views on how to progress in the area of non-nuclear emergency response and thoughts on</w:t>
      </w:r>
      <w:r w:rsidR="002D4025">
        <w:rPr>
          <w:rFonts w:ascii="Verdana" w:hAnsi="Verdana"/>
          <w:sz w:val="20"/>
          <w:szCs w:val="20"/>
        </w:rPr>
        <w:t xml:space="preserve"> future </w:t>
      </w:r>
      <w:r w:rsidR="00BC462F">
        <w:rPr>
          <w:rFonts w:ascii="Verdana" w:hAnsi="Verdana"/>
          <w:sz w:val="20"/>
          <w:szCs w:val="20"/>
        </w:rPr>
        <w:t xml:space="preserve">challenges </w:t>
      </w:r>
      <w:r w:rsidR="002D4025">
        <w:rPr>
          <w:rFonts w:ascii="Verdana" w:hAnsi="Verdana"/>
          <w:sz w:val="20"/>
          <w:szCs w:val="20"/>
        </w:rPr>
        <w:t>are given.</w:t>
      </w:r>
    </w:p>
    <w:p w14:paraId="5B0E7FCD" w14:textId="77777777" w:rsidR="00856FAD" w:rsidRPr="00A9523E" w:rsidRDefault="00856FAD" w:rsidP="00856FAD">
      <w:pPr>
        <w:pBdr>
          <w:bottom w:val="single" w:sz="4" w:space="1" w:color="auto"/>
        </w:pBdr>
        <w:ind w:left="1418" w:right="1416"/>
        <w:jc w:val="both"/>
        <w:rPr>
          <w:rFonts w:ascii="Verdana" w:hAnsi="Verdana" w:cs="Arial"/>
          <w:sz w:val="20"/>
          <w:szCs w:val="20"/>
        </w:rPr>
      </w:pPr>
    </w:p>
    <w:p w14:paraId="5B0E7FCE" w14:textId="77777777" w:rsidR="00856FAD" w:rsidRPr="00A9523E" w:rsidRDefault="00856FAD" w:rsidP="00856FAD">
      <w:pPr>
        <w:pStyle w:val="BodyText3"/>
        <w:tabs>
          <w:tab w:val="left" w:pos="9214"/>
        </w:tabs>
        <w:ind w:left="1418" w:right="1416"/>
        <w:rPr>
          <w:rFonts w:ascii="Verdana" w:hAnsi="Verdana"/>
          <w:b/>
          <w:sz w:val="20"/>
          <w:szCs w:val="20"/>
        </w:rPr>
      </w:pPr>
    </w:p>
    <w:p w14:paraId="5B0E7FCF" w14:textId="77777777" w:rsidR="00856FAD" w:rsidRPr="00A9523E" w:rsidRDefault="00856FAD" w:rsidP="00856FAD">
      <w:pPr>
        <w:pStyle w:val="BodyText3"/>
        <w:tabs>
          <w:tab w:val="left" w:pos="9214"/>
        </w:tabs>
        <w:ind w:left="1418" w:right="1416"/>
        <w:rPr>
          <w:rFonts w:ascii="Verdana" w:hAnsi="Verdana"/>
          <w:b/>
          <w:sz w:val="20"/>
          <w:szCs w:val="20"/>
        </w:rPr>
      </w:pPr>
    </w:p>
    <w:p w14:paraId="5B0E7FD0" w14:textId="77777777" w:rsidR="00856FAD" w:rsidRPr="00A9523E" w:rsidRDefault="00856FAD" w:rsidP="00856FAD">
      <w:pPr>
        <w:pStyle w:val="Heading5"/>
        <w:jc w:val="center"/>
        <w:rPr>
          <w:rFonts w:ascii="Verdana" w:hAnsi="Verdana" w:cs="Arial"/>
          <w:i w:val="0"/>
          <w:sz w:val="20"/>
          <w:szCs w:val="20"/>
          <w:lang w:val="en-US"/>
        </w:rPr>
      </w:pPr>
      <w:r w:rsidRPr="00A9523E">
        <w:rPr>
          <w:rFonts w:ascii="Verdana" w:hAnsi="Verdana" w:cs="Arial"/>
          <w:i w:val="0"/>
          <w:sz w:val="20"/>
          <w:szCs w:val="20"/>
          <w:lang w:val="en-US"/>
        </w:rPr>
        <w:t xml:space="preserve">Action Proposed  </w:t>
      </w:r>
    </w:p>
    <w:p w14:paraId="5B0E7FD1" w14:textId="77777777" w:rsidR="00856FAD" w:rsidRPr="00A9523E" w:rsidRDefault="00856FAD" w:rsidP="00856FAD">
      <w:pPr>
        <w:rPr>
          <w:rFonts w:ascii="Verdana" w:hAnsi="Verdana" w:cs="Arial"/>
          <w:sz w:val="20"/>
          <w:szCs w:val="20"/>
        </w:rPr>
      </w:pPr>
    </w:p>
    <w:p w14:paraId="5B0E7FD2" w14:textId="77777777" w:rsidR="00856FAD" w:rsidRPr="00A9523E" w:rsidRDefault="00504CED" w:rsidP="00856FAD">
      <w:pPr>
        <w:jc w:val="both"/>
        <w:rPr>
          <w:rFonts w:ascii="Verdana" w:hAnsi="Verdana" w:cs="Arial"/>
          <w:sz w:val="20"/>
          <w:szCs w:val="20"/>
        </w:rPr>
      </w:pPr>
      <w:r>
        <w:rPr>
          <w:rFonts w:ascii="Verdana" w:hAnsi="Verdana" w:cs="Arial"/>
          <w:sz w:val="20"/>
          <w:szCs w:val="20"/>
        </w:rPr>
        <w:t xml:space="preserve">The meeting is </w:t>
      </w:r>
      <w:r w:rsidRPr="00A9523E">
        <w:rPr>
          <w:rFonts w:ascii="Verdana" w:hAnsi="Verdana" w:cs="Arial"/>
          <w:sz w:val="20"/>
          <w:szCs w:val="20"/>
        </w:rPr>
        <w:t xml:space="preserve">invited to </w:t>
      </w:r>
      <w:r>
        <w:rPr>
          <w:rFonts w:ascii="Verdana" w:hAnsi="Verdana" w:cs="Arial"/>
          <w:sz w:val="20"/>
          <w:szCs w:val="20"/>
        </w:rPr>
        <w:t>review the summary for their information.</w:t>
      </w:r>
    </w:p>
    <w:p w14:paraId="5B0E7FD3" w14:textId="77777777" w:rsidR="00856FAD" w:rsidRPr="00A9523E" w:rsidRDefault="00856FAD" w:rsidP="00856FAD">
      <w:pPr>
        <w:jc w:val="center"/>
        <w:rPr>
          <w:rFonts w:ascii="Verdana" w:hAnsi="Verdana" w:cs="Arial"/>
          <w:sz w:val="20"/>
          <w:szCs w:val="20"/>
        </w:rPr>
      </w:pPr>
    </w:p>
    <w:p w14:paraId="5B0E7FD4" w14:textId="77777777" w:rsidR="00856FAD" w:rsidRPr="00A9523E" w:rsidRDefault="00856FAD" w:rsidP="00856FAD">
      <w:pPr>
        <w:jc w:val="center"/>
        <w:rPr>
          <w:rFonts w:ascii="Verdana" w:hAnsi="Verdana" w:cs="Arial"/>
          <w:sz w:val="20"/>
          <w:szCs w:val="20"/>
        </w:rPr>
      </w:pPr>
    </w:p>
    <w:p w14:paraId="5B0E7FD5" w14:textId="77777777" w:rsidR="00856FAD" w:rsidRPr="00A9523E" w:rsidRDefault="00856FAD" w:rsidP="00856FAD">
      <w:pPr>
        <w:jc w:val="center"/>
        <w:rPr>
          <w:rFonts w:ascii="Verdana" w:hAnsi="Verdana" w:cs="Arial"/>
          <w:sz w:val="20"/>
          <w:szCs w:val="20"/>
        </w:rPr>
      </w:pPr>
    </w:p>
    <w:p w14:paraId="5B0E7FD6" w14:textId="77777777" w:rsidR="00856FAD" w:rsidRDefault="00856FAD" w:rsidP="00856FAD">
      <w:pPr>
        <w:jc w:val="center"/>
        <w:rPr>
          <w:rFonts w:ascii="Verdana" w:hAnsi="Verdana" w:cs="Arial"/>
          <w:sz w:val="20"/>
          <w:szCs w:val="20"/>
        </w:rPr>
      </w:pPr>
    </w:p>
    <w:p w14:paraId="66F783A0" w14:textId="77777777" w:rsidR="007A4F2A" w:rsidRDefault="007A4F2A" w:rsidP="00856FAD">
      <w:pPr>
        <w:jc w:val="center"/>
        <w:rPr>
          <w:rFonts w:ascii="Verdana" w:hAnsi="Verdana" w:cs="Arial"/>
          <w:sz w:val="20"/>
          <w:szCs w:val="20"/>
        </w:rPr>
      </w:pPr>
    </w:p>
    <w:p w14:paraId="4081783A" w14:textId="77777777" w:rsidR="007A4F2A" w:rsidRDefault="007A4F2A" w:rsidP="00856FAD">
      <w:pPr>
        <w:jc w:val="center"/>
        <w:rPr>
          <w:rFonts w:ascii="Verdana" w:hAnsi="Verdana" w:cs="Arial"/>
          <w:sz w:val="20"/>
          <w:szCs w:val="20"/>
        </w:rPr>
      </w:pPr>
    </w:p>
    <w:p w14:paraId="41EE2083" w14:textId="77777777" w:rsidR="007A4F2A" w:rsidRDefault="007A4F2A" w:rsidP="00856FAD">
      <w:pPr>
        <w:jc w:val="center"/>
        <w:rPr>
          <w:rFonts w:ascii="Verdana" w:hAnsi="Verdana" w:cs="Arial"/>
          <w:sz w:val="20"/>
          <w:szCs w:val="20"/>
        </w:rPr>
      </w:pPr>
    </w:p>
    <w:p w14:paraId="67621A74" w14:textId="77777777" w:rsidR="007A4F2A" w:rsidRDefault="007A4F2A" w:rsidP="00856FAD">
      <w:pPr>
        <w:jc w:val="center"/>
        <w:rPr>
          <w:rFonts w:ascii="Verdana" w:hAnsi="Verdana" w:cs="Arial"/>
          <w:sz w:val="20"/>
          <w:szCs w:val="20"/>
        </w:rPr>
      </w:pPr>
    </w:p>
    <w:p w14:paraId="5B0E7FD7" w14:textId="590F05D4" w:rsidR="009A15F1" w:rsidRDefault="009A15F1" w:rsidP="009A15F1">
      <w:pPr>
        <w:pStyle w:val="Heading1"/>
        <w:jc w:val="left"/>
      </w:pPr>
    </w:p>
    <w:p w14:paraId="739AEBA9" w14:textId="77777777" w:rsidR="007A4F2A" w:rsidRPr="007A4F2A" w:rsidRDefault="007A4F2A" w:rsidP="007A4F2A">
      <w:bookmarkStart w:id="0" w:name="_GoBack"/>
      <w:bookmarkEnd w:id="0"/>
    </w:p>
    <w:p w14:paraId="5B0E7FDB" w14:textId="046A27BA" w:rsidR="009A15F1" w:rsidRPr="006844BE" w:rsidRDefault="009A15F1" w:rsidP="009A15F1">
      <w:pPr>
        <w:pStyle w:val="Heading1"/>
        <w:jc w:val="left"/>
        <w:rPr>
          <w:lang w:val="en-US"/>
        </w:rPr>
      </w:pPr>
      <w:r w:rsidRPr="009A15F1">
        <w:lastRenderedPageBreak/>
        <w:t xml:space="preserve">1. </w:t>
      </w:r>
      <w:r w:rsidRPr="006844BE">
        <w:rPr>
          <w:lang w:val="en-US"/>
        </w:rPr>
        <w:t>Introduction</w:t>
      </w:r>
    </w:p>
    <w:p w14:paraId="5B0E7FDC" w14:textId="77777777" w:rsidR="009A15F1" w:rsidRPr="006844BE" w:rsidRDefault="009A15F1" w:rsidP="009A15F1">
      <w:pPr>
        <w:rPr>
          <w:lang w:val="en-US"/>
        </w:rPr>
      </w:pPr>
    </w:p>
    <w:p w14:paraId="5B0E7FDD" w14:textId="77777777" w:rsidR="009A15F1" w:rsidRPr="006844BE" w:rsidRDefault="004433A8" w:rsidP="006844BE">
      <w:pPr>
        <w:jc w:val="both"/>
        <w:rPr>
          <w:lang w:val="en-US"/>
        </w:rPr>
      </w:pPr>
      <w:r w:rsidRPr="006844BE">
        <w:rPr>
          <w:lang w:val="en-US"/>
        </w:rPr>
        <w:t xml:space="preserve">The submission of DWD’s application to </w:t>
      </w:r>
      <w:r w:rsidR="00651A2D" w:rsidRPr="006844BE">
        <w:rPr>
          <w:lang w:val="en-US"/>
        </w:rPr>
        <w:t xml:space="preserve">the WMO ET-ERA group for consideration </w:t>
      </w:r>
      <w:r w:rsidRPr="006844BE">
        <w:rPr>
          <w:lang w:val="en-US"/>
        </w:rPr>
        <w:t xml:space="preserve">took place in Q1/2018. After valuable comments </w:t>
      </w:r>
      <w:r w:rsidR="00B238D8" w:rsidRPr="006844BE">
        <w:rPr>
          <w:lang w:val="en-US"/>
        </w:rPr>
        <w:t xml:space="preserve">from the </w:t>
      </w:r>
      <w:r w:rsidR="0003594C" w:rsidRPr="006844BE">
        <w:rPr>
          <w:lang w:val="en-US"/>
        </w:rPr>
        <w:t xml:space="preserve">chair and co-chair respectively the </w:t>
      </w:r>
      <w:r w:rsidR="00B238D8" w:rsidRPr="006844BE">
        <w:rPr>
          <w:lang w:val="en-US"/>
        </w:rPr>
        <w:t xml:space="preserve">group </w:t>
      </w:r>
      <w:r w:rsidRPr="006844BE">
        <w:rPr>
          <w:lang w:val="en-US"/>
        </w:rPr>
        <w:t xml:space="preserve">and some iteration of the application document </w:t>
      </w:r>
      <w:r w:rsidR="00651A2D" w:rsidRPr="006844BE">
        <w:rPr>
          <w:lang w:val="en-US"/>
        </w:rPr>
        <w:t>it got the approval by the President of WMO RA VI before finally being approved by WMO EC-70 in June (</w:t>
      </w:r>
      <w:r w:rsidR="00B238D8" w:rsidRPr="006844BE">
        <w:rPr>
          <w:lang w:val="en-US"/>
        </w:rPr>
        <w:t xml:space="preserve">Reference: </w:t>
      </w:r>
      <w:hyperlink r:id="rId9" w:history="1">
        <w:r w:rsidR="00B238D8" w:rsidRPr="006844BE">
          <w:rPr>
            <w:rStyle w:val="Hyperlink"/>
            <w:lang w:val="en-US"/>
          </w:rPr>
          <w:t>section 4 in document EC-70-d08(1)</w:t>
        </w:r>
      </w:hyperlink>
      <w:r w:rsidR="00B238D8" w:rsidRPr="006844BE">
        <w:rPr>
          <w:lang w:val="en-US"/>
        </w:rPr>
        <w:t>).</w:t>
      </w:r>
    </w:p>
    <w:p w14:paraId="5B0E7FDF" w14:textId="77777777" w:rsidR="009A15F1" w:rsidRDefault="006844BE" w:rsidP="006844BE">
      <w:pPr>
        <w:pStyle w:val="Heading1"/>
        <w:jc w:val="left"/>
        <w:rPr>
          <w:lang w:val="en-US"/>
        </w:rPr>
      </w:pPr>
      <w:r w:rsidRPr="006844BE">
        <w:rPr>
          <w:lang w:val="en-US"/>
        </w:rPr>
        <w:t>2. The online-coupled dispersion modeling system ICON-ART at DWD</w:t>
      </w:r>
    </w:p>
    <w:p w14:paraId="5B0E7FE0" w14:textId="77777777" w:rsidR="006844BE" w:rsidRPr="006844BE" w:rsidRDefault="006844BE" w:rsidP="006844BE">
      <w:pPr>
        <w:rPr>
          <w:lang w:val="en-US"/>
        </w:rPr>
      </w:pPr>
    </w:p>
    <w:p w14:paraId="5B0E7FE1" w14:textId="72E2E4B1" w:rsidR="00563031" w:rsidRDefault="00377335" w:rsidP="00141A88">
      <w:pPr>
        <w:jc w:val="both"/>
        <w:rPr>
          <w:lang w:val="en-US"/>
        </w:rPr>
      </w:pPr>
      <w:r>
        <w:rPr>
          <w:lang w:val="en-US"/>
        </w:rPr>
        <w:t xml:space="preserve">The main aspects of </w:t>
      </w:r>
      <w:r w:rsidR="0042532D">
        <w:rPr>
          <w:lang w:val="en-US"/>
        </w:rPr>
        <w:t xml:space="preserve">the </w:t>
      </w:r>
      <w:r w:rsidRPr="00141A88">
        <w:rPr>
          <w:lang w:val="en-US"/>
        </w:rPr>
        <w:t>non-hydrostatic atmospheric modelling fram</w:t>
      </w:r>
      <w:r>
        <w:rPr>
          <w:lang w:val="en-US"/>
        </w:rPr>
        <w:t>ework ICON (</w:t>
      </w:r>
      <w:proofErr w:type="spellStart"/>
      <w:r>
        <w:rPr>
          <w:lang w:val="en-US"/>
        </w:rPr>
        <w:t>Zängl</w:t>
      </w:r>
      <w:proofErr w:type="spellEnd"/>
      <w:r>
        <w:rPr>
          <w:lang w:val="en-US"/>
        </w:rPr>
        <w:t xml:space="preserve"> et al. 2015) and </w:t>
      </w:r>
      <w:r w:rsidR="00141A88">
        <w:rPr>
          <w:lang w:val="en-US"/>
        </w:rPr>
        <w:t>ICON-ART (R</w:t>
      </w:r>
      <w:r w:rsidR="00935CDA">
        <w:rPr>
          <w:lang w:val="en-US"/>
        </w:rPr>
        <w:t xml:space="preserve">ieger et al. 2015) </w:t>
      </w:r>
      <w:r>
        <w:rPr>
          <w:lang w:val="en-US"/>
        </w:rPr>
        <w:t>and the implementation status of the system are already given in the document on DWD’s application to become a RSMC for Nuclear Emergency Response under agenda item 4.2.</w:t>
      </w:r>
      <w:r w:rsidR="00141A88" w:rsidRPr="00141A88">
        <w:rPr>
          <w:lang w:val="en-US"/>
        </w:rPr>
        <w:t xml:space="preserve"> </w:t>
      </w:r>
      <w:r>
        <w:rPr>
          <w:lang w:val="en-US"/>
        </w:rPr>
        <w:t>Please refer to the according sections in that document.</w:t>
      </w:r>
    </w:p>
    <w:p w14:paraId="5B0E7FE2" w14:textId="77777777" w:rsidR="00706B3B" w:rsidRDefault="00706B3B" w:rsidP="00141A88">
      <w:pPr>
        <w:jc w:val="both"/>
        <w:rPr>
          <w:lang w:val="en-US"/>
        </w:rPr>
      </w:pPr>
    </w:p>
    <w:p w14:paraId="5B0E7FE3" w14:textId="6D67AAF9" w:rsidR="00141A88" w:rsidRPr="00141A88" w:rsidRDefault="00605138" w:rsidP="00141A88">
      <w:pPr>
        <w:jc w:val="both"/>
        <w:rPr>
          <w:lang w:val="en-US"/>
        </w:rPr>
      </w:pPr>
      <w:r>
        <w:rPr>
          <w:lang w:val="en-US"/>
        </w:rPr>
        <w:t>This document will highlight the aspects which are of special interest with respect to non-nuclear emergency response.</w:t>
      </w:r>
    </w:p>
    <w:p w14:paraId="5B0E7FE4" w14:textId="77777777" w:rsidR="00706B3B" w:rsidRDefault="00706B3B" w:rsidP="00141A88">
      <w:pPr>
        <w:rPr>
          <w:lang w:val="en-US"/>
        </w:rPr>
      </w:pPr>
    </w:p>
    <w:p w14:paraId="3515C3E1" w14:textId="04A9BD10" w:rsidR="00A14F03" w:rsidRDefault="00A14F03" w:rsidP="00EA4CFF">
      <w:pPr>
        <w:jc w:val="both"/>
        <w:rPr>
          <w:lang w:val="en-US"/>
        </w:rPr>
      </w:pPr>
      <w:r>
        <w:rPr>
          <w:lang w:val="en-US"/>
        </w:rPr>
        <w:t xml:space="preserve">The non-nuclear emergencies listed in the WMO manual are smoke from vegetation fires, smoke from industrial fire and chemical releases not involving fire. The use cases differ in the requested forecast durations (vegetation fire: 36 h, industrial hazards: 12 h) and therefore implicitly </w:t>
      </w:r>
      <w:r w:rsidR="00EA4CFF">
        <w:rPr>
          <w:lang w:val="en-US"/>
        </w:rPr>
        <w:t xml:space="preserve">in </w:t>
      </w:r>
      <w:r>
        <w:rPr>
          <w:lang w:val="en-US"/>
        </w:rPr>
        <w:t>the envisioned regional scale</w:t>
      </w:r>
      <w:r w:rsidR="00EA4CFF">
        <w:rPr>
          <w:lang w:val="en-US"/>
        </w:rPr>
        <w:t xml:space="preserve"> for the hazard. Especially for the industrial hazards a high-resolution forecast on a limited area is to be asked for.</w:t>
      </w:r>
    </w:p>
    <w:p w14:paraId="7EC6B4CC" w14:textId="2812F9D6" w:rsidR="00EA4CFF" w:rsidRDefault="00EA4CFF" w:rsidP="00EA4CFF">
      <w:pPr>
        <w:jc w:val="both"/>
        <w:rPr>
          <w:lang w:val="en-US"/>
        </w:rPr>
      </w:pPr>
    </w:p>
    <w:p w14:paraId="79A0670E" w14:textId="71BE0B42" w:rsidR="007A2DA9" w:rsidRDefault="00EA4CFF" w:rsidP="00EA4CFF">
      <w:pPr>
        <w:jc w:val="both"/>
        <w:rPr>
          <w:lang w:val="en-US"/>
        </w:rPr>
      </w:pPr>
      <w:r>
        <w:rPr>
          <w:lang w:val="en-US"/>
        </w:rPr>
        <w:t xml:space="preserve">In this respect two </w:t>
      </w:r>
      <w:r w:rsidRPr="00141A88">
        <w:rPr>
          <w:lang w:val="en-US"/>
        </w:rPr>
        <w:t>capabilit</w:t>
      </w:r>
      <w:r>
        <w:rPr>
          <w:lang w:val="en-US"/>
        </w:rPr>
        <w:t>ies</w:t>
      </w:r>
      <w:r w:rsidRPr="00141A88">
        <w:rPr>
          <w:lang w:val="en-US"/>
        </w:rPr>
        <w:t xml:space="preserve"> of ICON</w:t>
      </w:r>
      <w:r w:rsidR="007A2DA9">
        <w:rPr>
          <w:lang w:val="en-US"/>
        </w:rPr>
        <w:t>,</w:t>
      </w:r>
      <w:r w:rsidRPr="00141A88">
        <w:rPr>
          <w:lang w:val="en-US"/>
        </w:rPr>
        <w:t xml:space="preserve"> </w:t>
      </w:r>
      <w:r>
        <w:rPr>
          <w:lang w:val="en-US"/>
        </w:rPr>
        <w:t xml:space="preserve">respectively </w:t>
      </w:r>
      <w:r w:rsidR="00C36CB3">
        <w:rPr>
          <w:lang w:val="en-US"/>
        </w:rPr>
        <w:t xml:space="preserve">of </w:t>
      </w:r>
      <w:r>
        <w:rPr>
          <w:lang w:val="en-US"/>
        </w:rPr>
        <w:t>the dispersion modeling system ICON-ART which inherits these capabilities</w:t>
      </w:r>
      <w:r w:rsidR="007A2DA9">
        <w:rPr>
          <w:lang w:val="en-US"/>
        </w:rPr>
        <w:t>,</w:t>
      </w:r>
      <w:r>
        <w:rPr>
          <w:lang w:val="en-US"/>
        </w:rPr>
        <w:t xml:space="preserve"> are of </w:t>
      </w:r>
      <w:r w:rsidR="007A2DA9">
        <w:rPr>
          <w:lang w:val="en-US"/>
        </w:rPr>
        <w:t xml:space="preserve">particular </w:t>
      </w:r>
      <w:r>
        <w:rPr>
          <w:lang w:val="en-US"/>
        </w:rPr>
        <w:t>interest.</w:t>
      </w:r>
    </w:p>
    <w:p w14:paraId="008888C2" w14:textId="247889AB" w:rsidR="007A2DA9" w:rsidRDefault="007A2DA9" w:rsidP="00EA4CFF">
      <w:pPr>
        <w:jc w:val="both"/>
        <w:rPr>
          <w:lang w:val="en-US"/>
        </w:rPr>
      </w:pPr>
      <w:r>
        <w:rPr>
          <w:lang w:val="en-US"/>
        </w:rPr>
        <w:t xml:space="preserve">The first one is the option </w:t>
      </w:r>
      <w:r w:rsidR="00EA4CFF" w:rsidRPr="00141A88">
        <w:rPr>
          <w:lang w:val="en-US"/>
        </w:rPr>
        <w:t xml:space="preserve">to employ </w:t>
      </w:r>
      <w:r>
        <w:rPr>
          <w:lang w:val="en-US"/>
        </w:rPr>
        <w:t xml:space="preserve">mesh refinement in form of two-way </w:t>
      </w:r>
      <w:r w:rsidR="00EA4CFF">
        <w:rPr>
          <w:lang w:val="en-US"/>
        </w:rPr>
        <w:t>nests</w:t>
      </w:r>
      <w:r w:rsidR="00EA4CFF" w:rsidRPr="00141A88">
        <w:rPr>
          <w:lang w:val="en-US"/>
        </w:rPr>
        <w:t xml:space="preserve"> for </w:t>
      </w:r>
      <w:r w:rsidR="00EA4CFF">
        <w:rPr>
          <w:lang w:val="en-US"/>
        </w:rPr>
        <w:t xml:space="preserve">specific </w:t>
      </w:r>
      <w:r w:rsidR="00EA4CFF" w:rsidRPr="00141A88">
        <w:rPr>
          <w:lang w:val="en-US"/>
        </w:rPr>
        <w:t>geographical regions</w:t>
      </w:r>
      <w:r w:rsidR="009C20AF">
        <w:rPr>
          <w:lang w:val="en-US"/>
        </w:rPr>
        <w:t>,</w:t>
      </w:r>
      <w:r w:rsidR="0042532D">
        <w:rPr>
          <w:lang w:val="en-US"/>
        </w:rPr>
        <w:t xml:space="preserve"> e.g. among other reasons</w:t>
      </w:r>
      <w:r>
        <w:rPr>
          <w:lang w:val="en-US"/>
        </w:rPr>
        <w:t xml:space="preserve"> </w:t>
      </w:r>
      <w:r w:rsidR="00C36CB3">
        <w:rPr>
          <w:lang w:val="en-US"/>
        </w:rPr>
        <w:t xml:space="preserve">to </w:t>
      </w:r>
      <w:r>
        <w:rPr>
          <w:lang w:val="en-US"/>
        </w:rPr>
        <w:t>better resolve local topographical effects.</w:t>
      </w:r>
    </w:p>
    <w:p w14:paraId="5EC8C09A" w14:textId="0D3AF955" w:rsidR="005F2E66" w:rsidRDefault="007A2DA9" w:rsidP="00EA4CFF">
      <w:pPr>
        <w:jc w:val="both"/>
        <w:rPr>
          <w:lang w:val="en-US"/>
        </w:rPr>
      </w:pPr>
      <w:r>
        <w:rPr>
          <w:lang w:val="en-US"/>
        </w:rPr>
        <w:t xml:space="preserve">The second one is the option to run the </w:t>
      </w:r>
      <w:r w:rsidRPr="007A2DA9">
        <w:rPr>
          <w:lang w:val="en-US"/>
        </w:rPr>
        <w:t>model in a limited area mode (LAM). It is planned at DWD to replace the current regional model COSMO-D2 with ICON-</w:t>
      </w:r>
      <w:r w:rsidR="005F2E66">
        <w:rPr>
          <w:lang w:val="en-US"/>
        </w:rPr>
        <w:t>LAM on the D2 domain (Figure 1)</w:t>
      </w:r>
      <w:r w:rsidRPr="007A2DA9">
        <w:rPr>
          <w:lang w:val="en-US"/>
        </w:rPr>
        <w:t xml:space="preserve"> </w:t>
      </w:r>
      <w:r w:rsidR="005F2E66">
        <w:rPr>
          <w:lang w:val="en-US"/>
        </w:rPr>
        <w:t xml:space="preserve">at a resolution of approximately 2 km </w:t>
      </w:r>
      <w:r w:rsidRPr="007A2DA9">
        <w:rPr>
          <w:lang w:val="en-US"/>
        </w:rPr>
        <w:t xml:space="preserve">in 2020. The first application of ICON-ART-LAM </w:t>
      </w:r>
      <w:r w:rsidR="00C36CB3">
        <w:rPr>
          <w:lang w:val="en-US"/>
        </w:rPr>
        <w:t xml:space="preserve">in Q1/2020 </w:t>
      </w:r>
      <w:r w:rsidRPr="007A2DA9">
        <w:rPr>
          <w:lang w:val="en-US"/>
        </w:rPr>
        <w:t>will be the pollen forecast on a European domain at 6.5 km resolution.</w:t>
      </w:r>
    </w:p>
    <w:p w14:paraId="415A4488" w14:textId="476B4082" w:rsidR="004B5E85" w:rsidRDefault="004B5E85" w:rsidP="00EA4CFF">
      <w:pPr>
        <w:jc w:val="both"/>
        <w:rPr>
          <w:lang w:val="en-US"/>
        </w:rPr>
      </w:pPr>
      <w:r>
        <w:rPr>
          <w:lang w:val="en-US"/>
        </w:rPr>
        <w:t>For b</w:t>
      </w:r>
      <w:r w:rsidR="007A2DA9">
        <w:rPr>
          <w:lang w:val="en-US"/>
        </w:rPr>
        <w:t xml:space="preserve">oth </w:t>
      </w:r>
      <w:r>
        <w:rPr>
          <w:lang w:val="en-US"/>
        </w:rPr>
        <w:t xml:space="preserve">options </w:t>
      </w:r>
      <w:r w:rsidR="00EA4CFF">
        <w:rPr>
          <w:lang w:val="en-US"/>
        </w:rPr>
        <w:t xml:space="preserve">time is a serious constraint in case of an emergency. The grid definition and external parameters for the individual nest region </w:t>
      </w:r>
      <w:r>
        <w:rPr>
          <w:lang w:val="en-US"/>
        </w:rPr>
        <w:t xml:space="preserve">or limited area domain </w:t>
      </w:r>
      <w:r w:rsidR="007A2DA9">
        <w:rPr>
          <w:lang w:val="en-US"/>
        </w:rPr>
        <w:t>must</w:t>
      </w:r>
      <w:r w:rsidR="00EA4CFF">
        <w:rPr>
          <w:lang w:val="en-US"/>
        </w:rPr>
        <w:t xml:space="preserve"> be available.</w:t>
      </w:r>
      <w:r>
        <w:rPr>
          <w:lang w:val="en-US"/>
        </w:rPr>
        <w:t xml:space="preserve"> For the lat</w:t>
      </w:r>
      <w:r w:rsidR="00C36CB3">
        <w:rPr>
          <w:lang w:val="en-US"/>
        </w:rPr>
        <w:t>t</w:t>
      </w:r>
      <w:r>
        <w:rPr>
          <w:lang w:val="en-US"/>
        </w:rPr>
        <w:t xml:space="preserve">er </w:t>
      </w:r>
      <w:r w:rsidR="00C36CB3">
        <w:rPr>
          <w:lang w:val="en-US"/>
        </w:rPr>
        <w:t xml:space="preserve">option </w:t>
      </w:r>
      <w:r>
        <w:rPr>
          <w:lang w:val="en-US"/>
        </w:rPr>
        <w:t>boundary data must be provided in addition.</w:t>
      </w:r>
      <w:r w:rsidR="004344D2">
        <w:rPr>
          <w:lang w:val="en-US"/>
        </w:rPr>
        <w:t xml:space="preserve"> Both options can be combined, i.e. it is possible to have nests also in the limited area mode.</w:t>
      </w:r>
    </w:p>
    <w:p w14:paraId="5F4DEFFC" w14:textId="7F3715B6" w:rsidR="00EA4CFF" w:rsidRDefault="00EA4CFF" w:rsidP="00EA4CFF">
      <w:pPr>
        <w:jc w:val="both"/>
        <w:rPr>
          <w:lang w:val="en-US"/>
        </w:rPr>
      </w:pPr>
      <w:r>
        <w:rPr>
          <w:lang w:val="en-US"/>
        </w:rPr>
        <w:t xml:space="preserve">In principle it is possible to start a nest region during runtime, </w:t>
      </w:r>
      <w:r w:rsidR="00BB6EA5">
        <w:rPr>
          <w:lang w:val="en-US"/>
        </w:rPr>
        <w:t>but</w:t>
      </w:r>
      <w:r>
        <w:rPr>
          <w:lang w:val="en-US"/>
        </w:rPr>
        <w:t xml:space="preserve"> it is more convenient to start from available analysis and first guess fields. </w:t>
      </w:r>
      <w:r w:rsidR="004C0F96">
        <w:rPr>
          <w:lang w:val="en-US"/>
        </w:rPr>
        <w:t xml:space="preserve">At the moment the dispersion simulations would be done </w:t>
      </w:r>
      <w:r w:rsidR="009469D6">
        <w:rPr>
          <w:lang w:val="en-US"/>
        </w:rPr>
        <w:t xml:space="preserve">using </w:t>
      </w:r>
      <w:r w:rsidRPr="00141A88">
        <w:rPr>
          <w:lang w:val="en-US"/>
        </w:rPr>
        <w:t>the grid configuration</w:t>
      </w:r>
      <w:r w:rsidR="004C0F96">
        <w:rPr>
          <w:lang w:val="en-US"/>
        </w:rPr>
        <w:t xml:space="preserve"> of the</w:t>
      </w:r>
      <w:r w:rsidRPr="00141A88">
        <w:rPr>
          <w:lang w:val="en-US"/>
        </w:rPr>
        <w:t xml:space="preserve"> </w:t>
      </w:r>
      <w:r w:rsidR="004C0F96">
        <w:rPr>
          <w:lang w:val="en-US"/>
        </w:rPr>
        <w:t xml:space="preserve">current global </w:t>
      </w:r>
      <w:r w:rsidRPr="00141A88">
        <w:rPr>
          <w:lang w:val="en-US"/>
        </w:rPr>
        <w:t>operational NWP</w:t>
      </w:r>
      <w:r w:rsidR="004C0F96">
        <w:rPr>
          <w:lang w:val="en-US"/>
        </w:rPr>
        <w:t xml:space="preserve"> at DWD, i.e. </w:t>
      </w:r>
      <w:r w:rsidR="009469D6">
        <w:rPr>
          <w:lang w:val="en-US"/>
        </w:rPr>
        <w:t>at a</w:t>
      </w:r>
      <w:r w:rsidR="004C0F96">
        <w:rPr>
          <w:lang w:val="en-US"/>
        </w:rPr>
        <w:t xml:space="preserve"> resolution of 13 km.</w:t>
      </w:r>
    </w:p>
    <w:p w14:paraId="7B0746CD" w14:textId="277F8F4A" w:rsidR="00EA4CFF" w:rsidRDefault="00EA4CFF" w:rsidP="00EA4CFF">
      <w:pPr>
        <w:jc w:val="both"/>
        <w:rPr>
          <w:lang w:val="en-US"/>
        </w:rPr>
      </w:pPr>
    </w:p>
    <w:p w14:paraId="63A8E345" w14:textId="26DDAD5E" w:rsidR="00A32A1D" w:rsidRDefault="00A32A1D" w:rsidP="00EA4CFF">
      <w:pPr>
        <w:jc w:val="both"/>
        <w:rPr>
          <w:lang w:val="en-US"/>
        </w:rPr>
      </w:pPr>
      <w:r>
        <w:rPr>
          <w:lang w:val="en-US"/>
        </w:rPr>
        <w:t>With the operational implementation of ICON-LAM at DWD initial and boundary data will be available at least on a</w:t>
      </w:r>
      <w:r w:rsidR="005F2E66">
        <w:rPr>
          <w:lang w:val="en-US"/>
        </w:rPr>
        <w:t>n</w:t>
      </w:r>
      <w:r>
        <w:rPr>
          <w:lang w:val="en-US"/>
        </w:rPr>
        <w:t xml:space="preserve"> hourly basis </w:t>
      </w:r>
      <w:r w:rsidR="005F2E66">
        <w:rPr>
          <w:lang w:val="en-US"/>
        </w:rPr>
        <w:t>for</w:t>
      </w:r>
      <w:r>
        <w:rPr>
          <w:lang w:val="en-US"/>
        </w:rPr>
        <w:t xml:space="preserve"> the domain </w:t>
      </w:r>
      <w:r w:rsidR="00E33978">
        <w:rPr>
          <w:lang w:val="en-US"/>
        </w:rPr>
        <w:t>given in Figure 1</w:t>
      </w:r>
      <w:r>
        <w:rPr>
          <w:lang w:val="en-US"/>
        </w:rPr>
        <w:t>.</w:t>
      </w:r>
    </w:p>
    <w:p w14:paraId="2150B881" w14:textId="30C30009" w:rsidR="00BB6EA5" w:rsidRDefault="00BB6EA5" w:rsidP="00EA4CFF">
      <w:pPr>
        <w:jc w:val="both"/>
        <w:rPr>
          <w:lang w:val="en-US"/>
        </w:rPr>
      </w:pPr>
    </w:p>
    <w:p w14:paraId="48B8E3EF" w14:textId="77777777" w:rsidR="00BB6EA5" w:rsidRDefault="00BB6EA5" w:rsidP="002720AF">
      <w:pPr>
        <w:jc w:val="both"/>
        <w:rPr>
          <w:lang w:val="en-US"/>
        </w:rPr>
      </w:pPr>
      <w:r>
        <w:rPr>
          <w:lang w:val="en-US"/>
        </w:rPr>
        <w:t>The system is highly configurable for a wide range of applications (</w:t>
      </w:r>
      <w:proofErr w:type="spellStart"/>
      <w:r>
        <w:rPr>
          <w:lang w:val="en-US"/>
        </w:rPr>
        <w:t>Schröter</w:t>
      </w:r>
      <w:proofErr w:type="spellEnd"/>
      <w:r>
        <w:rPr>
          <w:lang w:val="en-US"/>
        </w:rPr>
        <w:t xml:space="preserve"> et al. 2018) via XML files, where tracers including their specific metadata as well as emission sources can be defined, while in general there is no need to recompile the code.</w:t>
      </w:r>
    </w:p>
    <w:p w14:paraId="43E52493" w14:textId="0C814AC9" w:rsidR="00BB6EA5" w:rsidRDefault="00BB6EA5" w:rsidP="00EA4CFF">
      <w:pPr>
        <w:jc w:val="both"/>
        <w:rPr>
          <w:lang w:val="en-US"/>
        </w:rPr>
      </w:pPr>
      <w:r>
        <w:rPr>
          <w:lang w:val="en-US"/>
        </w:rPr>
        <w:t xml:space="preserve">The emission scenario is as well specified in an XML file and read in by ICON-ART. The file consists of one or more source definitions for specific points, where the </w:t>
      </w:r>
      <w:r w:rsidR="002F66A3">
        <w:rPr>
          <w:lang w:val="en-US"/>
        </w:rPr>
        <w:t>start and end time, the bottom and top height, the released substance and its source strength are specified. In addition, a vertical profile in relation to a normalized height can be specified. The formula for the profile is parsed within ICON.</w:t>
      </w:r>
      <w:r w:rsidR="0042532D">
        <w:rPr>
          <w:lang w:val="en-US"/>
        </w:rPr>
        <w:t xml:space="preserve"> For the realization of areal </w:t>
      </w:r>
      <w:r w:rsidR="000F185C">
        <w:rPr>
          <w:lang w:val="en-US"/>
        </w:rPr>
        <w:t>emissions,</w:t>
      </w:r>
      <w:r w:rsidR="0042532D">
        <w:rPr>
          <w:lang w:val="en-US"/>
        </w:rPr>
        <w:t xml:space="preserve"> a set of sources for the grid points covering the requested area can be specified.</w:t>
      </w:r>
    </w:p>
    <w:p w14:paraId="29D453D0" w14:textId="4F5E1368" w:rsidR="00BB6EA5" w:rsidRDefault="00BB6EA5" w:rsidP="00EA4CFF">
      <w:pPr>
        <w:jc w:val="both"/>
        <w:rPr>
          <w:lang w:val="en-US"/>
        </w:rPr>
      </w:pPr>
    </w:p>
    <w:p w14:paraId="4FB4E885" w14:textId="77777777" w:rsidR="00E450DE" w:rsidRDefault="00E450DE" w:rsidP="00EA4CFF">
      <w:pPr>
        <w:jc w:val="both"/>
        <w:rPr>
          <w:lang w:val="en-US"/>
        </w:rPr>
      </w:pPr>
      <w:r>
        <w:rPr>
          <w:lang w:val="en-US"/>
        </w:rPr>
        <w:t>Smoke from vegetation fires needs some special thoughts since operational systems are available. Most likely this topic will be addressed under agenda item 5.5.</w:t>
      </w:r>
    </w:p>
    <w:p w14:paraId="671B65E7" w14:textId="27A74AC7" w:rsidR="00A94E99" w:rsidRDefault="00E450DE" w:rsidP="00EA4CFF">
      <w:pPr>
        <w:jc w:val="both"/>
        <w:rPr>
          <w:lang w:val="en-US"/>
        </w:rPr>
      </w:pPr>
      <w:r>
        <w:rPr>
          <w:lang w:val="en-US"/>
        </w:rPr>
        <w:t>Some information on DWD’s own plans in this area will be given below.</w:t>
      </w:r>
    </w:p>
    <w:p w14:paraId="516A04E7" w14:textId="77777777" w:rsidR="0042532D" w:rsidRDefault="0042532D" w:rsidP="00EA4CFF">
      <w:pPr>
        <w:jc w:val="both"/>
        <w:rPr>
          <w:lang w:val="en-US"/>
        </w:rPr>
      </w:pPr>
    </w:p>
    <w:p w14:paraId="355FD659" w14:textId="77777777" w:rsidR="0042532D" w:rsidRDefault="0042532D" w:rsidP="0042532D">
      <w:pPr>
        <w:pStyle w:val="Heading1"/>
        <w:jc w:val="left"/>
        <w:rPr>
          <w:lang w:val="en-US"/>
        </w:rPr>
      </w:pPr>
      <w:r>
        <w:rPr>
          <w:lang w:val="en-US"/>
        </w:rPr>
        <w:lastRenderedPageBreak/>
        <w:t>3. Examples of products for non-nuclear environmental emergency response</w:t>
      </w:r>
    </w:p>
    <w:p w14:paraId="6B4AF32C" w14:textId="77777777" w:rsidR="0042532D" w:rsidRDefault="0042532D" w:rsidP="00EA4CFF">
      <w:pPr>
        <w:jc w:val="both"/>
        <w:rPr>
          <w:lang w:val="en-US"/>
        </w:rPr>
      </w:pPr>
    </w:p>
    <w:p w14:paraId="38AED572" w14:textId="51A961E9" w:rsidR="0042532D" w:rsidRDefault="009D0F57" w:rsidP="00EA4CFF">
      <w:pPr>
        <w:jc w:val="both"/>
        <w:rPr>
          <w:lang w:val="en-US"/>
        </w:rPr>
      </w:pPr>
      <w:r>
        <w:rPr>
          <w:lang w:val="en-US"/>
        </w:rPr>
        <w:t xml:space="preserve">In DWD’s application to become a RSMC for Non-Nuclear Emergency Response examples for two of the three use cases </w:t>
      </w:r>
      <w:r w:rsidR="00226BD8">
        <w:rPr>
          <w:lang w:val="en-US"/>
        </w:rPr>
        <w:t>were given.</w:t>
      </w:r>
    </w:p>
    <w:p w14:paraId="6A1E0501" w14:textId="57F44706" w:rsidR="00226BD8" w:rsidRDefault="00226BD8" w:rsidP="00EA4CFF">
      <w:pPr>
        <w:jc w:val="both"/>
        <w:rPr>
          <w:lang w:val="en-US"/>
        </w:rPr>
      </w:pPr>
      <w:r w:rsidRPr="00226BD8">
        <w:rPr>
          <w:lang w:val="en-US"/>
        </w:rPr>
        <w:t xml:space="preserve">A </w:t>
      </w:r>
      <w:r w:rsidR="00336A74" w:rsidRPr="00226BD8">
        <w:rPr>
          <w:lang w:val="en-US"/>
        </w:rPr>
        <w:t>high-resolution</w:t>
      </w:r>
      <w:r w:rsidRPr="00226BD8">
        <w:rPr>
          <w:lang w:val="en-US"/>
        </w:rPr>
        <w:t xml:space="preserve"> simulation for the tracer dispersion related to a fire in an industrial compound and the dispersion of smoke from forest fires in a given area – both examples are based on real events.</w:t>
      </w:r>
    </w:p>
    <w:p w14:paraId="595EDE35" w14:textId="247A3DF5" w:rsidR="00A32A1D" w:rsidRDefault="003A21A3" w:rsidP="00EA4CFF">
      <w:pPr>
        <w:jc w:val="both"/>
        <w:rPr>
          <w:lang w:val="en-US"/>
        </w:rPr>
      </w:pPr>
      <w:r>
        <w:rPr>
          <w:noProof/>
          <w:lang w:val="en-US"/>
        </w:rPr>
        <w:lastRenderedPageBreak/>
        <mc:AlternateContent>
          <mc:Choice Requires="wps">
            <w:drawing>
              <wp:anchor distT="0" distB="0" distL="114300" distR="114300" simplePos="0" relativeHeight="251665408" behindDoc="0" locked="0" layoutInCell="1" allowOverlap="1" wp14:anchorId="7FE24F07" wp14:editId="34B87C03">
                <wp:simplePos x="0" y="0"/>
                <wp:positionH relativeFrom="column">
                  <wp:posOffset>1270</wp:posOffset>
                </wp:positionH>
                <wp:positionV relativeFrom="paragraph">
                  <wp:posOffset>4394835</wp:posOffset>
                </wp:positionV>
                <wp:extent cx="6118225" cy="146050"/>
                <wp:effectExtent l="1270" t="3810" r="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EC465" w14:textId="1A6FCFCD" w:rsidR="005F2E66" w:rsidRPr="005F2E66" w:rsidRDefault="005F2E66" w:rsidP="005F2E66">
                            <w:pPr>
                              <w:pStyle w:val="Caption"/>
                              <w:rPr>
                                <w:i/>
                                <w:noProof/>
                              </w:rPr>
                            </w:pPr>
                            <w:r w:rsidRPr="005F2E66">
                              <w:rPr>
                                <w:i/>
                              </w:rPr>
                              <w:t xml:space="preserve">Figure </w:t>
                            </w:r>
                            <w:r w:rsidRPr="005F2E66">
                              <w:rPr>
                                <w:i/>
                              </w:rPr>
                              <w:fldChar w:fldCharType="begin"/>
                            </w:r>
                            <w:r w:rsidRPr="005F2E66">
                              <w:rPr>
                                <w:i/>
                              </w:rPr>
                              <w:instrText xml:space="preserve"> SEQ Figure \* ARABIC </w:instrText>
                            </w:r>
                            <w:r w:rsidRPr="005F2E66">
                              <w:rPr>
                                <w:i/>
                              </w:rPr>
                              <w:fldChar w:fldCharType="separate"/>
                            </w:r>
                            <w:r w:rsidR="00255ED0">
                              <w:rPr>
                                <w:i/>
                                <w:noProof/>
                              </w:rPr>
                              <w:t>1</w:t>
                            </w:r>
                            <w:r w:rsidRPr="005F2E66">
                              <w:rPr>
                                <w:i/>
                              </w:rPr>
                              <w:fldChar w:fldCharType="end"/>
                            </w:r>
                            <w:r w:rsidRPr="005F2E66">
                              <w:rPr>
                                <w:i/>
                              </w:rPr>
                              <w:t>:</w:t>
                            </w:r>
                            <w:r w:rsidRPr="005F2E66">
                              <w:rPr>
                                <w:b w:val="0"/>
                                <w:i/>
                              </w:rPr>
                              <w:t xml:space="preserve"> Illustration of </w:t>
                            </w:r>
                            <w:r>
                              <w:rPr>
                                <w:b w:val="0"/>
                                <w:i/>
                              </w:rPr>
                              <w:t xml:space="preserve">planned </w:t>
                            </w:r>
                            <w:r w:rsidRPr="005F2E66">
                              <w:rPr>
                                <w:b w:val="0"/>
                                <w:i/>
                              </w:rPr>
                              <w:t xml:space="preserve">domain </w:t>
                            </w:r>
                            <w:r>
                              <w:rPr>
                                <w:b w:val="0"/>
                                <w:i/>
                              </w:rPr>
                              <w:t>for</w:t>
                            </w:r>
                            <w:r w:rsidRPr="005F2E66">
                              <w:rPr>
                                <w:b w:val="0"/>
                                <w:i/>
                              </w:rPr>
                              <w:t xml:space="preserve"> ICON</w:t>
                            </w:r>
                            <w:r>
                              <w:rPr>
                                <w:b w:val="0"/>
                                <w:i/>
                              </w:rPr>
                              <w:t>-D2</w:t>
                            </w:r>
                            <w:r w:rsidRPr="005F2E66">
                              <w:rPr>
                                <w:b w:val="0"/>
                                <w:i/>
                              </w:rPr>
                              <w:t>. Shown is the topographic height in meters.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pt;margin-top:346.05pt;width:481.75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" stroked="f">
                <v:textbox style="mso-fit-shape-to-text:t" inset="0,0,0,0">
                  <w:txbxContent>
                    <w:p w14:paraId="27FEC465" w14:textId="1A6FCFCD" w:rsidR="005F2E66" w:rsidRPr="005F2E66" w:rsidRDefault="005F2E66" w:rsidP="005F2E66">
                      <w:pPr>
                        <w:pStyle w:val="Caption"/>
                        <w:rPr>
                          <w:i/>
                          <w:noProof/>
                        </w:rPr>
                      </w:pPr>
                      <w:r w:rsidRPr="005F2E66">
                        <w:rPr>
                          <w:i/>
                        </w:rPr>
                        <w:t xml:space="preserve">Figure </w:t>
                      </w:r>
                      <w:r w:rsidRPr="005F2E66">
                        <w:rPr>
                          <w:i/>
                        </w:rPr>
                        <w:fldChar w:fldCharType="begin"/>
                      </w:r>
                      <w:r w:rsidRPr="005F2E66">
                        <w:rPr>
                          <w:i/>
                        </w:rPr>
                        <w:instrText xml:space="preserve"> SEQ Figure \* ARABIC </w:instrText>
                      </w:r>
                      <w:r w:rsidRPr="005F2E66">
                        <w:rPr>
                          <w:i/>
                        </w:rPr>
                        <w:fldChar w:fldCharType="separate"/>
                      </w:r>
                      <w:r w:rsidR="00255ED0">
                        <w:rPr>
                          <w:i/>
                          <w:noProof/>
                        </w:rPr>
                        <w:t>1</w:t>
                      </w:r>
                      <w:r w:rsidRPr="005F2E66">
                        <w:rPr>
                          <w:i/>
                        </w:rPr>
                        <w:fldChar w:fldCharType="end"/>
                      </w:r>
                      <w:r w:rsidRPr="005F2E66">
                        <w:rPr>
                          <w:i/>
                        </w:rPr>
                        <w:t>:</w:t>
                      </w:r>
                      <w:r w:rsidRPr="005F2E66">
                        <w:rPr>
                          <w:b w:val="0"/>
                          <w:i/>
                        </w:rPr>
                        <w:t xml:space="preserve"> Illustration of </w:t>
                      </w:r>
                      <w:r>
                        <w:rPr>
                          <w:b w:val="0"/>
                          <w:i/>
                        </w:rPr>
                        <w:t xml:space="preserve">planned </w:t>
                      </w:r>
                      <w:r w:rsidRPr="005F2E66">
                        <w:rPr>
                          <w:b w:val="0"/>
                          <w:i/>
                        </w:rPr>
                        <w:t xml:space="preserve">domain </w:t>
                      </w:r>
                      <w:r>
                        <w:rPr>
                          <w:b w:val="0"/>
                          <w:i/>
                        </w:rPr>
                        <w:t>for</w:t>
                      </w:r>
                      <w:r w:rsidRPr="005F2E66">
                        <w:rPr>
                          <w:b w:val="0"/>
                          <w:i/>
                        </w:rPr>
                        <w:t xml:space="preserve"> ICON</w:t>
                      </w:r>
                      <w:r>
                        <w:rPr>
                          <w:b w:val="0"/>
                          <w:i/>
                        </w:rPr>
                        <w:t>-D2</w:t>
                      </w:r>
                      <w:r w:rsidRPr="005F2E66">
                        <w:rPr>
                          <w:b w:val="0"/>
                          <w:i/>
                        </w:rPr>
                        <w:t>. Shown is the topographic height in meters.</w:t>
                      </w:r>
                    </w:p>
                  </w:txbxContent>
                </v:textbox>
                <w10:wrap type="square"/>
              </v:shape>
            </w:pict>
          </mc:Fallback>
        </mc:AlternateContent>
      </w:r>
      <w:r>
        <w:rPr>
          <w:noProof/>
          <w:lang w:val="en-US"/>
        </w:rPr>
        <w:drawing>
          <wp:anchor distT="0" distB="0" distL="114300" distR="114300" simplePos="0" relativeHeight="251663360" behindDoc="0" locked="0" layoutInCell="1" allowOverlap="1" wp14:anchorId="61B469D2" wp14:editId="03DD3A7F">
            <wp:simplePos x="0" y="0"/>
            <wp:positionH relativeFrom="column">
              <wp:align>center</wp:align>
            </wp:positionH>
            <wp:positionV relativeFrom="paragraph">
              <wp:posOffset>3810</wp:posOffset>
            </wp:positionV>
            <wp:extent cx="6118225" cy="4330065"/>
            <wp:effectExtent l="0" t="0" r="0" b="0"/>
            <wp:wrapSquare wrapText="bothSides"/>
            <wp:docPr id="5" name="Picture 5" descr="HSURF_R19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URF_R19B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225" cy="4330065"/>
                    </a:xfrm>
                    <a:prstGeom prst="rect">
                      <a:avLst/>
                    </a:prstGeom>
                    <a:noFill/>
                  </pic:spPr>
                </pic:pic>
              </a:graphicData>
            </a:graphic>
            <wp14:sizeRelH relativeFrom="page">
              <wp14:pctWidth>0</wp14:pctWidth>
            </wp14:sizeRelH>
            <wp14:sizeRelV relativeFrom="page">
              <wp14:pctHeight>0</wp14:pctHeight>
            </wp14:sizeRelV>
          </wp:anchor>
        </w:drawing>
      </w:r>
    </w:p>
    <w:p w14:paraId="39F8AB9B" w14:textId="77777777" w:rsidR="0007214F" w:rsidRDefault="002720AF" w:rsidP="002720AF">
      <w:pPr>
        <w:jc w:val="both"/>
        <w:rPr>
          <w:lang w:val="en-US"/>
        </w:rPr>
      </w:pPr>
      <w:r w:rsidRPr="002720AF">
        <w:rPr>
          <w:lang w:val="en-US"/>
        </w:rPr>
        <w:t>A dispersion simulation for a chemical release not involving a fire would be carried out in similar way to the first example. According to the list of mandatory products given in Appendix 2.2.29 of the Manual on GDPFS relative concentrations for the layer surface to 100 m (instead of 200 m) wo</w:t>
      </w:r>
      <w:r w:rsidR="0007214F">
        <w:rPr>
          <w:lang w:val="en-US"/>
        </w:rPr>
        <w:t>uld be provided for such a case.</w:t>
      </w:r>
    </w:p>
    <w:p w14:paraId="2FAB8BDF" w14:textId="77777777" w:rsidR="00F029A5" w:rsidRDefault="00F029A5" w:rsidP="002720AF">
      <w:pPr>
        <w:jc w:val="both"/>
        <w:rPr>
          <w:lang w:val="en-US"/>
        </w:rPr>
      </w:pPr>
    </w:p>
    <w:p w14:paraId="4B793EB0" w14:textId="606577A3" w:rsidR="002720AF" w:rsidRDefault="002720AF" w:rsidP="002720AF">
      <w:pPr>
        <w:jc w:val="both"/>
        <w:rPr>
          <w:lang w:val="en-US"/>
        </w:rPr>
      </w:pPr>
      <w:r>
        <w:rPr>
          <w:lang w:val="en-US"/>
        </w:rPr>
        <w:t>For convenience only a few figures from the application document will be shown. Please refer to the application document for further details.</w:t>
      </w:r>
    </w:p>
    <w:p w14:paraId="567B7256" w14:textId="77777777" w:rsidR="002720AF" w:rsidRDefault="002720AF" w:rsidP="002720AF">
      <w:pPr>
        <w:jc w:val="both"/>
        <w:rPr>
          <w:lang w:val="en-US"/>
        </w:rPr>
      </w:pPr>
    </w:p>
    <w:p w14:paraId="1EEE872A" w14:textId="4F744FAE" w:rsidR="004344D2" w:rsidRDefault="002720AF" w:rsidP="004344D2">
      <w:pPr>
        <w:numPr>
          <w:ilvl w:val="0"/>
          <w:numId w:val="3"/>
        </w:numPr>
        <w:jc w:val="both"/>
        <w:rPr>
          <w:lang w:val="en-US"/>
        </w:rPr>
      </w:pPr>
      <w:r w:rsidRPr="002720AF">
        <w:rPr>
          <w:lang w:val="en-US"/>
        </w:rPr>
        <w:t>Release of a tracer from an industrial compound in Ludwigshafen, Germany</w:t>
      </w:r>
      <w:r>
        <w:rPr>
          <w:lang w:val="en-US"/>
        </w:rPr>
        <w:t xml:space="preserve"> on 17 October 2016</w:t>
      </w:r>
      <w:r w:rsidR="0007214F">
        <w:rPr>
          <w:lang w:val="en-US"/>
        </w:rPr>
        <w:t xml:space="preserve"> (Figure 2)</w:t>
      </w:r>
      <w:r w:rsidR="004344D2">
        <w:rPr>
          <w:lang w:val="en-US"/>
        </w:rPr>
        <w:t>.</w:t>
      </w:r>
    </w:p>
    <w:p w14:paraId="43F2AA19" w14:textId="13B0458E" w:rsidR="004344D2" w:rsidRDefault="004344D2" w:rsidP="004344D2">
      <w:pPr>
        <w:ind w:left="720"/>
        <w:jc w:val="both"/>
        <w:rPr>
          <w:lang w:val="en-US"/>
        </w:rPr>
      </w:pPr>
      <w:r>
        <w:rPr>
          <w:lang w:val="en-US"/>
        </w:rPr>
        <w:t>The result shown is from a simulation run of ICON-ART in limited area mode on a nest</w:t>
      </w:r>
      <w:r w:rsidR="00D521CE">
        <w:rPr>
          <w:lang w:val="en-US"/>
        </w:rPr>
        <w:t>ed</w:t>
      </w:r>
      <w:r>
        <w:rPr>
          <w:lang w:val="en-US"/>
        </w:rPr>
        <w:t xml:space="preserve"> subdomain of the domain given in Figure 1 with a resolution of approximately 1 km.</w:t>
      </w:r>
    </w:p>
    <w:p w14:paraId="05CDA722" w14:textId="3D91667E" w:rsidR="00D521CE" w:rsidRDefault="00D521CE" w:rsidP="00D521CE">
      <w:pPr>
        <w:ind w:left="720"/>
        <w:jc w:val="both"/>
        <w:rPr>
          <w:lang w:val="en-US"/>
        </w:rPr>
      </w:pPr>
      <w:r>
        <w:rPr>
          <w:lang w:val="en-US"/>
        </w:rPr>
        <w:t>The visualization is done using data on the original triangular grid of ICON.</w:t>
      </w:r>
    </w:p>
    <w:p w14:paraId="0E15D0E2" w14:textId="4099E18A" w:rsidR="00D521CE" w:rsidRDefault="00D521CE" w:rsidP="00D521CE">
      <w:pPr>
        <w:jc w:val="both"/>
        <w:rPr>
          <w:lang w:val="en-US"/>
        </w:rPr>
      </w:pPr>
    </w:p>
    <w:p w14:paraId="6A6E3755" w14:textId="7B77F123" w:rsidR="00D521CE" w:rsidRDefault="00A3693D" w:rsidP="00A3693D">
      <w:pPr>
        <w:numPr>
          <w:ilvl w:val="0"/>
          <w:numId w:val="3"/>
        </w:numPr>
        <w:jc w:val="both"/>
        <w:rPr>
          <w:lang w:val="en-US"/>
        </w:rPr>
      </w:pPr>
      <w:r w:rsidRPr="00A3693D">
        <w:rPr>
          <w:lang w:val="en-US"/>
        </w:rPr>
        <w:t xml:space="preserve">Smoke from forest fires in the area of </w:t>
      </w:r>
      <w:proofErr w:type="spellStart"/>
      <w:r w:rsidRPr="00A3693D">
        <w:rPr>
          <w:lang w:val="en-US"/>
        </w:rPr>
        <w:t>Pedrógão</w:t>
      </w:r>
      <w:proofErr w:type="spellEnd"/>
      <w:r w:rsidRPr="00A3693D">
        <w:rPr>
          <w:lang w:val="en-US"/>
        </w:rPr>
        <w:t xml:space="preserve"> Grande, Portugal</w:t>
      </w:r>
      <w:r>
        <w:rPr>
          <w:lang w:val="en-US"/>
        </w:rPr>
        <w:t xml:space="preserve"> which started in </w:t>
      </w:r>
      <w:r w:rsidRPr="00A3693D">
        <w:rPr>
          <w:lang w:val="en-US"/>
        </w:rPr>
        <w:t>the night of 17–18 June 2017</w:t>
      </w:r>
      <w:r>
        <w:rPr>
          <w:lang w:val="en-US"/>
        </w:rPr>
        <w:t xml:space="preserve"> (Figure 3).</w:t>
      </w:r>
      <w:r w:rsidR="009263C9">
        <w:rPr>
          <w:lang w:val="en-US"/>
        </w:rPr>
        <w:t xml:space="preserve"> Results from two different simulation runs are shown which in addition have been visualized in different ways.</w:t>
      </w:r>
    </w:p>
    <w:p w14:paraId="27244732" w14:textId="35E53E8F" w:rsidR="00534475" w:rsidRDefault="009263C9" w:rsidP="00534475">
      <w:pPr>
        <w:ind w:left="720"/>
        <w:jc w:val="both"/>
        <w:rPr>
          <w:lang w:val="en-US"/>
        </w:rPr>
      </w:pPr>
      <w:r>
        <w:rPr>
          <w:lang w:val="en-US"/>
        </w:rPr>
        <w:t>Left panel: Result for a global simulation at a resolution of 40 km. The analysis data is taken from an arbitrary member of DWD’s ICON-EPS system.</w:t>
      </w:r>
      <w:r w:rsidRPr="009263C9">
        <w:t xml:space="preserve"> </w:t>
      </w:r>
      <w:r>
        <w:t xml:space="preserve">The </w:t>
      </w:r>
      <w:r w:rsidRPr="009263C9">
        <w:rPr>
          <w:lang w:val="en-US"/>
        </w:rPr>
        <w:t>visualization is done using data on the original triangular grid of ICON</w:t>
      </w:r>
      <w:r>
        <w:rPr>
          <w:lang w:val="en-US"/>
        </w:rPr>
        <w:t>.</w:t>
      </w:r>
    </w:p>
    <w:p w14:paraId="47D5E170" w14:textId="20CD6DE9" w:rsidR="009263C9" w:rsidRDefault="009263C9" w:rsidP="00534475">
      <w:pPr>
        <w:ind w:left="720"/>
        <w:jc w:val="both"/>
        <w:rPr>
          <w:lang w:val="en-US"/>
        </w:rPr>
      </w:pPr>
      <w:r>
        <w:rPr>
          <w:lang w:val="en-US"/>
        </w:rPr>
        <w:t xml:space="preserve">Right panel: Result for a global simulation at a resolution of 13 km. </w:t>
      </w:r>
      <w:r w:rsidRPr="009263C9">
        <w:rPr>
          <w:lang w:val="en-US"/>
        </w:rPr>
        <w:t xml:space="preserve">The analysis data is taken from </w:t>
      </w:r>
      <w:r>
        <w:rPr>
          <w:lang w:val="en-US"/>
        </w:rPr>
        <w:t>DWD’s operational deterministic run of ICON</w:t>
      </w:r>
      <w:r w:rsidRPr="009263C9">
        <w:rPr>
          <w:lang w:val="en-US"/>
        </w:rPr>
        <w:t>.</w:t>
      </w:r>
      <w:r>
        <w:rPr>
          <w:lang w:val="en-US"/>
        </w:rPr>
        <w:t xml:space="preserve"> The visualization is done using data interpolat</w:t>
      </w:r>
      <w:r w:rsidR="00BC462F">
        <w:rPr>
          <w:lang w:val="en-US"/>
        </w:rPr>
        <w:t>ed on</w:t>
      </w:r>
      <w:r>
        <w:rPr>
          <w:lang w:val="en-US"/>
        </w:rPr>
        <w:t xml:space="preserve"> a 0.25x0.25° </w:t>
      </w:r>
      <w:proofErr w:type="spellStart"/>
      <w:r>
        <w:rPr>
          <w:lang w:val="en-US"/>
        </w:rPr>
        <w:t>lat</w:t>
      </w:r>
      <w:proofErr w:type="spellEnd"/>
      <w:r>
        <w:rPr>
          <w:lang w:val="en-US"/>
        </w:rPr>
        <w:t>/</w:t>
      </w:r>
      <w:proofErr w:type="spellStart"/>
      <w:r>
        <w:rPr>
          <w:lang w:val="en-US"/>
        </w:rPr>
        <w:t>lon</w:t>
      </w:r>
      <w:proofErr w:type="spellEnd"/>
      <w:r>
        <w:rPr>
          <w:lang w:val="en-US"/>
        </w:rPr>
        <w:t xml:space="preserve"> grid.</w:t>
      </w:r>
    </w:p>
    <w:p w14:paraId="61AB01C5" w14:textId="77777777" w:rsidR="00B809BB" w:rsidRDefault="00B809BB" w:rsidP="00B809BB">
      <w:pPr>
        <w:jc w:val="both"/>
        <w:rPr>
          <w:lang w:val="en-US"/>
        </w:rPr>
      </w:pPr>
    </w:p>
    <w:p w14:paraId="725C4AC9" w14:textId="77777777" w:rsidR="00B809BB" w:rsidRDefault="00B809BB" w:rsidP="00B809BB">
      <w:pPr>
        <w:pStyle w:val="Heading1"/>
        <w:jc w:val="left"/>
        <w:rPr>
          <w:b w:val="0"/>
          <w:lang w:val="en-US"/>
        </w:rPr>
      </w:pPr>
      <w:r>
        <w:rPr>
          <w:b w:val="0"/>
          <w:lang w:val="en-US"/>
        </w:rPr>
        <w:t>The visualization in the right panel follows the guidelines for displaying concentration maps given in Appendix 2.2.23</w:t>
      </w:r>
      <w:r w:rsidRPr="00B809BB">
        <w:rPr>
          <w:b w:val="0"/>
          <w:lang w:val="en-US"/>
        </w:rPr>
        <w:t xml:space="preserve"> of the Manual on GDPFS</w:t>
      </w:r>
      <w:r>
        <w:rPr>
          <w:b w:val="0"/>
          <w:lang w:val="en-US"/>
        </w:rPr>
        <w:t xml:space="preserve"> for nuclear environmental emergency response.</w:t>
      </w:r>
    </w:p>
    <w:p w14:paraId="786FC16C" w14:textId="77777777" w:rsidR="00B809BB" w:rsidRDefault="00B809BB" w:rsidP="00B809BB">
      <w:pPr>
        <w:jc w:val="both"/>
        <w:rPr>
          <w:lang w:val="en-US"/>
        </w:rPr>
      </w:pPr>
    </w:p>
    <w:p w14:paraId="71E9603C" w14:textId="5F57FE86" w:rsidR="00534475" w:rsidRPr="004344D2" w:rsidRDefault="003A21A3" w:rsidP="00534475">
      <w:pPr>
        <w:jc w:val="both"/>
        <w:rPr>
          <w:lang w:val="en-US"/>
        </w:rPr>
      </w:pPr>
      <w:r>
        <w:rPr>
          <w:noProof/>
          <w:lang w:val="en-US"/>
        </w:rPr>
        <w:lastRenderedPageBreak/>
        <mc:AlternateContent>
          <mc:Choice Requires="wps">
            <w:drawing>
              <wp:anchor distT="0" distB="0" distL="114300" distR="114300" simplePos="0" relativeHeight="251673600" behindDoc="0" locked="0" layoutInCell="1" allowOverlap="1" wp14:anchorId="0D8ABBBB" wp14:editId="132075E8">
                <wp:simplePos x="0" y="0"/>
                <wp:positionH relativeFrom="column">
                  <wp:posOffset>2540</wp:posOffset>
                </wp:positionH>
                <wp:positionV relativeFrom="paragraph">
                  <wp:posOffset>8710295</wp:posOffset>
                </wp:positionV>
                <wp:extent cx="6114415" cy="363855"/>
                <wp:effectExtent l="2540" t="4445" r="0" b="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A0145" w14:textId="5A81FFCA" w:rsidR="008314ED" w:rsidRPr="009263C9" w:rsidRDefault="00255ED0" w:rsidP="009263C9">
                            <w:pPr>
                              <w:pStyle w:val="Caption"/>
                              <w:rPr>
                                <w:rFonts w:cs="Arial"/>
                                <w:b w:val="0"/>
                                <w:i/>
                                <w:lang w:val="en-US"/>
                              </w:rPr>
                            </w:pPr>
                            <w:r w:rsidRPr="008314ED">
                              <w:rPr>
                                <w:i/>
                              </w:rPr>
                              <w:t xml:space="preserve">Figure </w:t>
                            </w:r>
                            <w:r w:rsidRPr="008314ED">
                              <w:rPr>
                                <w:i/>
                              </w:rPr>
                              <w:fldChar w:fldCharType="begin"/>
                            </w:r>
                            <w:r w:rsidRPr="008314ED">
                              <w:rPr>
                                <w:i/>
                              </w:rPr>
                              <w:instrText xml:space="preserve"> SEQ Figure \* ARABIC </w:instrText>
                            </w:r>
                            <w:r w:rsidRPr="008314ED">
                              <w:rPr>
                                <w:i/>
                              </w:rPr>
                              <w:fldChar w:fldCharType="separate"/>
                            </w:r>
                            <w:r w:rsidRPr="008314ED">
                              <w:rPr>
                                <w:i/>
                                <w:noProof/>
                              </w:rPr>
                              <w:t>3</w:t>
                            </w:r>
                            <w:r w:rsidRPr="008314ED">
                              <w:rPr>
                                <w:i/>
                              </w:rPr>
                              <w:fldChar w:fldCharType="end"/>
                            </w:r>
                            <w:r w:rsidRPr="008314ED">
                              <w:rPr>
                                <w:i/>
                              </w:rPr>
                              <w:t>:</w:t>
                            </w:r>
                            <w:r w:rsidRPr="008314ED">
                              <w:rPr>
                                <w:b w:val="0"/>
                                <w:i/>
                              </w:rPr>
                              <w:t xml:space="preserve"> </w:t>
                            </w:r>
                            <w:r w:rsidR="008314ED" w:rsidRPr="008314ED">
                              <w:rPr>
                                <w:rFonts w:cs="Arial"/>
                                <w:b w:val="0"/>
                                <w:i/>
                                <w:lang w:val="en-US"/>
                              </w:rPr>
                              <w:t>Instantaneous concentration averaged in the layer surface to 200 meters of a smoke tracer released at 0000 UTC 18 JUN 2017 for 12 UTC 19 June 2017.</w:t>
                            </w:r>
                          </w:p>
                        </w:txbxContent>
                      </wps:txbx>
                      <wps:bodyPr rot="0" vert="horz" wrap="square" lIns="0" tIns="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2pt;margin-top:685.85pt;width:481.45pt;height:2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0ggIAAAs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" stroked="f">
                <v:textbox style="mso-fit-shape-to-text:t" inset="0,2mm,0,0">
                  <w:txbxContent>
                    <w:p w14:paraId="1A9A0145" w14:textId="5A81FFCA" w:rsidR="008314ED" w:rsidRPr="009263C9" w:rsidRDefault="00255ED0" w:rsidP="009263C9">
                      <w:pPr>
                        <w:pStyle w:val="Caption"/>
                        <w:rPr>
                          <w:rFonts w:cs="Arial"/>
                          <w:b w:val="0"/>
                          <w:i/>
                          <w:lang w:val="en-US"/>
                        </w:rPr>
                      </w:pPr>
                      <w:r w:rsidRPr="008314ED">
                        <w:rPr>
                          <w:i/>
                        </w:rPr>
                        <w:t xml:space="preserve">Figure </w:t>
                      </w:r>
                      <w:r w:rsidRPr="008314ED">
                        <w:rPr>
                          <w:i/>
                        </w:rPr>
                        <w:fldChar w:fldCharType="begin"/>
                      </w:r>
                      <w:r w:rsidRPr="008314ED">
                        <w:rPr>
                          <w:i/>
                        </w:rPr>
                        <w:instrText xml:space="preserve"> SEQ Figure \* ARABIC </w:instrText>
                      </w:r>
                      <w:r w:rsidRPr="008314ED">
                        <w:rPr>
                          <w:i/>
                        </w:rPr>
                        <w:fldChar w:fldCharType="separate"/>
                      </w:r>
                      <w:r w:rsidRPr="008314ED">
                        <w:rPr>
                          <w:i/>
                          <w:noProof/>
                        </w:rPr>
                        <w:t>3</w:t>
                      </w:r>
                      <w:r w:rsidRPr="008314ED">
                        <w:rPr>
                          <w:i/>
                        </w:rPr>
                        <w:fldChar w:fldCharType="end"/>
                      </w:r>
                      <w:r w:rsidRPr="008314ED">
                        <w:rPr>
                          <w:i/>
                        </w:rPr>
                        <w:t>:</w:t>
                      </w:r>
                      <w:r w:rsidRPr="008314ED">
                        <w:rPr>
                          <w:b w:val="0"/>
                          <w:i/>
                        </w:rPr>
                        <w:t xml:space="preserve"> </w:t>
                      </w:r>
                      <w:r w:rsidR="008314ED" w:rsidRPr="008314ED">
                        <w:rPr>
                          <w:rFonts w:cs="Arial"/>
                          <w:b w:val="0"/>
                          <w:i/>
                          <w:lang w:val="en-US"/>
                        </w:rPr>
                        <w:t>Instantaneous concentration averaged in the layer surface to 200 meters of a smoke tracer released at 0000 UTC 18 JUN 2017 for 12 UTC 19 June 2017.</w:t>
                      </w:r>
                    </w:p>
                  </w:txbxContent>
                </v:textbox>
                <w10:wrap type="square"/>
              </v:shape>
            </w:pict>
          </mc:Fallback>
        </mc:AlternateContent>
      </w:r>
      <w:r>
        <w:rPr>
          <w:noProof/>
          <w:lang w:val="en-US"/>
        </w:rPr>
        <mc:AlternateContent>
          <mc:Choice Requires="wps">
            <w:drawing>
              <wp:anchor distT="0" distB="0" distL="114300" distR="114300" simplePos="0" relativeHeight="251669504" behindDoc="0" locked="0" layoutInCell="1" allowOverlap="1" wp14:anchorId="188BCC2B" wp14:editId="3BF87B36">
                <wp:simplePos x="0" y="0"/>
                <wp:positionH relativeFrom="column">
                  <wp:posOffset>2540</wp:posOffset>
                </wp:positionH>
                <wp:positionV relativeFrom="paragraph">
                  <wp:posOffset>5122545</wp:posOffset>
                </wp:positionV>
                <wp:extent cx="6114415" cy="292100"/>
                <wp:effectExtent l="2540" t="0" r="0" b="1270"/>
                <wp:wrapTight wrapText="bothSides">
                  <wp:wrapPolygon edited="0">
                    <wp:start x="-34" y="0"/>
                    <wp:lineTo x="-34" y="20144"/>
                    <wp:lineTo x="21600" y="20144"/>
                    <wp:lineTo x="21600" y="0"/>
                    <wp:lineTo x="-34" y="0"/>
                  </wp:wrapPolygon>
                </wp:wrapTight>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4576D" w14:textId="03F2A1FA" w:rsidR="00534475" w:rsidRPr="0046758B" w:rsidRDefault="00534475" w:rsidP="00534475">
                            <w:pPr>
                              <w:pStyle w:val="Caption"/>
                              <w:rPr>
                                <w:noProof/>
                              </w:rPr>
                            </w:pPr>
                            <w:r w:rsidRPr="00255ED0">
                              <w:rPr>
                                <w:i/>
                              </w:rPr>
                              <w:t xml:space="preserve">Figure </w:t>
                            </w:r>
                            <w:r w:rsidRPr="00255ED0">
                              <w:rPr>
                                <w:i/>
                              </w:rPr>
                              <w:fldChar w:fldCharType="begin"/>
                            </w:r>
                            <w:r w:rsidRPr="00255ED0">
                              <w:rPr>
                                <w:i/>
                              </w:rPr>
                              <w:instrText xml:space="preserve"> SEQ Figure \* ARABIC </w:instrText>
                            </w:r>
                            <w:r w:rsidRPr="00255ED0">
                              <w:rPr>
                                <w:i/>
                              </w:rPr>
                              <w:fldChar w:fldCharType="separate"/>
                            </w:r>
                            <w:r w:rsidR="00255ED0">
                              <w:rPr>
                                <w:i/>
                                <w:noProof/>
                              </w:rPr>
                              <w:t>2</w:t>
                            </w:r>
                            <w:r w:rsidRPr="00255ED0">
                              <w:rPr>
                                <w:i/>
                              </w:rPr>
                              <w:fldChar w:fldCharType="end"/>
                            </w:r>
                            <w:r w:rsidR="00255ED0" w:rsidRPr="00255ED0">
                              <w:rPr>
                                <w:i/>
                              </w:rPr>
                              <w:t>:</w:t>
                            </w:r>
                            <w:r w:rsidR="00255ED0">
                              <w:t xml:space="preserve"> </w:t>
                            </w:r>
                            <w:r w:rsidR="00255ED0" w:rsidRPr="004344D2">
                              <w:rPr>
                                <w:b w:val="0"/>
                                <w:i/>
                              </w:rPr>
                              <w:t>Instantaneous concentration averaged in the layer surface to 200 meters of a tracer release</w:t>
                            </w:r>
                            <w:r w:rsidR="00255ED0">
                              <w:rPr>
                                <w:b w:val="0"/>
                                <w:i/>
                              </w:rPr>
                              <w:t>d at 0930 UTC 17 OCT 2016 for 21</w:t>
                            </w:r>
                            <w:r w:rsidR="00255ED0" w:rsidRPr="004344D2">
                              <w:rPr>
                                <w:b w:val="0"/>
                                <w:i/>
                              </w:rPr>
                              <w:t xml:space="preserve"> UTC 17 October 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2pt;margin-top:403.35pt;width:481.4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" stroked="f">
                <v:textbox style="mso-fit-shape-to-text:t" inset="0,0,0,0">
                  <w:txbxContent>
                    <w:p w14:paraId="4624576D" w14:textId="03F2A1FA" w:rsidR="00534475" w:rsidRPr="0046758B" w:rsidRDefault="00534475" w:rsidP="00534475">
                      <w:pPr>
                        <w:pStyle w:val="Caption"/>
                        <w:rPr>
                          <w:noProof/>
                        </w:rPr>
                      </w:pPr>
                      <w:r w:rsidRPr="00255ED0">
                        <w:rPr>
                          <w:i/>
                        </w:rPr>
                        <w:t xml:space="preserve">Figure </w:t>
                      </w:r>
                      <w:r w:rsidRPr="00255ED0">
                        <w:rPr>
                          <w:i/>
                        </w:rPr>
                        <w:fldChar w:fldCharType="begin"/>
                      </w:r>
                      <w:r w:rsidRPr="00255ED0">
                        <w:rPr>
                          <w:i/>
                        </w:rPr>
                        <w:instrText xml:space="preserve"> SEQ Figure \* ARABIC </w:instrText>
                      </w:r>
                      <w:r w:rsidRPr="00255ED0">
                        <w:rPr>
                          <w:i/>
                        </w:rPr>
                        <w:fldChar w:fldCharType="separate"/>
                      </w:r>
                      <w:r w:rsidR="00255ED0">
                        <w:rPr>
                          <w:i/>
                          <w:noProof/>
                        </w:rPr>
                        <w:t>2</w:t>
                      </w:r>
                      <w:r w:rsidRPr="00255ED0">
                        <w:rPr>
                          <w:i/>
                        </w:rPr>
                        <w:fldChar w:fldCharType="end"/>
                      </w:r>
                      <w:r w:rsidR="00255ED0" w:rsidRPr="00255ED0">
                        <w:rPr>
                          <w:i/>
                        </w:rPr>
                        <w:t>:</w:t>
                      </w:r>
                      <w:r w:rsidR="00255ED0">
                        <w:t xml:space="preserve"> </w:t>
                      </w:r>
                      <w:r w:rsidR="00255ED0" w:rsidRPr="004344D2">
                        <w:rPr>
                          <w:b w:val="0"/>
                          <w:i/>
                        </w:rPr>
                        <w:t>Instantaneous concentration averaged in the layer surface to 200 meters of a tracer release</w:t>
                      </w:r>
                      <w:r w:rsidR="00255ED0">
                        <w:rPr>
                          <w:b w:val="0"/>
                          <w:i/>
                        </w:rPr>
                        <w:t>d at 0930 UTC 17 OCT 2016 for 21</w:t>
                      </w:r>
                      <w:r w:rsidR="00255ED0" w:rsidRPr="004344D2">
                        <w:rPr>
                          <w:b w:val="0"/>
                          <w:i/>
                        </w:rPr>
                        <w:t xml:space="preserve"> UTC 17 October 2016.</w:t>
                      </w:r>
                    </w:p>
                  </w:txbxContent>
                </v:textbox>
                <w10:wrap type="tight"/>
              </v:shape>
            </w:pict>
          </mc:Fallback>
        </mc:AlternateContent>
      </w:r>
      <w:r>
        <w:rPr>
          <w:noProof/>
          <w:lang w:val="en-US"/>
        </w:rPr>
        <w:drawing>
          <wp:anchor distT="0" distB="0" distL="114300" distR="114300" simplePos="0" relativeHeight="251667456" behindDoc="1" locked="0" layoutInCell="1" allowOverlap="1" wp14:anchorId="2B0ACEB9" wp14:editId="57AEEC86">
            <wp:simplePos x="0" y="0"/>
            <wp:positionH relativeFrom="column">
              <wp:align>center</wp:align>
            </wp:positionH>
            <wp:positionV relativeFrom="paragraph">
              <wp:posOffset>0</wp:posOffset>
            </wp:positionV>
            <wp:extent cx="6114415" cy="5065395"/>
            <wp:effectExtent l="0" t="0" r="635" b="1905"/>
            <wp:wrapTight wrapText="bothSides">
              <wp:wrapPolygon edited="0">
                <wp:start x="0" y="0"/>
                <wp:lineTo x="0" y="21527"/>
                <wp:lineTo x="21535" y="21527"/>
                <wp:lineTo x="21535" y="0"/>
                <wp:lineTo x="0" y="0"/>
              </wp:wrapPolygon>
            </wp:wrapTight>
            <wp:docPr id="15" name="Picture 15" descr="ET-ERA_Exercise_tr-BASF_2016101709_0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ERA_Exercise_tr-BASF_2016101709_012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5065395"/>
                    </a:xfrm>
                    <a:prstGeom prst="rect">
                      <a:avLst/>
                    </a:prstGeom>
                    <a:noFill/>
                  </pic:spPr>
                </pic:pic>
              </a:graphicData>
            </a:graphic>
            <wp14:sizeRelH relativeFrom="page">
              <wp14:pctWidth>0</wp14:pctWidth>
            </wp14:sizeRelH>
            <wp14:sizeRelV relativeFrom="page">
              <wp14:pctHeight>0</wp14:pctHeight>
            </wp14:sizeRelV>
          </wp:anchor>
        </w:drawing>
      </w:r>
    </w:p>
    <w:p w14:paraId="6A720A3F" w14:textId="4502F39F" w:rsidR="0043741B" w:rsidRDefault="003A21A3" w:rsidP="00534475">
      <w:pPr>
        <w:rPr>
          <w:lang w:val="en-US"/>
        </w:rPr>
      </w:pPr>
      <w:r>
        <w:rPr>
          <w:noProof/>
          <w:lang w:val="en-US"/>
        </w:rPr>
        <w:drawing>
          <wp:anchor distT="0" distB="0" distL="114300" distR="114300" simplePos="0" relativeHeight="251671552" behindDoc="0" locked="0" layoutInCell="1" allowOverlap="1" wp14:anchorId="4A4D2296" wp14:editId="7781AE27">
            <wp:simplePos x="0" y="0"/>
            <wp:positionH relativeFrom="column">
              <wp:align>center</wp:align>
            </wp:positionH>
            <wp:positionV relativeFrom="paragraph">
              <wp:posOffset>3810</wp:posOffset>
            </wp:positionV>
            <wp:extent cx="6114415" cy="3101975"/>
            <wp:effectExtent l="0" t="0" r="635" b="3175"/>
            <wp:wrapSquare wrapText="bothSides"/>
            <wp:docPr id="18" name="Picture 18" descr="ET-ERA_Exercise_SMOKE_combined_2017061800_03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ERA_Exercise_SMOKE_combined_2017061800_036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4415" cy="3101975"/>
                    </a:xfrm>
                    <a:prstGeom prst="rect">
                      <a:avLst/>
                    </a:prstGeom>
                    <a:noFill/>
                  </pic:spPr>
                </pic:pic>
              </a:graphicData>
            </a:graphic>
            <wp14:sizeRelH relativeFrom="page">
              <wp14:pctWidth>0</wp14:pctWidth>
            </wp14:sizeRelH>
            <wp14:sizeRelV relativeFrom="page">
              <wp14:pctHeight>0</wp14:pctHeight>
            </wp14:sizeRelV>
          </wp:anchor>
        </w:drawing>
      </w:r>
    </w:p>
    <w:p w14:paraId="676E8AEF" w14:textId="219124FC" w:rsidR="001E4003" w:rsidRDefault="00082211" w:rsidP="00082211">
      <w:pPr>
        <w:pStyle w:val="Heading1"/>
        <w:jc w:val="left"/>
        <w:rPr>
          <w:lang w:val="en-US"/>
        </w:rPr>
      </w:pPr>
      <w:r>
        <w:rPr>
          <w:lang w:val="en-US"/>
        </w:rPr>
        <w:lastRenderedPageBreak/>
        <w:t xml:space="preserve">4. </w:t>
      </w:r>
      <w:r w:rsidR="00BC462F">
        <w:rPr>
          <w:lang w:val="en-US"/>
        </w:rPr>
        <w:t xml:space="preserve">Views on </w:t>
      </w:r>
      <w:r w:rsidR="00BC462F">
        <w:rPr>
          <w:rFonts w:ascii="Verdana" w:hAnsi="Verdana"/>
          <w:sz w:val="20"/>
          <w:szCs w:val="20"/>
        </w:rPr>
        <w:t>on how to progress in the area of non-nuclear emergency response</w:t>
      </w:r>
    </w:p>
    <w:p w14:paraId="53BC568E" w14:textId="08DE8F43" w:rsidR="0000060D" w:rsidRDefault="0000060D" w:rsidP="00082211">
      <w:pPr>
        <w:jc w:val="both"/>
        <w:rPr>
          <w:lang w:val="en-US"/>
        </w:rPr>
      </w:pPr>
    </w:p>
    <w:p w14:paraId="5D2AC5DE" w14:textId="459EC002" w:rsidR="0045401F" w:rsidRDefault="0045401F" w:rsidP="00082211">
      <w:pPr>
        <w:jc w:val="both"/>
        <w:rPr>
          <w:lang w:val="en-US"/>
        </w:rPr>
      </w:pPr>
      <w:r>
        <w:rPr>
          <w:lang w:val="en-US"/>
        </w:rPr>
        <w:t>First of all we do not have to reinvent the wheel. Instead</w:t>
      </w:r>
      <w:r w:rsidR="00DD05A7">
        <w:rPr>
          <w:lang w:val="en-US"/>
        </w:rPr>
        <w:t>,</w:t>
      </w:r>
      <w:r>
        <w:rPr>
          <w:lang w:val="en-US"/>
        </w:rPr>
        <w:t xml:space="preserve"> the non-nuclear ERA program should inherit procedures </w:t>
      </w:r>
      <w:r w:rsidR="00EC48F6">
        <w:rPr>
          <w:lang w:val="en-US"/>
        </w:rPr>
        <w:t xml:space="preserve">which have been </w:t>
      </w:r>
      <w:r>
        <w:rPr>
          <w:lang w:val="en-US"/>
        </w:rPr>
        <w:t>already established for nuclear ERA for quite some time.</w:t>
      </w:r>
    </w:p>
    <w:p w14:paraId="70B5FCF1" w14:textId="71BA300B" w:rsidR="0045401F" w:rsidRDefault="0045401F" w:rsidP="00082211">
      <w:pPr>
        <w:jc w:val="both"/>
        <w:rPr>
          <w:lang w:val="en-US"/>
        </w:rPr>
      </w:pPr>
      <w:r>
        <w:rPr>
          <w:lang w:val="en-US"/>
        </w:rPr>
        <w:t>Most notably the implementation of regular exercises and the possibility to share results on RSMC mirrored websites.</w:t>
      </w:r>
    </w:p>
    <w:p w14:paraId="4EBFC351" w14:textId="77777777" w:rsidR="00B814E2" w:rsidRDefault="00B814E2" w:rsidP="00082211">
      <w:pPr>
        <w:jc w:val="both"/>
        <w:rPr>
          <w:lang w:val="en-US"/>
        </w:rPr>
      </w:pPr>
    </w:p>
    <w:p w14:paraId="2DB4E9C5" w14:textId="10A53C9B" w:rsidR="00B814E2" w:rsidRDefault="00B814E2" w:rsidP="00082211">
      <w:pPr>
        <w:jc w:val="both"/>
        <w:rPr>
          <w:lang w:val="en-US"/>
        </w:rPr>
      </w:pPr>
      <w:r>
        <w:rPr>
          <w:lang w:val="en-US"/>
        </w:rPr>
        <w:t xml:space="preserve">With respect to the desired </w:t>
      </w:r>
      <w:r w:rsidR="00CE4446">
        <w:rPr>
          <w:lang w:val="en-US"/>
        </w:rPr>
        <w:t>high-resolution</w:t>
      </w:r>
      <w:r>
        <w:rPr>
          <w:lang w:val="en-US"/>
        </w:rPr>
        <w:t xml:space="preserve"> dispersion simulation for a limited area, it will be difficult to provide such a forecast for arbitrary regions on the globe</w:t>
      </w:r>
      <w:r w:rsidR="00D05EF3">
        <w:rPr>
          <w:lang w:val="en-US"/>
        </w:rPr>
        <w:t>. This might be</w:t>
      </w:r>
      <w:r>
        <w:rPr>
          <w:lang w:val="en-US"/>
        </w:rPr>
        <w:t xml:space="preserve"> due to the lack of highly resolved NWP data or respectively external parameter data for the desired area. </w:t>
      </w:r>
      <w:r w:rsidR="00DD05A7">
        <w:rPr>
          <w:lang w:val="en-US"/>
        </w:rPr>
        <w:t>Most likely exercises with emission scenarios outside the area of responsibility of the individual RSMC can only be carried out based on global NWP data.</w:t>
      </w:r>
    </w:p>
    <w:p w14:paraId="1B38BC7F" w14:textId="77777777" w:rsidR="006B2E2F" w:rsidRDefault="006B2E2F" w:rsidP="00082211">
      <w:pPr>
        <w:jc w:val="both"/>
        <w:rPr>
          <w:lang w:val="en-US"/>
        </w:rPr>
      </w:pPr>
    </w:p>
    <w:p w14:paraId="45BCF3CB" w14:textId="601FA27E" w:rsidR="0064571E" w:rsidRDefault="004328B0" w:rsidP="00082211">
      <w:pPr>
        <w:jc w:val="both"/>
        <w:rPr>
          <w:lang w:val="en-US"/>
        </w:rPr>
      </w:pPr>
      <w:r>
        <w:rPr>
          <w:lang w:val="en-US"/>
        </w:rPr>
        <w:t xml:space="preserve">The request form to activate RSMC support for non-nuclear </w:t>
      </w:r>
      <w:r w:rsidR="00ED37CD">
        <w:rPr>
          <w:lang w:val="en-US"/>
        </w:rPr>
        <w:t xml:space="preserve">environmental emergency response given in Appendix 2.2.32 </w:t>
      </w:r>
      <w:r w:rsidR="00ED37CD" w:rsidRPr="00B809BB">
        <w:rPr>
          <w:lang w:val="en-US"/>
        </w:rPr>
        <w:t>of the Manual on GDPFS</w:t>
      </w:r>
      <w:r w:rsidR="00ED37CD">
        <w:rPr>
          <w:lang w:val="en-US"/>
        </w:rPr>
        <w:t xml:space="preserve"> includes the option to provide the name or type of the pollutant(s) to be modeled. As examples smoke, natural gas, SO</w:t>
      </w:r>
      <w:r w:rsidR="00ED37CD" w:rsidRPr="00ED37CD">
        <w:rPr>
          <w:vertAlign w:val="subscript"/>
          <w:lang w:val="en-US"/>
        </w:rPr>
        <w:t>2</w:t>
      </w:r>
      <w:r w:rsidR="00ED37CD">
        <w:rPr>
          <w:lang w:val="en-US"/>
        </w:rPr>
        <w:t xml:space="preserve"> are given. But it is not clear, if the different substances should be treated in different ways in the actual dispersion simulation. At least with respect to visualization different concentration thresholds </w:t>
      </w:r>
      <w:r w:rsidR="00E61490">
        <w:rPr>
          <w:lang w:val="en-US"/>
        </w:rPr>
        <w:t>should be applied to show areas of potential danger for human health. Another potential threshold is related to the minimum concentration necessary to discern a pollutant by the sense of smell.</w:t>
      </w:r>
    </w:p>
    <w:p w14:paraId="38A9A858" w14:textId="0706B02B" w:rsidR="0064571E" w:rsidRDefault="0064571E" w:rsidP="00082211">
      <w:pPr>
        <w:jc w:val="both"/>
        <w:rPr>
          <w:lang w:val="en-US"/>
        </w:rPr>
      </w:pPr>
      <w:r>
        <w:rPr>
          <w:lang w:val="en-US"/>
        </w:rPr>
        <w:t xml:space="preserve">If the released quantity and </w:t>
      </w:r>
      <w:r w:rsidR="00161159">
        <w:rPr>
          <w:lang w:val="en-US"/>
        </w:rPr>
        <w:t xml:space="preserve">the </w:t>
      </w:r>
      <w:r>
        <w:rPr>
          <w:lang w:val="en-US"/>
        </w:rPr>
        <w:t xml:space="preserve">substance(s) </w:t>
      </w:r>
      <w:r w:rsidR="00161159">
        <w:rPr>
          <w:lang w:val="en-US"/>
        </w:rPr>
        <w:t xml:space="preserve">are known, </w:t>
      </w:r>
      <w:r>
        <w:rPr>
          <w:lang w:val="en-US"/>
        </w:rPr>
        <w:t xml:space="preserve">there is an option </w:t>
      </w:r>
      <w:r w:rsidR="00EE3CF5">
        <w:rPr>
          <w:lang w:val="en-US"/>
        </w:rPr>
        <w:t xml:space="preserve">in the request form </w:t>
      </w:r>
      <w:r>
        <w:rPr>
          <w:lang w:val="en-US"/>
        </w:rPr>
        <w:t xml:space="preserve">to specify concentration levels </w:t>
      </w:r>
      <w:r w:rsidR="00161159">
        <w:rPr>
          <w:lang w:val="en-US"/>
        </w:rPr>
        <w:t xml:space="preserve">for the output. To do so, the requesting party needs quite some basic knowledge. Instead it might be worthwhile </w:t>
      </w:r>
      <w:r w:rsidR="00EE3CF5">
        <w:rPr>
          <w:lang w:val="en-US"/>
        </w:rPr>
        <w:t>to</w:t>
      </w:r>
      <w:r w:rsidR="002924BB">
        <w:rPr>
          <w:lang w:val="en-US"/>
        </w:rPr>
        <w:t xml:space="preserve"> </w:t>
      </w:r>
      <w:r w:rsidR="00EE3CF5">
        <w:rPr>
          <w:lang w:val="en-US"/>
        </w:rPr>
        <w:t xml:space="preserve">think about the </w:t>
      </w:r>
      <w:r w:rsidR="00161159">
        <w:rPr>
          <w:lang w:val="en-US"/>
        </w:rPr>
        <w:t>implement</w:t>
      </w:r>
      <w:r w:rsidR="002924BB">
        <w:rPr>
          <w:lang w:val="en-US"/>
        </w:rPr>
        <w:t>ation</w:t>
      </w:r>
      <w:r w:rsidR="00161159">
        <w:rPr>
          <w:lang w:val="en-US"/>
        </w:rPr>
        <w:t xml:space="preserve"> </w:t>
      </w:r>
      <w:r w:rsidR="002924BB">
        <w:rPr>
          <w:lang w:val="en-US"/>
        </w:rPr>
        <w:t xml:space="preserve">of </w:t>
      </w:r>
      <w:r w:rsidR="00161159">
        <w:rPr>
          <w:lang w:val="en-US"/>
        </w:rPr>
        <w:t xml:space="preserve">a list of pollutant(s) together with </w:t>
      </w:r>
      <w:r w:rsidR="002924BB">
        <w:rPr>
          <w:lang w:val="en-US"/>
        </w:rPr>
        <w:t xml:space="preserve">their </w:t>
      </w:r>
      <w:r w:rsidR="00161159">
        <w:rPr>
          <w:lang w:val="en-US"/>
        </w:rPr>
        <w:t>specific concentration thresholds.</w:t>
      </w:r>
    </w:p>
    <w:p w14:paraId="73682D56" w14:textId="77777777" w:rsidR="0064571E" w:rsidRDefault="0064571E" w:rsidP="00082211">
      <w:pPr>
        <w:jc w:val="both"/>
        <w:rPr>
          <w:lang w:val="en-US"/>
        </w:rPr>
      </w:pPr>
    </w:p>
    <w:p w14:paraId="58C711C9" w14:textId="6E55D800" w:rsidR="00E61490" w:rsidRDefault="000A63D4" w:rsidP="00082211">
      <w:pPr>
        <w:jc w:val="both"/>
        <w:rPr>
          <w:lang w:val="en-US"/>
        </w:rPr>
      </w:pPr>
      <w:r>
        <w:rPr>
          <w:lang w:val="en-US"/>
        </w:rPr>
        <w:t xml:space="preserve">Furthermore, what about the release of pollutants in liquid phase? </w:t>
      </w:r>
      <w:r w:rsidR="00FA594D">
        <w:rPr>
          <w:lang w:val="en-US"/>
        </w:rPr>
        <w:t xml:space="preserve">For </w:t>
      </w:r>
      <w:r w:rsidR="00336A74">
        <w:rPr>
          <w:lang w:val="en-US"/>
        </w:rPr>
        <w:t>example,</w:t>
      </w:r>
      <w:r w:rsidR="00FA594D">
        <w:rPr>
          <w:lang w:val="en-US"/>
        </w:rPr>
        <w:t xml:space="preserve"> the evaporation rate could be calculated based on chemical properties and atmospheric conditions (Kawamura and Mackay 1987).</w:t>
      </w:r>
    </w:p>
    <w:p w14:paraId="2629BFE3" w14:textId="2AB3340B" w:rsidR="0000060D" w:rsidRDefault="0000060D" w:rsidP="00082211">
      <w:pPr>
        <w:jc w:val="both"/>
        <w:rPr>
          <w:lang w:val="en-US"/>
        </w:rPr>
      </w:pPr>
    </w:p>
    <w:p w14:paraId="37E055E6" w14:textId="679EA6E4" w:rsidR="0000060D" w:rsidRDefault="00091131" w:rsidP="00091131">
      <w:pPr>
        <w:pStyle w:val="Heading1"/>
        <w:jc w:val="left"/>
        <w:rPr>
          <w:lang w:val="en-US"/>
        </w:rPr>
      </w:pPr>
      <w:r>
        <w:rPr>
          <w:lang w:val="en-US"/>
        </w:rPr>
        <w:t xml:space="preserve">5. Future </w:t>
      </w:r>
      <w:r w:rsidR="004C34F9">
        <w:rPr>
          <w:lang w:val="en-US"/>
        </w:rPr>
        <w:t xml:space="preserve">challenges and </w:t>
      </w:r>
      <w:r>
        <w:rPr>
          <w:lang w:val="en-US"/>
        </w:rPr>
        <w:t>developments</w:t>
      </w:r>
    </w:p>
    <w:p w14:paraId="0F00074F" w14:textId="0F2524EA" w:rsidR="00091131" w:rsidRDefault="00091131" w:rsidP="00091131">
      <w:pPr>
        <w:rPr>
          <w:lang w:val="en-US"/>
        </w:rPr>
      </w:pPr>
    </w:p>
    <w:p w14:paraId="03D307B8" w14:textId="77777777" w:rsidR="00500187" w:rsidRDefault="008C0F05" w:rsidP="00FE24C9">
      <w:pPr>
        <w:jc w:val="both"/>
        <w:rPr>
          <w:lang w:val="en-US"/>
        </w:rPr>
      </w:pPr>
      <w:r>
        <w:rPr>
          <w:lang w:val="en-US"/>
        </w:rPr>
        <w:t>A challenge will be to implementation of procedures to provide higher resolution forecasts in the area of responsibility of RSMC Offenbach. In particular the possibility to</w:t>
      </w:r>
      <w:r w:rsidR="00500187">
        <w:rPr>
          <w:lang w:val="en-US"/>
        </w:rPr>
        <w:t xml:space="preserve"> switch on mesh refinement in the form of two-way nests during runtime might be a good way to tackle this task. This needs serious planning with respect to the provision of the necessary external datasets and computational resources.</w:t>
      </w:r>
    </w:p>
    <w:p w14:paraId="7B7B0B9E" w14:textId="77777777" w:rsidR="00500187" w:rsidRDefault="00500187" w:rsidP="00FE24C9">
      <w:pPr>
        <w:jc w:val="both"/>
        <w:rPr>
          <w:lang w:val="en-US"/>
        </w:rPr>
      </w:pPr>
    </w:p>
    <w:p w14:paraId="29878A02" w14:textId="18E5EC00" w:rsidR="00724C08" w:rsidRDefault="00500187" w:rsidP="00FE24C9">
      <w:pPr>
        <w:jc w:val="both"/>
        <w:rPr>
          <w:lang w:val="en-US"/>
        </w:rPr>
      </w:pPr>
      <w:r>
        <w:rPr>
          <w:lang w:val="en-US"/>
        </w:rPr>
        <w:t xml:space="preserve">As already mentioned in section 2 DWD has plans for the operationalization of the forecast of aerosols from vegetation fires. In a current project the routine forecast of mineral dust is realized </w:t>
      </w:r>
      <w:r w:rsidR="003C7AC1">
        <w:rPr>
          <w:lang w:val="en-US"/>
        </w:rPr>
        <w:t xml:space="preserve">based on the ICON-ART system. In a follow-up project which has still to be applied for and approved, the </w:t>
      </w:r>
      <w:r w:rsidR="00032633">
        <w:rPr>
          <w:lang w:val="en-US"/>
        </w:rPr>
        <w:t xml:space="preserve">operational </w:t>
      </w:r>
      <w:r w:rsidR="003C7AC1">
        <w:rPr>
          <w:lang w:val="en-US"/>
        </w:rPr>
        <w:t>system shall be extended by other aerosol types</w:t>
      </w:r>
      <w:r w:rsidR="00B50D53">
        <w:rPr>
          <w:lang w:val="en-US"/>
        </w:rPr>
        <w:t xml:space="preserve"> in about five to six years</w:t>
      </w:r>
      <w:r w:rsidR="003C7AC1">
        <w:rPr>
          <w:lang w:val="en-US"/>
        </w:rPr>
        <w:t>.</w:t>
      </w:r>
    </w:p>
    <w:p w14:paraId="31CDAAD7" w14:textId="05427861" w:rsidR="00E77FBB" w:rsidRDefault="00FD0853" w:rsidP="00FE24C9">
      <w:pPr>
        <w:jc w:val="both"/>
        <w:rPr>
          <w:lang w:val="en-US"/>
        </w:rPr>
      </w:pPr>
      <w:r>
        <w:rPr>
          <w:lang w:val="en-US"/>
        </w:rPr>
        <w:t xml:space="preserve">The functionality to </w:t>
      </w:r>
      <w:r w:rsidR="009B03EC">
        <w:rPr>
          <w:lang w:val="en-US"/>
        </w:rPr>
        <w:t xml:space="preserve">simulate aerosols from vegetation fires was first implemented by colleagues at the </w:t>
      </w:r>
      <w:r w:rsidRPr="00FD0853">
        <w:rPr>
          <w:lang w:val="en-US"/>
        </w:rPr>
        <w:t>Karlsruhe Institute for Technology (KIT)</w:t>
      </w:r>
      <w:r w:rsidR="009B03EC">
        <w:rPr>
          <w:lang w:val="en-US"/>
        </w:rPr>
        <w:t xml:space="preserve"> in the modeling system COSMO-ART. The model includes a plume rise model and the parameterization of emission fluxes based on the fire radiative power (FRP) product from </w:t>
      </w:r>
      <w:r w:rsidR="00CF2F49">
        <w:rPr>
          <w:lang w:val="en-US"/>
        </w:rPr>
        <w:t xml:space="preserve">the </w:t>
      </w:r>
      <w:r w:rsidR="009B03EC">
        <w:rPr>
          <w:lang w:val="en-US"/>
        </w:rPr>
        <w:t>MODIS satellite</w:t>
      </w:r>
      <w:r w:rsidR="00CF2F49">
        <w:rPr>
          <w:lang w:val="en-US"/>
        </w:rPr>
        <w:t>s Aqua and Terra</w:t>
      </w:r>
      <w:r w:rsidR="009B03EC">
        <w:rPr>
          <w:lang w:val="en-US"/>
        </w:rPr>
        <w:t xml:space="preserve"> (</w:t>
      </w:r>
      <w:r w:rsidR="00E77FBB">
        <w:rPr>
          <w:lang w:val="en-US"/>
        </w:rPr>
        <w:t>Walter et al. 2016</w:t>
      </w:r>
      <w:r w:rsidR="009B03EC">
        <w:rPr>
          <w:lang w:val="en-US"/>
        </w:rPr>
        <w:t>).</w:t>
      </w:r>
      <w:r w:rsidR="00E77FBB">
        <w:rPr>
          <w:lang w:val="en-US"/>
        </w:rPr>
        <w:t xml:space="preserve"> </w:t>
      </w:r>
      <w:r w:rsidR="00B50D53">
        <w:rPr>
          <w:lang w:val="en-US"/>
        </w:rPr>
        <w:t>At KIT t</w:t>
      </w:r>
      <w:r w:rsidR="00E77FBB">
        <w:rPr>
          <w:lang w:val="en-US"/>
        </w:rPr>
        <w:t>he routines are currently being ported to the ICON-ART</w:t>
      </w:r>
      <w:r w:rsidR="00B50D53">
        <w:rPr>
          <w:lang w:val="en-US"/>
        </w:rPr>
        <w:t xml:space="preserve"> system</w:t>
      </w:r>
      <w:r w:rsidR="00E77FBB">
        <w:rPr>
          <w:lang w:val="en-US"/>
        </w:rPr>
        <w:t>.</w:t>
      </w:r>
    </w:p>
    <w:p w14:paraId="021154AF" w14:textId="060599D6" w:rsidR="003C7AC1" w:rsidRDefault="00E77FBB" w:rsidP="00FE24C9">
      <w:pPr>
        <w:jc w:val="both"/>
        <w:rPr>
          <w:lang w:val="en-US"/>
        </w:rPr>
      </w:pPr>
      <w:r>
        <w:rPr>
          <w:lang w:val="en-US"/>
        </w:rPr>
        <w:t xml:space="preserve">With the availability of global routine forecasts </w:t>
      </w:r>
      <w:r w:rsidR="00B275B5">
        <w:rPr>
          <w:lang w:val="en-US"/>
        </w:rPr>
        <w:t xml:space="preserve">of </w:t>
      </w:r>
      <w:r>
        <w:rPr>
          <w:lang w:val="en-US"/>
        </w:rPr>
        <w:t xml:space="preserve">aerosol concentrations from vegetation fires and the provision of such products </w:t>
      </w:r>
      <w:r w:rsidR="00B275B5">
        <w:rPr>
          <w:lang w:val="en-US"/>
        </w:rPr>
        <w:t xml:space="preserve">the requests for on-demand dispersion simulations of </w:t>
      </w:r>
      <w:r>
        <w:rPr>
          <w:lang w:val="en-US"/>
        </w:rPr>
        <w:t xml:space="preserve">the related </w:t>
      </w:r>
      <w:r w:rsidR="00B275B5">
        <w:rPr>
          <w:lang w:val="en-US"/>
        </w:rPr>
        <w:t xml:space="preserve">non-nuclear environmental emergency response </w:t>
      </w:r>
      <w:r>
        <w:rPr>
          <w:lang w:val="en-US"/>
        </w:rPr>
        <w:t xml:space="preserve">use case </w:t>
      </w:r>
      <w:r w:rsidR="00B275B5">
        <w:rPr>
          <w:lang w:val="en-US"/>
        </w:rPr>
        <w:t xml:space="preserve">will likely </w:t>
      </w:r>
      <w:r w:rsidR="00032633">
        <w:rPr>
          <w:lang w:val="en-US"/>
        </w:rPr>
        <w:t>to become less important</w:t>
      </w:r>
      <w:r w:rsidR="00B275B5">
        <w:rPr>
          <w:lang w:val="en-US"/>
        </w:rPr>
        <w:t xml:space="preserve"> in future</w:t>
      </w:r>
      <w:r w:rsidR="00B50D53">
        <w:rPr>
          <w:lang w:val="en-US"/>
        </w:rPr>
        <w:t>.</w:t>
      </w:r>
    </w:p>
    <w:p w14:paraId="5B0E7FEF" w14:textId="3AD8C4ED" w:rsidR="002340CF" w:rsidRDefault="00B50D53" w:rsidP="002340CF">
      <w:pPr>
        <w:pStyle w:val="Heading1"/>
        <w:jc w:val="left"/>
        <w:rPr>
          <w:lang w:val="en-US"/>
        </w:rPr>
      </w:pPr>
      <w:r>
        <w:rPr>
          <w:b w:val="0"/>
          <w:bCs w:val="0"/>
          <w:lang w:val="en-US"/>
        </w:rPr>
        <w:br w:type="page"/>
      </w:r>
      <w:r w:rsidR="002340CF">
        <w:rPr>
          <w:lang w:val="en-US"/>
        </w:rPr>
        <w:lastRenderedPageBreak/>
        <w:t>References</w:t>
      </w:r>
    </w:p>
    <w:p w14:paraId="5B0E7FF0" w14:textId="77777777" w:rsidR="002340CF" w:rsidRDefault="002340CF" w:rsidP="002340CF">
      <w:pPr>
        <w:rPr>
          <w:lang w:val="en-US"/>
        </w:rPr>
      </w:pPr>
    </w:p>
    <w:p w14:paraId="68231B67" w14:textId="394FD530" w:rsidR="0064571E" w:rsidRDefault="0064571E" w:rsidP="002340CF">
      <w:pPr>
        <w:rPr>
          <w:lang w:val="en-US"/>
        </w:rPr>
      </w:pPr>
      <w:r>
        <w:rPr>
          <w:lang w:val="en-US"/>
        </w:rPr>
        <w:t>Kawamura, P. I., and Mackay, D.:</w:t>
      </w:r>
      <w:r w:rsidRPr="0064571E">
        <w:rPr>
          <w:lang w:val="en-US"/>
        </w:rPr>
        <w:t xml:space="preserve"> The evaporation of volatile liquids. Journal of hazardous Materials, 15(3), 343-364</w:t>
      </w:r>
      <w:r>
        <w:rPr>
          <w:lang w:val="en-US"/>
        </w:rPr>
        <w:t>, 1987</w:t>
      </w:r>
      <w:r w:rsidRPr="0064571E">
        <w:rPr>
          <w:lang w:val="en-US"/>
        </w:rPr>
        <w:t>.</w:t>
      </w:r>
    </w:p>
    <w:p w14:paraId="65A797EB" w14:textId="77777777" w:rsidR="0064571E" w:rsidRDefault="0064571E" w:rsidP="002340CF">
      <w:pPr>
        <w:rPr>
          <w:lang w:val="en-US"/>
        </w:rPr>
      </w:pPr>
    </w:p>
    <w:p w14:paraId="5B0E7FF1" w14:textId="77777777" w:rsidR="002340CF" w:rsidRPr="002340CF" w:rsidRDefault="002340CF" w:rsidP="002340CF">
      <w:pPr>
        <w:rPr>
          <w:lang w:val="en-US"/>
        </w:rPr>
      </w:pPr>
      <w:r w:rsidRPr="002340CF">
        <w:rPr>
          <w:lang w:val="en-US"/>
        </w:rPr>
        <w:t xml:space="preserve">Rieger, D., </w:t>
      </w:r>
      <w:proofErr w:type="spellStart"/>
      <w:r w:rsidRPr="002340CF">
        <w:rPr>
          <w:lang w:val="en-US"/>
        </w:rPr>
        <w:t>Bangert</w:t>
      </w:r>
      <w:proofErr w:type="spellEnd"/>
      <w:r w:rsidRPr="002340CF">
        <w:rPr>
          <w:lang w:val="en-US"/>
        </w:rPr>
        <w:t xml:space="preserve">, M., Bischoff-Gauss, I., Förstner, J., Lundgren, K., Reinert, D., </w:t>
      </w:r>
      <w:proofErr w:type="spellStart"/>
      <w:r w:rsidRPr="002340CF">
        <w:rPr>
          <w:lang w:val="en-US"/>
        </w:rPr>
        <w:t>Schröter</w:t>
      </w:r>
      <w:proofErr w:type="spellEnd"/>
      <w:r w:rsidRPr="002340CF">
        <w:rPr>
          <w:lang w:val="en-US"/>
        </w:rPr>
        <w:t xml:space="preserve">, J., Vogel, H., </w:t>
      </w:r>
      <w:proofErr w:type="spellStart"/>
      <w:r w:rsidRPr="002340CF">
        <w:rPr>
          <w:lang w:val="en-US"/>
        </w:rPr>
        <w:t>Zängl</w:t>
      </w:r>
      <w:proofErr w:type="spellEnd"/>
      <w:r w:rsidRPr="002340CF">
        <w:rPr>
          <w:lang w:val="en-US"/>
        </w:rPr>
        <w:t xml:space="preserve">, G., </w:t>
      </w:r>
      <w:proofErr w:type="spellStart"/>
      <w:r w:rsidRPr="002340CF">
        <w:rPr>
          <w:lang w:val="en-US"/>
        </w:rPr>
        <w:t>Ruhnke</w:t>
      </w:r>
      <w:proofErr w:type="spellEnd"/>
      <w:r w:rsidRPr="002340CF">
        <w:rPr>
          <w:lang w:val="en-US"/>
        </w:rPr>
        <w:t xml:space="preserve">, R., and Vogel, B.: ICON–ART 1.0 – a new online-coupled model system from the global to regional scale, </w:t>
      </w:r>
      <w:proofErr w:type="spellStart"/>
      <w:r w:rsidRPr="002340CF">
        <w:rPr>
          <w:lang w:val="en-US"/>
        </w:rPr>
        <w:t>Geosci</w:t>
      </w:r>
      <w:proofErr w:type="spellEnd"/>
      <w:r w:rsidRPr="002340CF">
        <w:rPr>
          <w:lang w:val="en-US"/>
        </w:rPr>
        <w:t>. Model Dev., 8, 1659–1676, doi:10.5194/gmd-8-1659-2015, 2015.</w:t>
      </w:r>
    </w:p>
    <w:p w14:paraId="5B0E7FF2" w14:textId="77777777" w:rsidR="002340CF" w:rsidRPr="002340CF" w:rsidRDefault="002340CF" w:rsidP="002340CF">
      <w:pPr>
        <w:rPr>
          <w:lang w:val="en-US"/>
        </w:rPr>
      </w:pPr>
    </w:p>
    <w:p w14:paraId="5B0E7FF3" w14:textId="77777777" w:rsidR="004373C9" w:rsidRDefault="004373C9" w:rsidP="002340CF">
      <w:pPr>
        <w:rPr>
          <w:lang w:val="en-US"/>
        </w:rPr>
      </w:pPr>
      <w:proofErr w:type="spellStart"/>
      <w:r w:rsidRPr="004373C9">
        <w:rPr>
          <w:lang w:val="en-US"/>
        </w:rPr>
        <w:t>Schröter</w:t>
      </w:r>
      <w:proofErr w:type="spellEnd"/>
      <w:r w:rsidRPr="004373C9">
        <w:rPr>
          <w:lang w:val="en-US"/>
        </w:rPr>
        <w:t xml:space="preserve">, J., Rieger, D., Stassen, C., Vogel, H., Weimer, M., </w:t>
      </w:r>
      <w:proofErr w:type="spellStart"/>
      <w:r w:rsidRPr="004373C9">
        <w:rPr>
          <w:lang w:val="en-US"/>
        </w:rPr>
        <w:t>Werchner</w:t>
      </w:r>
      <w:proofErr w:type="spellEnd"/>
      <w:r w:rsidRPr="004373C9">
        <w:rPr>
          <w:lang w:val="en-US"/>
        </w:rPr>
        <w:t xml:space="preserve">, S., Förstner, J., Prill, F., Reinert, D., </w:t>
      </w:r>
      <w:proofErr w:type="spellStart"/>
      <w:r w:rsidRPr="004373C9">
        <w:rPr>
          <w:lang w:val="en-US"/>
        </w:rPr>
        <w:t>Zängl</w:t>
      </w:r>
      <w:proofErr w:type="spellEnd"/>
      <w:r w:rsidRPr="004373C9">
        <w:rPr>
          <w:lang w:val="en-US"/>
        </w:rPr>
        <w:t xml:space="preserve">, G., </w:t>
      </w:r>
      <w:proofErr w:type="spellStart"/>
      <w:r w:rsidRPr="004373C9">
        <w:rPr>
          <w:lang w:val="en-US"/>
        </w:rPr>
        <w:t>Giorgetta</w:t>
      </w:r>
      <w:proofErr w:type="spellEnd"/>
      <w:r w:rsidRPr="004373C9">
        <w:rPr>
          <w:lang w:val="en-US"/>
        </w:rPr>
        <w:t xml:space="preserve">, M., </w:t>
      </w:r>
      <w:proofErr w:type="spellStart"/>
      <w:r w:rsidRPr="004373C9">
        <w:rPr>
          <w:lang w:val="en-US"/>
        </w:rPr>
        <w:t>Ruhnke</w:t>
      </w:r>
      <w:proofErr w:type="spellEnd"/>
      <w:r w:rsidRPr="004373C9">
        <w:rPr>
          <w:lang w:val="en-US"/>
        </w:rPr>
        <w:t xml:space="preserve">, R., Vogel, B., and </w:t>
      </w:r>
      <w:proofErr w:type="spellStart"/>
      <w:r w:rsidRPr="004373C9">
        <w:rPr>
          <w:lang w:val="en-US"/>
        </w:rPr>
        <w:t>Braesicke</w:t>
      </w:r>
      <w:proofErr w:type="spellEnd"/>
      <w:r w:rsidRPr="004373C9">
        <w:rPr>
          <w:lang w:val="en-US"/>
        </w:rPr>
        <w:t xml:space="preserve">, P.: ICON-ART 2.1 – A flexible tracer framework and its application for composition studies in numerical weather forecasting and climate simulations, </w:t>
      </w:r>
      <w:proofErr w:type="spellStart"/>
      <w:r w:rsidRPr="004373C9">
        <w:rPr>
          <w:lang w:val="en-US"/>
        </w:rPr>
        <w:t>Geosci</w:t>
      </w:r>
      <w:proofErr w:type="spellEnd"/>
      <w:r w:rsidRPr="004373C9">
        <w:rPr>
          <w:lang w:val="en-US"/>
        </w:rPr>
        <w:t>. Model Dev. Discuss., https://doi.org</w:t>
      </w:r>
      <w:r>
        <w:rPr>
          <w:lang w:val="en-US"/>
        </w:rPr>
        <w:t xml:space="preserve">/10.5194/gmd-2017-286, </w:t>
      </w:r>
      <w:r w:rsidRPr="004373C9">
        <w:rPr>
          <w:lang w:val="en-US"/>
        </w:rPr>
        <w:t>accepted for final publication</w:t>
      </w:r>
      <w:r>
        <w:rPr>
          <w:lang w:val="en-US"/>
        </w:rPr>
        <w:t>,</w:t>
      </w:r>
      <w:r w:rsidRPr="004373C9">
        <w:rPr>
          <w:lang w:val="en-US"/>
        </w:rPr>
        <w:t xml:space="preserve"> 2018.</w:t>
      </w:r>
    </w:p>
    <w:p w14:paraId="7E9827CB" w14:textId="77777777" w:rsidR="00E77FBB" w:rsidRDefault="00E77FBB" w:rsidP="002340CF">
      <w:pPr>
        <w:rPr>
          <w:lang w:val="en-US"/>
        </w:rPr>
      </w:pPr>
    </w:p>
    <w:p w14:paraId="2E3B82DE" w14:textId="52BF7C68" w:rsidR="00E77FBB" w:rsidRDefault="00E77FBB" w:rsidP="002340CF">
      <w:pPr>
        <w:rPr>
          <w:lang w:val="en-US"/>
        </w:rPr>
      </w:pPr>
      <w:r w:rsidRPr="00E77FBB">
        <w:rPr>
          <w:lang w:val="en-US"/>
        </w:rPr>
        <w:t xml:space="preserve">Walter, C., Freitas, S. R., </w:t>
      </w:r>
      <w:proofErr w:type="spellStart"/>
      <w:r w:rsidRPr="00E77FBB">
        <w:rPr>
          <w:lang w:val="en-US"/>
        </w:rPr>
        <w:t>Kottmeier</w:t>
      </w:r>
      <w:proofErr w:type="spellEnd"/>
      <w:r w:rsidRPr="00E77FBB">
        <w:rPr>
          <w:lang w:val="en-US"/>
        </w:rPr>
        <w:t>, C., Kraut, I., Rieger, D., Vogel, H., and Vogel, B.: The importance of plume rise on the concentrations and atmospheric impacts of biomass burning aerosol, Atmos. Chem. Phys., 16, 9201-9219, https://doi.org/10.5194/acp-16-9201-2016, 2016.</w:t>
      </w:r>
    </w:p>
    <w:p w14:paraId="5B0E7FF4" w14:textId="77777777" w:rsidR="004373C9" w:rsidRDefault="004373C9" w:rsidP="002340CF">
      <w:pPr>
        <w:rPr>
          <w:lang w:val="en-US"/>
        </w:rPr>
      </w:pPr>
    </w:p>
    <w:p w14:paraId="5B0E7FF6" w14:textId="5D922CA2" w:rsidR="00856FAD" w:rsidRPr="00A9523E" w:rsidRDefault="002340CF" w:rsidP="00FC5F25">
      <w:pPr>
        <w:rPr>
          <w:rFonts w:ascii="Verdana" w:hAnsi="Verdana"/>
          <w:b/>
          <w:sz w:val="20"/>
          <w:szCs w:val="20"/>
        </w:rPr>
      </w:pPr>
      <w:proofErr w:type="spellStart"/>
      <w:r w:rsidRPr="002340CF">
        <w:rPr>
          <w:lang w:val="en-US"/>
        </w:rPr>
        <w:t>Zängl</w:t>
      </w:r>
      <w:proofErr w:type="spellEnd"/>
      <w:r w:rsidRPr="002340CF">
        <w:rPr>
          <w:lang w:val="en-US"/>
        </w:rPr>
        <w:t xml:space="preserve">, G., Reinert, D., </w:t>
      </w:r>
      <w:proofErr w:type="spellStart"/>
      <w:r w:rsidRPr="002340CF">
        <w:rPr>
          <w:lang w:val="en-US"/>
        </w:rPr>
        <w:t>Rípodas</w:t>
      </w:r>
      <w:proofErr w:type="spellEnd"/>
      <w:r w:rsidRPr="002340CF">
        <w:rPr>
          <w:lang w:val="en-US"/>
        </w:rPr>
        <w:t xml:space="preserve">, P., and </w:t>
      </w:r>
      <w:proofErr w:type="spellStart"/>
      <w:r w:rsidRPr="002340CF">
        <w:rPr>
          <w:lang w:val="en-US"/>
        </w:rPr>
        <w:t>Baldauf</w:t>
      </w:r>
      <w:proofErr w:type="spellEnd"/>
      <w:r w:rsidRPr="002340CF">
        <w:rPr>
          <w:lang w:val="en-US"/>
        </w:rPr>
        <w:t>, M.: The ICON (</w:t>
      </w:r>
      <w:proofErr w:type="spellStart"/>
      <w:r w:rsidRPr="002340CF">
        <w:rPr>
          <w:lang w:val="en-US"/>
        </w:rPr>
        <w:t>ICOsahedral</w:t>
      </w:r>
      <w:proofErr w:type="spellEnd"/>
      <w:r w:rsidRPr="002340CF">
        <w:rPr>
          <w:lang w:val="en-US"/>
        </w:rPr>
        <w:t xml:space="preserve"> Non-hydrostatic) modelling framework of DWD and MPI-M: Description of the non-hydrostatic dynamical core, Q. J. Roy. Meteor. Soc., 141, 563–579, doi:10.1002/qj.2378, 201</w:t>
      </w:r>
    </w:p>
    <w:sectPr w:rsidR="00856FAD" w:rsidRPr="00A9523E" w:rsidSect="00FC5F2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E7FF9" w14:textId="77777777" w:rsidR="00DA5D0A" w:rsidRDefault="00DA5D0A" w:rsidP="00A9523E">
      <w:r>
        <w:separator/>
      </w:r>
    </w:p>
  </w:endnote>
  <w:endnote w:type="continuationSeparator" w:id="0">
    <w:p w14:paraId="5B0E7FFA" w14:textId="77777777" w:rsidR="00DA5D0A" w:rsidRDefault="00DA5D0A" w:rsidP="00A9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E7FF7" w14:textId="77777777" w:rsidR="00DA5D0A" w:rsidRDefault="00DA5D0A" w:rsidP="00A9523E">
      <w:r>
        <w:separator/>
      </w:r>
    </w:p>
  </w:footnote>
  <w:footnote w:type="continuationSeparator" w:id="0">
    <w:p w14:paraId="5B0E7FF8" w14:textId="77777777" w:rsidR="00DA5D0A" w:rsidRDefault="00DA5D0A" w:rsidP="00A952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B411C"/>
    <w:multiLevelType w:val="hybridMultilevel"/>
    <w:tmpl w:val="E40AFEFA"/>
    <w:lvl w:ilvl="0" w:tplc="AEDCABF8">
      <w:start w:val="20"/>
      <w:numFmt w:val="bullet"/>
      <w:lvlText w:val="-"/>
      <w:lvlJc w:val="left"/>
      <w:pPr>
        <w:tabs>
          <w:tab w:val="num" w:pos="1800"/>
        </w:tabs>
        <w:ind w:left="1800" w:hanging="360"/>
      </w:pPr>
      <w:rPr>
        <w:rFonts w:ascii="Arial" w:eastAsia="SimSu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2AD156D3"/>
    <w:multiLevelType w:val="hybridMultilevel"/>
    <w:tmpl w:val="A9CEDB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6334261"/>
    <w:multiLevelType w:val="hybridMultilevel"/>
    <w:tmpl w:val="93267C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06"/>
    <w:rsid w:val="0000060D"/>
    <w:rsid w:val="00032633"/>
    <w:rsid w:val="0003594C"/>
    <w:rsid w:val="00063DD9"/>
    <w:rsid w:val="0007214F"/>
    <w:rsid w:val="00082211"/>
    <w:rsid w:val="00091131"/>
    <w:rsid w:val="000A0E01"/>
    <w:rsid w:val="000A63D4"/>
    <w:rsid w:val="000B37FC"/>
    <w:rsid w:val="000C309A"/>
    <w:rsid w:val="000F185C"/>
    <w:rsid w:val="00105881"/>
    <w:rsid w:val="00141A88"/>
    <w:rsid w:val="00161159"/>
    <w:rsid w:val="00192BB7"/>
    <w:rsid w:val="001E4003"/>
    <w:rsid w:val="0022349D"/>
    <w:rsid w:val="00226BD8"/>
    <w:rsid w:val="002340CF"/>
    <w:rsid w:val="0024303C"/>
    <w:rsid w:val="00255ED0"/>
    <w:rsid w:val="0026242A"/>
    <w:rsid w:val="002711F7"/>
    <w:rsid w:val="002720AF"/>
    <w:rsid w:val="002924BB"/>
    <w:rsid w:val="002D4025"/>
    <w:rsid w:val="002F66A3"/>
    <w:rsid w:val="002F6830"/>
    <w:rsid w:val="00320A0D"/>
    <w:rsid w:val="0032486C"/>
    <w:rsid w:val="00336A74"/>
    <w:rsid w:val="00377335"/>
    <w:rsid w:val="003A21A3"/>
    <w:rsid w:val="003C4C47"/>
    <w:rsid w:val="003C7AC1"/>
    <w:rsid w:val="003D4154"/>
    <w:rsid w:val="003E1A0F"/>
    <w:rsid w:val="003E1F7C"/>
    <w:rsid w:val="0042532D"/>
    <w:rsid w:val="004328B0"/>
    <w:rsid w:val="004344D2"/>
    <w:rsid w:val="004373C9"/>
    <w:rsid w:val="0043741B"/>
    <w:rsid w:val="004433A8"/>
    <w:rsid w:val="0045401F"/>
    <w:rsid w:val="004B5E85"/>
    <w:rsid w:val="004C0F96"/>
    <w:rsid w:val="004C34F9"/>
    <w:rsid w:val="00500187"/>
    <w:rsid w:val="00504CED"/>
    <w:rsid w:val="00534475"/>
    <w:rsid w:val="005428FD"/>
    <w:rsid w:val="00563031"/>
    <w:rsid w:val="005A63DE"/>
    <w:rsid w:val="005F2E66"/>
    <w:rsid w:val="00605138"/>
    <w:rsid w:val="00614F55"/>
    <w:rsid w:val="00615936"/>
    <w:rsid w:val="00627EEE"/>
    <w:rsid w:val="006355A2"/>
    <w:rsid w:val="00642BBC"/>
    <w:rsid w:val="0064571E"/>
    <w:rsid w:val="00651A2D"/>
    <w:rsid w:val="006844BE"/>
    <w:rsid w:val="006905C1"/>
    <w:rsid w:val="00696905"/>
    <w:rsid w:val="006B2E2F"/>
    <w:rsid w:val="006D14CD"/>
    <w:rsid w:val="00706B3B"/>
    <w:rsid w:val="00724C08"/>
    <w:rsid w:val="007A2DA9"/>
    <w:rsid w:val="007A4F2A"/>
    <w:rsid w:val="007C2BA2"/>
    <w:rsid w:val="008314ED"/>
    <w:rsid w:val="00856FAD"/>
    <w:rsid w:val="00857F63"/>
    <w:rsid w:val="008C0F05"/>
    <w:rsid w:val="008F0B74"/>
    <w:rsid w:val="009263C9"/>
    <w:rsid w:val="009303E4"/>
    <w:rsid w:val="00935CDA"/>
    <w:rsid w:val="009469D6"/>
    <w:rsid w:val="009902AC"/>
    <w:rsid w:val="009A15F1"/>
    <w:rsid w:val="009B03EC"/>
    <w:rsid w:val="009B19F2"/>
    <w:rsid w:val="009C20AF"/>
    <w:rsid w:val="009D0F57"/>
    <w:rsid w:val="009D174F"/>
    <w:rsid w:val="00A049B9"/>
    <w:rsid w:val="00A14F03"/>
    <w:rsid w:val="00A32A1D"/>
    <w:rsid w:val="00A3693D"/>
    <w:rsid w:val="00A44FF4"/>
    <w:rsid w:val="00A5323E"/>
    <w:rsid w:val="00A618B1"/>
    <w:rsid w:val="00A76E29"/>
    <w:rsid w:val="00A92479"/>
    <w:rsid w:val="00A94E99"/>
    <w:rsid w:val="00A9523E"/>
    <w:rsid w:val="00AA3402"/>
    <w:rsid w:val="00AC5BC2"/>
    <w:rsid w:val="00AE3470"/>
    <w:rsid w:val="00AF1ADC"/>
    <w:rsid w:val="00B238D8"/>
    <w:rsid w:val="00B275B5"/>
    <w:rsid w:val="00B328BB"/>
    <w:rsid w:val="00B50D53"/>
    <w:rsid w:val="00B65FC4"/>
    <w:rsid w:val="00B77606"/>
    <w:rsid w:val="00B809BB"/>
    <w:rsid w:val="00B814E2"/>
    <w:rsid w:val="00BB6EA5"/>
    <w:rsid w:val="00BC462F"/>
    <w:rsid w:val="00BE30D9"/>
    <w:rsid w:val="00BF1E40"/>
    <w:rsid w:val="00C34129"/>
    <w:rsid w:val="00C36CB3"/>
    <w:rsid w:val="00C57D03"/>
    <w:rsid w:val="00C6208D"/>
    <w:rsid w:val="00C72C63"/>
    <w:rsid w:val="00CC20FF"/>
    <w:rsid w:val="00CE4446"/>
    <w:rsid w:val="00CF2F49"/>
    <w:rsid w:val="00D05EF3"/>
    <w:rsid w:val="00D45D90"/>
    <w:rsid w:val="00D521CE"/>
    <w:rsid w:val="00D726AA"/>
    <w:rsid w:val="00DA5D0A"/>
    <w:rsid w:val="00DD05A7"/>
    <w:rsid w:val="00DF5AF9"/>
    <w:rsid w:val="00E02A32"/>
    <w:rsid w:val="00E269DF"/>
    <w:rsid w:val="00E33978"/>
    <w:rsid w:val="00E35288"/>
    <w:rsid w:val="00E450DE"/>
    <w:rsid w:val="00E61490"/>
    <w:rsid w:val="00E77FBB"/>
    <w:rsid w:val="00EA4CFF"/>
    <w:rsid w:val="00EB584F"/>
    <w:rsid w:val="00EC2710"/>
    <w:rsid w:val="00EC48F6"/>
    <w:rsid w:val="00ED37CD"/>
    <w:rsid w:val="00EE3CF5"/>
    <w:rsid w:val="00F029A5"/>
    <w:rsid w:val="00F24C06"/>
    <w:rsid w:val="00F4735B"/>
    <w:rsid w:val="00F84E5A"/>
    <w:rsid w:val="00FA0146"/>
    <w:rsid w:val="00FA594D"/>
    <w:rsid w:val="00FC5F25"/>
    <w:rsid w:val="00FD0853"/>
    <w:rsid w:val="00FE24C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5B0E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06"/>
    <w:rPr>
      <w:rFonts w:ascii="Arial" w:hAnsi="Arial"/>
      <w:sz w:val="22"/>
      <w:szCs w:val="22"/>
      <w:lang w:val="en-GB" w:eastAsia="zh-CN"/>
    </w:rPr>
  </w:style>
  <w:style w:type="paragraph" w:styleId="Heading1">
    <w:name w:val="heading 1"/>
    <w:basedOn w:val="Normal"/>
    <w:next w:val="Normal"/>
    <w:qFormat/>
    <w:rsid w:val="00A049B9"/>
    <w:pPr>
      <w:keepNext/>
      <w:tabs>
        <w:tab w:val="left" w:pos="1134"/>
      </w:tabs>
      <w:jc w:val="center"/>
      <w:outlineLvl w:val="0"/>
    </w:pPr>
    <w:rPr>
      <w:b/>
      <w:bCs/>
    </w:rPr>
  </w:style>
  <w:style w:type="paragraph" w:styleId="Heading5">
    <w:name w:val="heading 5"/>
    <w:basedOn w:val="Normal"/>
    <w:next w:val="Normal"/>
    <w:qFormat/>
    <w:rsid w:val="00856FAD"/>
    <w:pPr>
      <w:spacing w:before="240" w:after="60"/>
      <w:outlineLvl w:val="4"/>
    </w:pPr>
    <w:rPr>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odyText">
    <w:name w:val="EC_BodyText"/>
    <w:basedOn w:val="Normal"/>
    <w:link w:val="ECBodyTextChar"/>
    <w:rsid w:val="00B77606"/>
    <w:pPr>
      <w:tabs>
        <w:tab w:val="left" w:pos="1080"/>
      </w:tabs>
      <w:spacing w:before="240"/>
      <w:jc w:val="both"/>
    </w:pPr>
    <w:rPr>
      <w:rFonts w:eastAsia="Times New Roman" w:cs="Arial"/>
      <w:lang w:eastAsia="en-US"/>
    </w:rPr>
  </w:style>
  <w:style w:type="character" w:customStyle="1" w:styleId="ECBodyTextChar">
    <w:name w:val="EC_BodyText Char"/>
    <w:link w:val="ECBodyText"/>
    <w:rsid w:val="00B77606"/>
    <w:rPr>
      <w:rFonts w:ascii="Arial" w:hAnsi="Arial" w:cs="Arial"/>
      <w:sz w:val="22"/>
      <w:szCs w:val="22"/>
      <w:lang w:val="en-GB" w:eastAsia="en-US" w:bidi="ar-SA"/>
    </w:rPr>
  </w:style>
  <w:style w:type="paragraph" w:styleId="BodyText3">
    <w:name w:val="Body Text 3"/>
    <w:basedOn w:val="Normal"/>
    <w:rsid w:val="00A049B9"/>
    <w:pPr>
      <w:keepNext/>
      <w:keepLines/>
      <w:jc w:val="both"/>
    </w:pPr>
    <w:rPr>
      <w:rFonts w:eastAsia="Times New Roman" w:cs="Arial"/>
      <w:lang w:val="en-US" w:eastAsia="en-US"/>
    </w:rPr>
  </w:style>
  <w:style w:type="paragraph" w:styleId="Header">
    <w:name w:val="header"/>
    <w:basedOn w:val="Normal"/>
    <w:rsid w:val="00856FAD"/>
    <w:pPr>
      <w:tabs>
        <w:tab w:val="center" w:pos="4320"/>
        <w:tab w:val="right" w:pos="8640"/>
      </w:tabs>
    </w:pPr>
    <w:rPr>
      <w:lang w:val="en-US"/>
    </w:rPr>
  </w:style>
  <w:style w:type="paragraph" w:customStyle="1" w:styleId="Char1CharCharCarCar">
    <w:name w:val="Char1 Char Char Car Car"/>
    <w:basedOn w:val="Normal"/>
    <w:rsid w:val="00856FAD"/>
    <w:rPr>
      <w:rFonts w:ascii="Times New Roman" w:eastAsia="Times New Roman" w:hAnsi="Times New Roman"/>
      <w:sz w:val="24"/>
      <w:szCs w:val="24"/>
      <w:lang w:val="pl-PL" w:eastAsia="pl-PL"/>
    </w:rPr>
  </w:style>
  <w:style w:type="paragraph" w:styleId="Title">
    <w:name w:val="Title"/>
    <w:basedOn w:val="Normal"/>
    <w:qFormat/>
    <w:rsid w:val="00856FAD"/>
    <w:pPr>
      <w:jc w:val="center"/>
    </w:pPr>
    <w:rPr>
      <w:rFonts w:eastAsia="Times New Roman"/>
      <w:b/>
      <w:bCs/>
      <w:lang w:eastAsia="en-US"/>
    </w:rPr>
  </w:style>
  <w:style w:type="paragraph" w:styleId="BodyTextIndent">
    <w:name w:val="Body Text Indent"/>
    <w:basedOn w:val="Normal"/>
    <w:rsid w:val="00FA0146"/>
    <w:pPr>
      <w:spacing w:after="120"/>
      <w:ind w:left="360"/>
    </w:pPr>
  </w:style>
  <w:style w:type="paragraph" w:customStyle="1" w:styleId="CharCharCharChar">
    <w:name w:val="Char Char Char Char"/>
    <w:basedOn w:val="Normal"/>
    <w:rsid w:val="00FA0146"/>
    <w:rPr>
      <w:rFonts w:ascii="Times New Roman" w:eastAsia="Times New Roman" w:hAnsi="Times New Roman"/>
      <w:sz w:val="24"/>
      <w:szCs w:val="24"/>
      <w:lang w:val="pl-PL" w:eastAsia="pl-PL"/>
    </w:rPr>
  </w:style>
  <w:style w:type="paragraph" w:styleId="Footer">
    <w:name w:val="footer"/>
    <w:basedOn w:val="Normal"/>
    <w:link w:val="FooterChar"/>
    <w:rsid w:val="00A9523E"/>
    <w:pPr>
      <w:tabs>
        <w:tab w:val="center" w:pos="4680"/>
        <w:tab w:val="right" w:pos="9360"/>
      </w:tabs>
    </w:pPr>
  </w:style>
  <w:style w:type="character" w:customStyle="1" w:styleId="FooterChar">
    <w:name w:val="Footer Char"/>
    <w:link w:val="Footer"/>
    <w:rsid w:val="00A9523E"/>
    <w:rPr>
      <w:rFonts w:ascii="Arial" w:hAnsi="Arial"/>
      <w:sz w:val="22"/>
      <w:szCs w:val="22"/>
      <w:lang w:val="en-GB"/>
    </w:rPr>
  </w:style>
  <w:style w:type="character" w:styleId="Hyperlink">
    <w:name w:val="Hyperlink"/>
    <w:basedOn w:val="DefaultParagraphFont"/>
    <w:rsid w:val="00B238D8"/>
    <w:rPr>
      <w:color w:val="0000FF" w:themeColor="hyperlink"/>
      <w:u w:val="single"/>
    </w:rPr>
  </w:style>
  <w:style w:type="character" w:styleId="FollowedHyperlink">
    <w:name w:val="FollowedHyperlink"/>
    <w:basedOn w:val="DefaultParagraphFont"/>
    <w:rsid w:val="00B238D8"/>
    <w:rPr>
      <w:color w:val="800080" w:themeColor="followedHyperlink"/>
      <w:u w:val="single"/>
    </w:rPr>
  </w:style>
  <w:style w:type="character" w:customStyle="1" w:styleId="NichtaufgelsteErwhnung1">
    <w:name w:val="Nicht aufgelöste Erwähnung1"/>
    <w:basedOn w:val="DefaultParagraphFont"/>
    <w:uiPriority w:val="99"/>
    <w:semiHidden/>
    <w:unhideWhenUsed/>
    <w:rsid w:val="009303E4"/>
    <w:rPr>
      <w:color w:val="605E5C"/>
      <w:shd w:val="clear" w:color="auto" w:fill="E1DFDD"/>
    </w:rPr>
  </w:style>
  <w:style w:type="paragraph" w:styleId="Caption">
    <w:name w:val="caption"/>
    <w:basedOn w:val="Normal"/>
    <w:next w:val="Normal"/>
    <w:unhideWhenUsed/>
    <w:qFormat/>
    <w:rsid w:val="009B19F2"/>
    <w:rPr>
      <w:b/>
      <w:bCs/>
      <w:sz w:val="20"/>
      <w:szCs w:val="20"/>
    </w:rPr>
  </w:style>
  <w:style w:type="paragraph" w:styleId="BalloonText">
    <w:name w:val="Balloon Text"/>
    <w:basedOn w:val="Normal"/>
    <w:link w:val="BalloonTextChar"/>
    <w:rsid w:val="003A21A3"/>
    <w:rPr>
      <w:rFonts w:ascii="Tahoma" w:hAnsi="Tahoma" w:cs="Tahoma"/>
      <w:sz w:val="16"/>
      <w:szCs w:val="16"/>
    </w:rPr>
  </w:style>
  <w:style w:type="character" w:customStyle="1" w:styleId="BalloonTextChar">
    <w:name w:val="Balloon Text Char"/>
    <w:basedOn w:val="DefaultParagraphFont"/>
    <w:link w:val="BalloonText"/>
    <w:rsid w:val="003A21A3"/>
    <w:rPr>
      <w:rFonts w:ascii="Tahoma" w:hAnsi="Tahoma" w:cs="Tahoma"/>
      <w:sz w:val="16"/>
      <w:szCs w:val="16"/>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06"/>
    <w:rPr>
      <w:rFonts w:ascii="Arial" w:hAnsi="Arial"/>
      <w:sz w:val="22"/>
      <w:szCs w:val="22"/>
      <w:lang w:val="en-GB" w:eastAsia="zh-CN"/>
    </w:rPr>
  </w:style>
  <w:style w:type="paragraph" w:styleId="Heading1">
    <w:name w:val="heading 1"/>
    <w:basedOn w:val="Normal"/>
    <w:next w:val="Normal"/>
    <w:qFormat/>
    <w:rsid w:val="00A049B9"/>
    <w:pPr>
      <w:keepNext/>
      <w:tabs>
        <w:tab w:val="left" w:pos="1134"/>
      </w:tabs>
      <w:jc w:val="center"/>
      <w:outlineLvl w:val="0"/>
    </w:pPr>
    <w:rPr>
      <w:b/>
      <w:bCs/>
    </w:rPr>
  </w:style>
  <w:style w:type="paragraph" w:styleId="Heading5">
    <w:name w:val="heading 5"/>
    <w:basedOn w:val="Normal"/>
    <w:next w:val="Normal"/>
    <w:qFormat/>
    <w:rsid w:val="00856FAD"/>
    <w:pPr>
      <w:spacing w:before="240" w:after="60"/>
      <w:outlineLvl w:val="4"/>
    </w:pPr>
    <w:rPr>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odyText">
    <w:name w:val="EC_BodyText"/>
    <w:basedOn w:val="Normal"/>
    <w:link w:val="ECBodyTextChar"/>
    <w:rsid w:val="00B77606"/>
    <w:pPr>
      <w:tabs>
        <w:tab w:val="left" w:pos="1080"/>
      </w:tabs>
      <w:spacing w:before="240"/>
      <w:jc w:val="both"/>
    </w:pPr>
    <w:rPr>
      <w:rFonts w:eastAsia="Times New Roman" w:cs="Arial"/>
      <w:lang w:eastAsia="en-US"/>
    </w:rPr>
  </w:style>
  <w:style w:type="character" w:customStyle="1" w:styleId="ECBodyTextChar">
    <w:name w:val="EC_BodyText Char"/>
    <w:link w:val="ECBodyText"/>
    <w:rsid w:val="00B77606"/>
    <w:rPr>
      <w:rFonts w:ascii="Arial" w:hAnsi="Arial" w:cs="Arial"/>
      <w:sz w:val="22"/>
      <w:szCs w:val="22"/>
      <w:lang w:val="en-GB" w:eastAsia="en-US" w:bidi="ar-SA"/>
    </w:rPr>
  </w:style>
  <w:style w:type="paragraph" w:styleId="BodyText3">
    <w:name w:val="Body Text 3"/>
    <w:basedOn w:val="Normal"/>
    <w:rsid w:val="00A049B9"/>
    <w:pPr>
      <w:keepNext/>
      <w:keepLines/>
      <w:jc w:val="both"/>
    </w:pPr>
    <w:rPr>
      <w:rFonts w:eastAsia="Times New Roman" w:cs="Arial"/>
      <w:lang w:val="en-US" w:eastAsia="en-US"/>
    </w:rPr>
  </w:style>
  <w:style w:type="paragraph" w:styleId="Header">
    <w:name w:val="header"/>
    <w:basedOn w:val="Normal"/>
    <w:rsid w:val="00856FAD"/>
    <w:pPr>
      <w:tabs>
        <w:tab w:val="center" w:pos="4320"/>
        <w:tab w:val="right" w:pos="8640"/>
      </w:tabs>
    </w:pPr>
    <w:rPr>
      <w:lang w:val="en-US"/>
    </w:rPr>
  </w:style>
  <w:style w:type="paragraph" w:customStyle="1" w:styleId="Char1CharCharCarCar">
    <w:name w:val="Char1 Char Char Car Car"/>
    <w:basedOn w:val="Normal"/>
    <w:rsid w:val="00856FAD"/>
    <w:rPr>
      <w:rFonts w:ascii="Times New Roman" w:eastAsia="Times New Roman" w:hAnsi="Times New Roman"/>
      <w:sz w:val="24"/>
      <w:szCs w:val="24"/>
      <w:lang w:val="pl-PL" w:eastAsia="pl-PL"/>
    </w:rPr>
  </w:style>
  <w:style w:type="paragraph" w:styleId="Title">
    <w:name w:val="Title"/>
    <w:basedOn w:val="Normal"/>
    <w:qFormat/>
    <w:rsid w:val="00856FAD"/>
    <w:pPr>
      <w:jc w:val="center"/>
    </w:pPr>
    <w:rPr>
      <w:rFonts w:eastAsia="Times New Roman"/>
      <w:b/>
      <w:bCs/>
      <w:lang w:eastAsia="en-US"/>
    </w:rPr>
  </w:style>
  <w:style w:type="paragraph" w:styleId="BodyTextIndent">
    <w:name w:val="Body Text Indent"/>
    <w:basedOn w:val="Normal"/>
    <w:rsid w:val="00FA0146"/>
    <w:pPr>
      <w:spacing w:after="120"/>
      <w:ind w:left="360"/>
    </w:pPr>
  </w:style>
  <w:style w:type="paragraph" w:customStyle="1" w:styleId="CharCharCharChar">
    <w:name w:val="Char Char Char Char"/>
    <w:basedOn w:val="Normal"/>
    <w:rsid w:val="00FA0146"/>
    <w:rPr>
      <w:rFonts w:ascii="Times New Roman" w:eastAsia="Times New Roman" w:hAnsi="Times New Roman"/>
      <w:sz w:val="24"/>
      <w:szCs w:val="24"/>
      <w:lang w:val="pl-PL" w:eastAsia="pl-PL"/>
    </w:rPr>
  </w:style>
  <w:style w:type="paragraph" w:styleId="Footer">
    <w:name w:val="footer"/>
    <w:basedOn w:val="Normal"/>
    <w:link w:val="FooterChar"/>
    <w:rsid w:val="00A9523E"/>
    <w:pPr>
      <w:tabs>
        <w:tab w:val="center" w:pos="4680"/>
        <w:tab w:val="right" w:pos="9360"/>
      </w:tabs>
    </w:pPr>
  </w:style>
  <w:style w:type="character" w:customStyle="1" w:styleId="FooterChar">
    <w:name w:val="Footer Char"/>
    <w:link w:val="Footer"/>
    <w:rsid w:val="00A9523E"/>
    <w:rPr>
      <w:rFonts w:ascii="Arial" w:hAnsi="Arial"/>
      <w:sz w:val="22"/>
      <w:szCs w:val="22"/>
      <w:lang w:val="en-GB"/>
    </w:rPr>
  </w:style>
  <w:style w:type="character" w:styleId="Hyperlink">
    <w:name w:val="Hyperlink"/>
    <w:basedOn w:val="DefaultParagraphFont"/>
    <w:rsid w:val="00B238D8"/>
    <w:rPr>
      <w:color w:val="0000FF" w:themeColor="hyperlink"/>
      <w:u w:val="single"/>
    </w:rPr>
  </w:style>
  <w:style w:type="character" w:styleId="FollowedHyperlink">
    <w:name w:val="FollowedHyperlink"/>
    <w:basedOn w:val="DefaultParagraphFont"/>
    <w:rsid w:val="00B238D8"/>
    <w:rPr>
      <w:color w:val="800080" w:themeColor="followedHyperlink"/>
      <w:u w:val="single"/>
    </w:rPr>
  </w:style>
  <w:style w:type="character" w:customStyle="1" w:styleId="NichtaufgelsteErwhnung1">
    <w:name w:val="Nicht aufgelöste Erwähnung1"/>
    <w:basedOn w:val="DefaultParagraphFont"/>
    <w:uiPriority w:val="99"/>
    <w:semiHidden/>
    <w:unhideWhenUsed/>
    <w:rsid w:val="009303E4"/>
    <w:rPr>
      <w:color w:val="605E5C"/>
      <w:shd w:val="clear" w:color="auto" w:fill="E1DFDD"/>
    </w:rPr>
  </w:style>
  <w:style w:type="paragraph" w:styleId="Caption">
    <w:name w:val="caption"/>
    <w:basedOn w:val="Normal"/>
    <w:next w:val="Normal"/>
    <w:unhideWhenUsed/>
    <w:qFormat/>
    <w:rsid w:val="009B19F2"/>
    <w:rPr>
      <w:b/>
      <w:bCs/>
      <w:sz w:val="20"/>
      <w:szCs w:val="20"/>
    </w:rPr>
  </w:style>
  <w:style w:type="paragraph" w:styleId="BalloonText">
    <w:name w:val="Balloon Text"/>
    <w:basedOn w:val="Normal"/>
    <w:link w:val="BalloonTextChar"/>
    <w:rsid w:val="003A21A3"/>
    <w:rPr>
      <w:rFonts w:ascii="Tahoma" w:hAnsi="Tahoma" w:cs="Tahoma"/>
      <w:sz w:val="16"/>
      <w:szCs w:val="16"/>
    </w:rPr>
  </w:style>
  <w:style w:type="character" w:customStyle="1" w:styleId="BalloonTextChar">
    <w:name w:val="Balloon Text Char"/>
    <w:basedOn w:val="DefaultParagraphFont"/>
    <w:link w:val="BalloonText"/>
    <w:rsid w:val="003A21A3"/>
    <w:rPr>
      <w:rFonts w:ascii="Tahoma" w:hAnsi="Tahoma" w:cs="Tahoma"/>
      <w:sz w:val="16"/>
      <w:szCs w:val="1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meetings.wmo.int/EC-70/English/2.%20PROVISIONAL%20REPORT%20(Approved%20documents)/EC-70-d08(1)-AMENDMENTS-MANUAL-GDPFS-approved_en.docx"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4C60B-A8E1-450D-8D9F-B67B1D4E3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1892</Words>
  <Characters>10297</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WORLD METEOROLOGICAL ORGANIZATION</vt:lpstr>
      <vt:lpstr>WORLD METEOROLOGICAL ORGANIZATION</vt:lpstr>
    </vt:vector>
  </TitlesOfParts>
  <Company>wmo</Company>
  <LinksUpToDate>false</LinksUpToDate>
  <CharactersWithSpaces>12165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METEOROLOGICAL ORGANIZATION</dc:title>
  <dc:creator>ASoares</dc:creator>
  <cp:lastModifiedBy>Pascale Gomez</cp:lastModifiedBy>
  <cp:revision>3</cp:revision>
  <dcterms:created xsi:type="dcterms:W3CDTF">2018-09-18T14:01:00Z</dcterms:created>
  <dcterms:modified xsi:type="dcterms:W3CDTF">2018-09-18T14:02:00Z</dcterms:modified>
</cp:coreProperties>
</file>