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A8" w:rsidRDefault="006C5375" w:rsidP="00CF66A8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proofErr w:type="spellStart"/>
      <w:r>
        <w:rPr>
          <w:rFonts w:cs="Arial"/>
          <w:b/>
          <w:bCs w:val="0"/>
        </w:rPr>
        <w:t>W</w:t>
      </w:r>
      <w:r w:rsidRPr="00714E7A">
        <w:rPr>
          <w:rFonts w:cs="Arial"/>
          <w:b/>
          <w:bCs w:val="0"/>
        </w:rPr>
        <w:t>orkplan</w:t>
      </w:r>
      <w:proofErr w:type="spellEnd"/>
      <w:r>
        <w:rPr>
          <w:rFonts w:cs="Arial"/>
          <w:b/>
          <w:bCs w:val="0"/>
        </w:rPr>
        <w:t xml:space="preserve"> of the Theme Leaders on Radio Frequency Protection (2014-2018</w:t>
      </w:r>
      <w:proofErr w:type="gramStart"/>
      <w:r>
        <w:rPr>
          <w:rFonts w:cs="Arial"/>
          <w:b/>
          <w:bCs w:val="0"/>
        </w:rPr>
        <w:t>)</w:t>
      </w:r>
      <w:proofErr w:type="gramEnd"/>
      <w:r w:rsidRPr="0056453B">
        <w:rPr>
          <w:rFonts w:cs="Arial"/>
          <w:b/>
          <w:bCs w:val="0"/>
          <w:sz w:val="24"/>
          <w:szCs w:val="24"/>
          <w:lang w:val="nb-NO"/>
        </w:rPr>
        <w:br/>
      </w:r>
      <w:r w:rsidR="00CF66A8">
        <w:rPr>
          <w:bCs w:val="0"/>
          <w:sz w:val="20"/>
          <w:szCs w:val="20"/>
          <w:lang w:val="nb-NO"/>
        </w:rPr>
        <w:t>(Version: as appro</w:t>
      </w:r>
      <w:bookmarkStart w:id="0" w:name="_GoBack"/>
      <w:bookmarkEnd w:id="0"/>
      <w:r w:rsidR="00CF66A8">
        <w:rPr>
          <w:bCs w:val="0"/>
          <w:sz w:val="20"/>
          <w:szCs w:val="20"/>
          <w:lang w:val="nb-NO"/>
        </w:rPr>
        <w:t>ved by CIMO-MG-13 in Dec. 2014)</w:t>
      </w:r>
    </w:p>
    <w:p w:rsidR="006C5375" w:rsidRPr="00BE5438" w:rsidRDefault="006C5375" w:rsidP="006C5375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highlight w:val="yellow"/>
          <w:lang w:val="nb-NO"/>
        </w:rPr>
      </w:pPr>
    </w:p>
    <w:tbl>
      <w:tblPr>
        <w:tblW w:w="154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92"/>
        <w:gridCol w:w="1440"/>
        <w:gridCol w:w="3240"/>
        <w:gridCol w:w="2340"/>
        <w:gridCol w:w="1080"/>
        <w:gridCol w:w="900"/>
        <w:gridCol w:w="3240"/>
      </w:tblGrid>
      <w:tr w:rsidR="006C5375" w:rsidRPr="00081C54" w:rsidTr="00500523">
        <w:trPr>
          <w:tblHeader/>
          <w:jc w:val="center"/>
        </w:trPr>
        <w:tc>
          <w:tcPr>
            <w:tcW w:w="648" w:type="dxa"/>
            <w:vAlign w:val="center"/>
          </w:tcPr>
          <w:p w:rsidR="006C5375" w:rsidRPr="00081C54" w:rsidRDefault="006C53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81C54">
              <w:rPr>
                <w:rFonts w:eastAsia="Arial"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592" w:type="dxa"/>
            <w:vAlign w:val="center"/>
          </w:tcPr>
          <w:p w:rsidR="006C5375" w:rsidRPr="00081C54" w:rsidRDefault="006C53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81C54">
              <w:rPr>
                <w:rFonts w:eastAsia="Arial" w:cs="Arial"/>
                <w:b/>
                <w:sz w:val="20"/>
                <w:szCs w:val="20"/>
                <w:lang w:val="en-US"/>
              </w:rPr>
              <w:t>Task description</w:t>
            </w:r>
          </w:p>
        </w:tc>
        <w:tc>
          <w:tcPr>
            <w:tcW w:w="1440" w:type="dxa"/>
            <w:vAlign w:val="center"/>
          </w:tcPr>
          <w:p w:rsidR="006C5375" w:rsidRPr="00081C54" w:rsidRDefault="006C53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81C54">
              <w:rPr>
                <w:rFonts w:eastAsia="Arial" w:cs="Arial"/>
                <w:b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3240" w:type="dxa"/>
            <w:vAlign w:val="center"/>
          </w:tcPr>
          <w:p w:rsidR="006C5375" w:rsidRPr="00081C54" w:rsidRDefault="006C53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81C54">
              <w:rPr>
                <w:rFonts w:eastAsia="Arial" w:cs="Arial"/>
                <w:b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2340" w:type="dxa"/>
            <w:vAlign w:val="center"/>
          </w:tcPr>
          <w:p w:rsidR="006C5375" w:rsidRPr="00081C54" w:rsidRDefault="006C53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81C54">
              <w:rPr>
                <w:rFonts w:eastAsia="Arial" w:cs="Arial"/>
                <w:b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1080" w:type="dxa"/>
            <w:vAlign w:val="center"/>
          </w:tcPr>
          <w:p w:rsidR="006C5375" w:rsidRPr="00081C54" w:rsidRDefault="006C53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81C54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Deadline for </w:t>
            </w:r>
            <w:proofErr w:type="spellStart"/>
            <w:r w:rsidRPr="00081C54">
              <w:rPr>
                <w:rFonts w:eastAsia="Arial" w:cs="Arial"/>
                <w:b/>
                <w:sz w:val="20"/>
                <w:szCs w:val="20"/>
                <w:lang w:val="en-US"/>
              </w:rPr>
              <w:t>deliv</w:t>
            </w:r>
            <w:proofErr w:type="spellEnd"/>
            <w:r w:rsidRPr="00081C54">
              <w:rPr>
                <w:rFonts w:eastAsia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00" w:type="dxa"/>
            <w:vAlign w:val="center"/>
          </w:tcPr>
          <w:p w:rsidR="006C5375" w:rsidRPr="00081C54" w:rsidRDefault="006C53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81C54">
              <w:rPr>
                <w:rFonts w:eastAsia="Arial" w:cs="Arial"/>
                <w:b/>
                <w:sz w:val="20"/>
                <w:szCs w:val="20"/>
                <w:lang w:val="en-US"/>
              </w:rPr>
              <w:t>Status</w:t>
            </w:r>
          </w:p>
          <w:p w:rsidR="006C5375" w:rsidRPr="00081C54" w:rsidRDefault="006C5375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81C54">
              <w:rPr>
                <w:rFonts w:eastAsia="Arial" w:cs="Arial"/>
                <w:b/>
                <w:sz w:val="20"/>
                <w:szCs w:val="20"/>
                <w:lang w:val="en-US"/>
              </w:rPr>
              <w:t>[%]</w:t>
            </w:r>
          </w:p>
        </w:tc>
        <w:tc>
          <w:tcPr>
            <w:tcW w:w="3240" w:type="dxa"/>
            <w:vAlign w:val="center"/>
          </w:tcPr>
          <w:p w:rsidR="006C5375" w:rsidRPr="00081C54" w:rsidRDefault="006C5375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081C54">
              <w:rPr>
                <w:rFonts w:eastAsia="Arial"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6C5375" w:rsidRPr="00081C54" w:rsidTr="00500523">
        <w:trPr>
          <w:jc w:val="center"/>
        </w:trPr>
        <w:tc>
          <w:tcPr>
            <w:tcW w:w="648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>1.</w:t>
            </w:r>
          </w:p>
        </w:tc>
        <w:tc>
          <w:tcPr>
            <w:tcW w:w="2592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rPr>
                <w:rFonts w:eastAsia="Arial" w:cs="Arial"/>
                <w:b/>
                <w:sz w:val="20"/>
                <w:szCs w:val="20"/>
              </w:rPr>
            </w:pPr>
            <w:r w:rsidRPr="00081C54">
              <w:rPr>
                <w:rFonts w:eastAsia="Arial" w:cs="Arial"/>
                <w:b/>
                <w:sz w:val="20"/>
                <w:szCs w:val="20"/>
              </w:rPr>
              <w:t>Liaison with CIMO ETs and TLs on radiofrequency issues</w:t>
            </w:r>
          </w:p>
        </w:tc>
        <w:tc>
          <w:tcPr>
            <w:tcW w:w="144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</w:rPr>
            </w:pPr>
            <w:proofErr w:type="spellStart"/>
            <w:r w:rsidRPr="00081C54">
              <w:rPr>
                <w:rFonts w:eastAsia="Arial" w:cs="Arial"/>
                <w:b/>
                <w:sz w:val="20"/>
                <w:szCs w:val="20"/>
              </w:rPr>
              <w:t>Sireci</w:t>
            </w:r>
            <w:proofErr w:type="spellEnd"/>
            <w:r>
              <w:rPr>
                <w:rFonts w:eastAsia="Arial" w:cs="Arial"/>
                <w:b/>
                <w:sz w:val="20"/>
                <w:szCs w:val="20"/>
              </w:rPr>
              <w:t>/</w:t>
            </w:r>
          </w:p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3C1EFC">
              <w:rPr>
                <w:rFonts w:eastAsia="Arial" w:cs="Arial"/>
                <w:b/>
                <w:sz w:val="20"/>
                <w:szCs w:val="20"/>
              </w:rPr>
              <w:t>Franc</w:t>
            </w:r>
          </w:p>
        </w:tc>
        <w:tc>
          <w:tcPr>
            <w:tcW w:w="3240" w:type="dxa"/>
          </w:tcPr>
          <w:p w:rsidR="006C5375" w:rsidRPr="00081C54" w:rsidRDefault="006C5375" w:rsidP="006C5375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>Advise CIMO ETs/TTs/TLs on issues that should be addressed with respect to radiofrequency coordination (review SG-RFC reports and convey relevant parts to CIMO ETs and OPAG Chairs)</w:t>
            </w:r>
          </w:p>
          <w:p w:rsidR="006C5375" w:rsidRPr="00081C54" w:rsidRDefault="006C5375" w:rsidP="006C5375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 xml:space="preserve">Coordinate investigations within CIMO, as required, to assist the work of SG-RFC. </w:t>
            </w:r>
          </w:p>
          <w:p w:rsidR="006C5375" w:rsidRPr="00081C54" w:rsidRDefault="006C5375" w:rsidP="006C5375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>Develop a listing of observing systems, the radio-frequency bands on which they rely and the tolerable levels of interference which they can withstand.</w:t>
            </w:r>
          </w:p>
        </w:tc>
        <w:tc>
          <w:tcPr>
            <w:tcW w:w="2340" w:type="dxa"/>
          </w:tcPr>
          <w:p w:rsidR="006C5375" w:rsidRPr="00081C54" w:rsidRDefault="006C5375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 xml:space="preserve">1. Document with advice to CIMO on current RF issues. </w:t>
            </w:r>
          </w:p>
          <w:p w:rsidR="006C5375" w:rsidRPr="00081C54" w:rsidRDefault="006C5375" w:rsidP="00500523">
            <w:pPr>
              <w:tabs>
                <w:tab w:val="left" w:pos="1134"/>
              </w:tabs>
              <w:spacing w:before="240"/>
              <w:rPr>
                <w:rFonts w:eastAsia="Arial" w:cs="Arial"/>
              </w:rPr>
            </w:pPr>
          </w:p>
          <w:p w:rsidR="006C5375" w:rsidRDefault="006C5375" w:rsidP="00500523">
            <w:pPr>
              <w:tabs>
                <w:tab w:val="left" w:pos="1134"/>
              </w:tabs>
              <w:ind w:left="-65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>2. CIMO expert input into the work of CBS SG-RFC 6. Listing of R/F susceptibility of different observing systems.</w:t>
            </w:r>
          </w:p>
          <w:p w:rsidR="006C5375" w:rsidRDefault="006C5375" w:rsidP="00500523">
            <w:pPr>
              <w:tabs>
                <w:tab w:val="left" w:pos="1134"/>
              </w:tabs>
              <w:ind w:left="-65"/>
              <w:rPr>
                <w:rFonts w:eastAsia="Arial" w:cs="Arial"/>
                <w:sz w:val="20"/>
                <w:szCs w:val="20"/>
              </w:rPr>
            </w:pPr>
          </w:p>
          <w:p w:rsidR="006C5375" w:rsidRDefault="006C5375" w:rsidP="00500523">
            <w:pPr>
              <w:tabs>
                <w:tab w:val="left" w:pos="1134"/>
              </w:tabs>
              <w:ind w:left="-65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3. Guidance documentation for Members’ RF experts.</w:t>
            </w:r>
          </w:p>
          <w:p w:rsidR="006C5375" w:rsidRPr="00081C54" w:rsidRDefault="006C5375" w:rsidP="00500523">
            <w:pPr>
              <w:tabs>
                <w:tab w:val="left" w:pos="1134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>Yearly, following SG-RFC meeting</w:t>
            </w:r>
          </w:p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 xml:space="preserve">Yearly, in due time for timely </w:t>
            </w:r>
            <w:proofErr w:type="spellStart"/>
            <w:r w:rsidRPr="00081C54">
              <w:rPr>
                <w:rFonts w:eastAsia="Arial" w:cs="Arial"/>
                <w:sz w:val="20"/>
                <w:szCs w:val="20"/>
              </w:rPr>
              <w:t>subm</w:t>
            </w:r>
            <w:proofErr w:type="spellEnd"/>
            <w:r w:rsidRPr="00081C54">
              <w:rPr>
                <w:rFonts w:eastAsia="Arial" w:cs="Arial"/>
                <w:sz w:val="20"/>
                <w:szCs w:val="20"/>
              </w:rPr>
              <w:t>. To SG-RFC</w:t>
            </w:r>
          </w:p>
          <w:p w:rsidR="006C5375" w:rsidRDefault="006C5375" w:rsidP="00500523">
            <w:pPr>
              <w:tabs>
                <w:tab w:val="left" w:pos="1134"/>
              </w:tabs>
              <w:spacing w:before="240"/>
              <w:rPr>
                <w:rFonts w:eastAsia="Arial" w:cs="Arial"/>
              </w:rPr>
            </w:pPr>
          </w:p>
          <w:p w:rsidR="006C5375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11/</w:t>
            </w:r>
            <w:r w:rsidRPr="00081C54">
              <w:rPr>
                <w:rFonts w:eastAsia="Arial" w:cs="Arial"/>
                <w:sz w:val="20"/>
                <w:szCs w:val="20"/>
              </w:rPr>
              <w:t>2015</w:t>
            </w:r>
          </w:p>
          <w:p w:rsidR="006C5375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>CIMO MG-11</w:t>
            </w:r>
          </w:p>
          <w:p w:rsidR="006C5375" w:rsidRPr="00081C54" w:rsidRDefault="006C5375" w:rsidP="00500523">
            <w:pPr>
              <w:tabs>
                <w:tab w:val="left" w:pos="1134"/>
              </w:tabs>
              <w:spacing w:before="240"/>
              <w:rPr>
                <w:rFonts w:eastAsia="Arial" w:cs="Arial"/>
              </w:rPr>
            </w:pPr>
          </w:p>
        </w:tc>
      </w:tr>
      <w:tr w:rsidR="006C5375" w:rsidRPr="00081C54" w:rsidTr="00500523">
        <w:trPr>
          <w:jc w:val="center"/>
        </w:trPr>
        <w:tc>
          <w:tcPr>
            <w:tcW w:w="648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>2.</w:t>
            </w:r>
          </w:p>
        </w:tc>
        <w:tc>
          <w:tcPr>
            <w:tcW w:w="2592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081C54">
              <w:rPr>
                <w:rFonts w:eastAsia="Arial" w:cs="Arial"/>
                <w:b/>
                <w:sz w:val="20"/>
                <w:szCs w:val="20"/>
              </w:rPr>
              <w:t>Represent CIMO in CBS SG-RFC activities</w:t>
            </w:r>
          </w:p>
        </w:tc>
        <w:tc>
          <w:tcPr>
            <w:tcW w:w="144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</w:rPr>
            </w:pPr>
            <w:proofErr w:type="spellStart"/>
            <w:r w:rsidRPr="00081C54">
              <w:rPr>
                <w:rFonts w:eastAsia="Arial" w:cs="Arial"/>
                <w:b/>
                <w:sz w:val="20"/>
                <w:szCs w:val="20"/>
              </w:rPr>
              <w:t>Sireci</w:t>
            </w:r>
            <w:proofErr w:type="spellEnd"/>
            <w:r>
              <w:rPr>
                <w:rFonts w:eastAsia="Arial" w:cs="Arial"/>
                <w:b/>
                <w:sz w:val="20"/>
                <w:szCs w:val="20"/>
              </w:rPr>
              <w:t>/</w:t>
            </w:r>
          </w:p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b/>
                <w:sz w:val="20"/>
                <w:szCs w:val="20"/>
              </w:rPr>
              <w:t>Franc</w:t>
            </w:r>
          </w:p>
        </w:tc>
        <w:tc>
          <w:tcPr>
            <w:tcW w:w="3240" w:type="dxa"/>
          </w:tcPr>
          <w:p w:rsidR="006C5375" w:rsidRPr="00081C54" w:rsidRDefault="006C5375" w:rsidP="006C5375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>As far as possible, attend SG-RFC meeting and represent CIMO therein</w:t>
            </w:r>
          </w:p>
          <w:p w:rsidR="006C5375" w:rsidRPr="00081C54" w:rsidRDefault="006C5375" w:rsidP="006C5375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 xml:space="preserve">Gather issues regarding radiofrequency from CIMO ETs/TTs/TLs and </w:t>
            </w:r>
            <w:r>
              <w:rPr>
                <w:rFonts w:eastAsia="Arial" w:cs="Arial"/>
                <w:sz w:val="20"/>
                <w:szCs w:val="20"/>
              </w:rPr>
              <w:t>f</w:t>
            </w:r>
            <w:r w:rsidRPr="00081C54">
              <w:rPr>
                <w:rFonts w:eastAsia="Arial" w:cs="Arial"/>
                <w:sz w:val="20"/>
                <w:szCs w:val="20"/>
              </w:rPr>
              <w:t>orward relevant issues of concern from CIMO to SG-RFC</w:t>
            </w:r>
          </w:p>
          <w:p w:rsidR="006C5375" w:rsidRPr="00081C54" w:rsidRDefault="006C5375" w:rsidP="006C5375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>Contribute to the activities of SG-RFC</w:t>
            </w:r>
            <w:r>
              <w:rPr>
                <w:rFonts w:eastAsia="Arial" w:cs="Arial"/>
                <w:sz w:val="20"/>
                <w:szCs w:val="20"/>
              </w:rPr>
              <w:t>, especially, by providing CIMO input to the WMO position paper for WRC.</w:t>
            </w:r>
          </w:p>
          <w:p w:rsidR="006C5375" w:rsidRPr="00081C54" w:rsidRDefault="006C5375" w:rsidP="00500523">
            <w:pPr>
              <w:widowControl w:val="0"/>
              <w:ind w:left="295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6C5375" w:rsidRDefault="006C5375" w:rsidP="006C5375">
            <w:pPr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>Document/mail sent to SG-RFC chair</w:t>
            </w:r>
          </w:p>
          <w:p w:rsidR="006C5375" w:rsidRDefault="006C5375" w:rsidP="00500523">
            <w:pPr>
              <w:tabs>
                <w:tab w:val="left" w:pos="1134"/>
              </w:tabs>
              <w:ind w:left="318"/>
              <w:jc w:val="both"/>
              <w:rPr>
                <w:rFonts w:eastAsia="Arial" w:cs="Arial"/>
                <w:sz w:val="20"/>
                <w:szCs w:val="20"/>
              </w:rPr>
            </w:pPr>
          </w:p>
          <w:p w:rsidR="006C5375" w:rsidRDefault="006C5375" w:rsidP="006C5375">
            <w:pPr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a) Reports to SG-RFC </w:t>
            </w:r>
          </w:p>
          <w:p w:rsidR="006C5375" w:rsidRDefault="006C5375" w:rsidP="00500523">
            <w:pPr>
              <w:pStyle w:val="ListParagraph"/>
              <w:rPr>
                <w:rFonts w:eastAsia="Arial" w:cs="Arial"/>
                <w:sz w:val="20"/>
                <w:szCs w:val="20"/>
              </w:rPr>
            </w:pPr>
          </w:p>
          <w:p w:rsidR="006C5375" w:rsidRDefault="006C5375" w:rsidP="006C5375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b) Report to OPAG Chair </w:t>
            </w:r>
          </w:p>
          <w:p w:rsidR="006C5375" w:rsidRDefault="006C5375" w:rsidP="00500523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  <w:p w:rsidR="006C5375" w:rsidRDefault="006C5375" w:rsidP="00500523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  <w:p w:rsidR="006C5375" w:rsidRDefault="006C5375" w:rsidP="00500523">
            <w:pPr>
              <w:tabs>
                <w:tab w:val="left" w:pos="1134"/>
              </w:tabs>
              <w:ind w:left="318"/>
              <w:jc w:val="both"/>
              <w:rPr>
                <w:rFonts w:eastAsia="Arial" w:cs="Arial"/>
                <w:sz w:val="20"/>
                <w:szCs w:val="20"/>
              </w:rPr>
            </w:pPr>
          </w:p>
          <w:p w:rsidR="006C5375" w:rsidRPr="00081C54" w:rsidRDefault="006C5375" w:rsidP="00500523">
            <w:pPr>
              <w:tabs>
                <w:tab w:val="left" w:pos="1134"/>
              </w:tabs>
              <w:ind w:left="318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C5375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>Yearly</w:t>
            </w:r>
          </w:p>
          <w:p w:rsidR="006C5375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  <w:p w:rsidR="006C5375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  <w:p w:rsidR="006C5375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Yearly</w:t>
            </w:r>
          </w:p>
          <w:p w:rsidR="006C5375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  <w:p w:rsidR="006C5375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  <w:p w:rsidR="006C5375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  <w:p w:rsidR="006C5375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Ongoing</w:t>
            </w:r>
          </w:p>
        </w:tc>
        <w:tc>
          <w:tcPr>
            <w:tcW w:w="90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  <w:p w:rsidR="006C5375" w:rsidRPr="00081C54" w:rsidRDefault="006C5375" w:rsidP="00500523">
            <w:pPr>
              <w:tabs>
                <w:tab w:val="left" w:pos="1134"/>
              </w:tabs>
              <w:spacing w:before="240"/>
              <w:rPr>
                <w:rFonts w:eastAsia="Arial" w:cs="Arial"/>
              </w:rPr>
            </w:pPr>
          </w:p>
          <w:p w:rsidR="006C5375" w:rsidRPr="00081C54" w:rsidRDefault="006C5375" w:rsidP="00500523">
            <w:pPr>
              <w:tabs>
                <w:tab w:val="left" w:pos="1134"/>
              </w:tabs>
              <w:spacing w:before="240"/>
              <w:rPr>
                <w:rFonts w:eastAsia="Arial" w:cs="Arial"/>
              </w:rPr>
            </w:pPr>
          </w:p>
          <w:p w:rsidR="006C5375" w:rsidRPr="00081C54" w:rsidRDefault="006C5375" w:rsidP="00500523">
            <w:pPr>
              <w:tabs>
                <w:tab w:val="left" w:pos="1134"/>
              </w:tabs>
              <w:spacing w:before="240"/>
              <w:rPr>
                <w:rFonts w:eastAsia="Arial" w:cs="Arial"/>
              </w:rPr>
            </w:pPr>
            <w:r w:rsidRPr="00081C54">
              <w:rPr>
                <w:rFonts w:eastAsia="Arial" w:cs="Arial"/>
              </w:rPr>
              <w:t>CIMO-16, Doc. 5, §5.27</w:t>
            </w:r>
          </w:p>
        </w:tc>
      </w:tr>
      <w:tr w:rsidR="006C5375" w:rsidRPr="00081C54" w:rsidTr="00500523">
        <w:trPr>
          <w:jc w:val="center"/>
        </w:trPr>
        <w:tc>
          <w:tcPr>
            <w:tcW w:w="648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3</w:t>
            </w:r>
          </w:p>
        </w:tc>
        <w:tc>
          <w:tcPr>
            <w:tcW w:w="2592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 xml:space="preserve">Bandwidth Requirements for Global </w:t>
            </w:r>
            <w:proofErr w:type="spellStart"/>
            <w:r>
              <w:rPr>
                <w:rFonts w:eastAsia="Arial" w:cs="Arial"/>
                <w:b/>
                <w:sz w:val="20"/>
                <w:szCs w:val="20"/>
              </w:rPr>
              <w:t>Radiosonde</w:t>
            </w:r>
            <w:proofErr w:type="spellEnd"/>
            <w:r>
              <w:rPr>
                <w:rFonts w:eastAsia="Arial" w:cs="Arial"/>
                <w:b/>
                <w:sz w:val="20"/>
                <w:szCs w:val="20"/>
              </w:rPr>
              <w:t xml:space="preserve"> Operations</w:t>
            </w:r>
          </w:p>
        </w:tc>
        <w:tc>
          <w:tcPr>
            <w:tcW w:w="1440" w:type="dxa"/>
          </w:tcPr>
          <w:p w:rsidR="006C5375" w:rsidRDefault="006C5375" w:rsidP="00500523">
            <w:pPr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b/>
                <w:sz w:val="20"/>
                <w:szCs w:val="20"/>
              </w:rPr>
              <w:t>Sireci</w:t>
            </w:r>
            <w:proofErr w:type="spellEnd"/>
          </w:p>
          <w:p w:rsidR="006C5375" w:rsidRPr="003C1EFC" w:rsidRDefault="006C5375" w:rsidP="00500523">
            <w:pPr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</w:rPr>
            </w:pPr>
            <w:r w:rsidRPr="003C1EFC">
              <w:rPr>
                <w:rFonts w:eastAsia="Arial" w:cs="Arial"/>
                <w:sz w:val="20"/>
                <w:szCs w:val="20"/>
              </w:rPr>
              <w:t>Franc</w:t>
            </w:r>
          </w:p>
        </w:tc>
        <w:tc>
          <w:tcPr>
            <w:tcW w:w="3240" w:type="dxa"/>
          </w:tcPr>
          <w:p w:rsidR="006C5375" w:rsidRPr="00081C54" w:rsidRDefault="006C5375" w:rsidP="00500523">
            <w:pPr>
              <w:widowControl w:val="0"/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 xml:space="preserve">Work with CBS in ascertaining minimum bandwidth continuance of global </w:t>
            </w:r>
            <w:proofErr w:type="spellStart"/>
            <w:r w:rsidRPr="00081C54">
              <w:rPr>
                <w:rFonts w:eastAsia="Arial" w:cs="Arial"/>
                <w:sz w:val="20"/>
                <w:szCs w:val="20"/>
              </w:rPr>
              <w:t>radiosonde</w:t>
            </w:r>
            <w:proofErr w:type="spellEnd"/>
            <w:r w:rsidRPr="00081C54">
              <w:rPr>
                <w:rFonts w:eastAsia="Arial" w:cs="Arial"/>
                <w:sz w:val="20"/>
                <w:szCs w:val="20"/>
              </w:rPr>
              <w:t xml:space="preserve"> operations in </w:t>
            </w:r>
            <w:r w:rsidRPr="00081C54">
              <w:rPr>
                <w:rFonts w:eastAsia="Arial" w:cs="Arial"/>
                <w:sz w:val="20"/>
                <w:szCs w:val="20"/>
              </w:rPr>
              <w:lastRenderedPageBreak/>
              <w:t>this band</w:t>
            </w:r>
            <w:r>
              <w:rPr>
                <w:rFonts w:eastAsia="Arial" w:cs="Arial"/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6C5375" w:rsidRPr="00081C54" w:rsidRDefault="006C5375" w:rsidP="00500523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Draft IOM Report</w:t>
            </w:r>
          </w:p>
        </w:tc>
        <w:tc>
          <w:tcPr>
            <w:tcW w:w="108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11/2015</w:t>
            </w:r>
          </w:p>
        </w:tc>
        <w:tc>
          <w:tcPr>
            <w:tcW w:w="90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collaboration with CBS</w:t>
            </w:r>
          </w:p>
        </w:tc>
      </w:tr>
      <w:tr w:rsidR="006C5375" w:rsidRPr="00081C54" w:rsidTr="00500523">
        <w:trPr>
          <w:jc w:val="center"/>
        </w:trPr>
        <w:tc>
          <w:tcPr>
            <w:tcW w:w="648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592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Sharing arrangements for HF oceanographic radars</w:t>
            </w:r>
          </w:p>
        </w:tc>
        <w:tc>
          <w:tcPr>
            <w:tcW w:w="1440" w:type="dxa"/>
          </w:tcPr>
          <w:p w:rsidR="006C5375" w:rsidRDefault="006C5375" w:rsidP="00500523">
            <w:pPr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Franc</w:t>
            </w:r>
          </w:p>
          <w:p w:rsidR="006C5375" w:rsidRPr="003C1EFC" w:rsidRDefault="006C5375" w:rsidP="00500523">
            <w:pPr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</w:rPr>
            </w:pPr>
            <w:proofErr w:type="spellStart"/>
            <w:r w:rsidRPr="003C1EFC">
              <w:rPr>
                <w:rFonts w:eastAsia="Arial" w:cs="Arial"/>
                <w:sz w:val="20"/>
                <w:szCs w:val="20"/>
              </w:rPr>
              <w:t>Sireci</w:t>
            </w:r>
            <w:proofErr w:type="spellEnd"/>
          </w:p>
        </w:tc>
        <w:tc>
          <w:tcPr>
            <w:tcW w:w="3240" w:type="dxa"/>
          </w:tcPr>
          <w:p w:rsidR="006C5375" w:rsidRPr="00081C54" w:rsidRDefault="006C5375" w:rsidP="00500523">
            <w:pPr>
              <w:widowControl w:val="0"/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081C54">
              <w:rPr>
                <w:rFonts w:eastAsia="Arial" w:cs="Arial"/>
                <w:sz w:val="20"/>
                <w:szCs w:val="20"/>
              </w:rPr>
              <w:t xml:space="preserve">Work with CBS and JCOMM to develop </w:t>
            </w:r>
            <w:r>
              <w:rPr>
                <w:rFonts w:eastAsia="Arial" w:cs="Arial"/>
                <w:sz w:val="20"/>
                <w:szCs w:val="20"/>
              </w:rPr>
              <w:t xml:space="preserve">a </w:t>
            </w:r>
            <w:r w:rsidRPr="00081C54">
              <w:rPr>
                <w:rFonts w:eastAsia="Arial" w:cs="Arial"/>
                <w:sz w:val="20"/>
                <w:szCs w:val="20"/>
              </w:rPr>
              <w:t>sharing plan for HF oceanographic radars</w:t>
            </w:r>
          </w:p>
        </w:tc>
        <w:tc>
          <w:tcPr>
            <w:tcW w:w="2340" w:type="dxa"/>
          </w:tcPr>
          <w:p w:rsidR="006C5375" w:rsidRPr="00081C54" w:rsidRDefault="006C5375" w:rsidP="00500523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Draft IOM Report</w:t>
            </w:r>
          </w:p>
        </w:tc>
        <w:tc>
          <w:tcPr>
            <w:tcW w:w="108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11/2016</w:t>
            </w:r>
          </w:p>
        </w:tc>
        <w:tc>
          <w:tcPr>
            <w:tcW w:w="90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</w:tc>
      </w:tr>
      <w:tr w:rsidR="006C5375" w:rsidRPr="00081C54" w:rsidTr="00500523">
        <w:trPr>
          <w:jc w:val="center"/>
        </w:trPr>
        <w:tc>
          <w:tcPr>
            <w:tcW w:w="648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5</w:t>
            </w:r>
          </w:p>
        </w:tc>
        <w:tc>
          <w:tcPr>
            <w:tcW w:w="2592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Protecting Radar Operations from Wind Farms</w:t>
            </w:r>
          </w:p>
        </w:tc>
        <w:tc>
          <w:tcPr>
            <w:tcW w:w="1440" w:type="dxa"/>
          </w:tcPr>
          <w:p w:rsidR="006C5375" w:rsidRPr="002C4269" w:rsidRDefault="006C5375" w:rsidP="00500523">
            <w:pPr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</w:rPr>
            </w:pPr>
            <w:r w:rsidRPr="002C4269">
              <w:rPr>
                <w:rFonts w:eastAsia="Arial" w:cs="Arial"/>
                <w:b/>
                <w:sz w:val="20"/>
                <w:szCs w:val="20"/>
              </w:rPr>
              <w:t xml:space="preserve">Franc </w:t>
            </w:r>
          </w:p>
          <w:p w:rsidR="006C5375" w:rsidRPr="002C4269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proofErr w:type="spellStart"/>
            <w:r w:rsidRPr="002C4269">
              <w:rPr>
                <w:rFonts w:eastAsia="Arial" w:cs="Arial"/>
                <w:sz w:val="20"/>
                <w:szCs w:val="20"/>
              </w:rPr>
              <w:t>Sireci</w:t>
            </w:r>
            <w:proofErr w:type="spellEnd"/>
          </w:p>
          <w:p w:rsidR="006C5375" w:rsidRPr="003C1EFC" w:rsidRDefault="006C5375" w:rsidP="00500523">
            <w:pPr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C5375" w:rsidRPr="00081C54" w:rsidRDefault="006C5375" w:rsidP="00500523">
            <w:pPr>
              <w:widowControl w:val="0"/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3C1EFC">
              <w:rPr>
                <w:rFonts w:eastAsia="Arial" w:cs="Arial"/>
                <w:sz w:val="20"/>
                <w:szCs w:val="20"/>
              </w:rPr>
              <w:t>Update regulatory/guidance material regarding wind turbine siting close to weather radars and wind profilers</w:t>
            </w:r>
          </w:p>
        </w:tc>
        <w:tc>
          <w:tcPr>
            <w:tcW w:w="2340" w:type="dxa"/>
          </w:tcPr>
          <w:p w:rsidR="006C5375" w:rsidRPr="00081C54" w:rsidRDefault="006C5375" w:rsidP="00500523">
            <w:p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3C1EFC">
              <w:rPr>
                <w:rFonts w:eastAsia="Arial" w:cs="Arial"/>
                <w:sz w:val="20"/>
                <w:szCs w:val="20"/>
              </w:rPr>
              <w:t>Update to WIGOS Manual / CIMO Guide</w:t>
            </w:r>
          </w:p>
        </w:tc>
        <w:tc>
          <w:tcPr>
            <w:tcW w:w="108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 w:rsidRPr="003C1EFC">
              <w:rPr>
                <w:rFonts w:eastAsia="Arial" w:cs="Arial"/>
                <w:sz w:val="20"/>
                <w:szCs w:val="20"/>
              </w:rPr>
              <w:t>06/2017</w:t>
            </w:r>
          </w:p>
        </w:tc>
        <w:tc>
          <w:tcPr>
            <w:tcW w:w="900" w:type="dxa"/>
          </w:tcPr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6C5375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Refer to </w:t>
            </w:r>
            <w:proofErr w:type="spellStart"/>
            <w:r>
              <w:rPr>
                <w:rFonts w:eastAsia="Arial" w:cs="Arial"/>
                <w:sz w:val="20"/>
                <w:szCs w:val="20"/>
              </w:rPr>
              <w:t>Eumetnet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OPERA study</w:t>
            </w:r>
          </w:p>
          <w:p w:rsidR="006C5375" w:rsidRPr="00081C54" w:rsidRDefault="006C5375" w:rsidP="00500523">
            <w:p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Also refer to ICAO actions</w:t>
            </w:r>
            <w:proofErr w:type="gramStart"/>
            <w:r>
              <w:rPr>
                <w:rFonts w:eastAsia="Arial" w:cs="Arial"/>
                <w:sz w:val="20"/>
                <w:szCs w:val="20"/>
              </w:rPr>
              <w:t>..</w:t>
            </w:r>
            <w:proofErr w:type="gramEnd"/>
          </w:p>
        </w:tc>
      </w:tr>
    </w:tbl>
    <w:p w:rsidR="006C5375" w:rsidRDefault="006C5375" w:rsidP="006C5375"/>
    <w:p w:rsidR="006C5375" w:rsidRPr="00D06854" w:rsidRDefault="006C5375" w:rsidP="006C5375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 w:cs="Arial"/>
          <w:lang w:val="en-US" w:eastAsia="ko-KR"/>
        </w:rPr>
      </w:pPr>
      <w:r w:rsidRPr="00D06854">
        <w:rPr>
          <w:rFonts w:eastAsia="Batang" w:cs="Arial"/>
          <w:lang w:val="en-US" w:eastAsia="ko-KR"/>
        </w:rPr>
        <w:t>________________</w:t>
      </w:r>
    </w:p>
    <w:p w:rsidR="00570CF7" w:rsidRDefault="00CF66A8"/>
    <w:sectPr w:rsidR="00570CF7" w:rsidSect="006C5375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2FF"/>
    <w:multiLevelType w:val="hybridMultilevel"/>
    <w:tmpl w:val="DEE6E0C6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E3518"/>
    <w:multiLevelType w:val="hybridMultilevel"/>
    <w:tmpl w:val="3EA483FA"/>
    <w:lvl w:ilvl="0" w:tplc="86AAC612">
      <w:start w:val="2"/>
      <w:numFmt w:val="decimal"/>
      <w:lvlText w:val="%1."/>
      <w:lvlJc w:val="left"/>
      <w:pPr>
        <w:tabs>
          <w:tab w:val="num" w:pos="318"/>
        </w:tabs>
        <w:ind w:left="3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B12C4"/>
    <w:multiLevelType w:val="hybridMultilevel"/>
    <w:tmpl w:val="E67E2F04"/>
    <w:lvl w:ilvl="0" w:tplc="9C8C2D24">
      <w:start w:val="1"/>
      <w:numFmt w:val="decimal"/>
      <w:lvlText w:val="%1."/>
      <w:lvlJc w:val="left"/>
      <w:pPr>
        <w:tabs>
          <w:tab w:val="num" w:pos="318"/>
        </w:tabs>
        <w:ind w:left="31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3">
    <w:nsid w:val="7D09199E"/>
    <w:multiLevelType w:val="hybridMultilevel"/>
    <w:tmpl w:val="DEE6E0C6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5"/>
    <w:rsid w:val="0029739B"/>
    <w:rsid w:val="006C5375"/>
    <w:rsid w:val="00BA08FD"/>
    <w:rsid w:val="00C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75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75"/>
    <w:pPr>
      <w:spacing w:after="200" w:line="276" w:lineRule="auto"/>
      <w:ind w:left="720"/>
      <w:contextualSpacing/>
    </w:pPr>
    <w:rPr>
      <w:rFonts w:ascii="Calibri" w:eastAsia="Times New Roman" w:hAnsi="Calibri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75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75"/>
    <w:pPr>
      <w:spacing w:after="200" w:line="276" w:lineRule="auto"/>
      <w:ind w:left="720"/>
      <w:contextualSpacing/>
    </w:pPr>
    <w:rPr>
      <w:rFonts w:ascii="Calibri" w:eastAsia="Times New Roman" w:hAnsi="Calibri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45E4827D.dotm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>WMO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Isabelle Rüedi</cp:lastModifiedBy>
  <cp:revision>2</cp:revision>
  <dcterms:created xsi:type="dcterms:W3CDTF">2015-02-23T13:40:00Z</dcterms:created>
  <dcterms:modified xsi:type="dcterms:W3CDTF">2015-02-23T13:51:00Z</dcterms:modified>
</cp:coreProperties>
</file>