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47" w:rsidRDefault="002A7AF8" w:rsidP="00283547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r>
        <w:rPr>
          <w:rFonts w:cs="Arial"/>
          <w:b/>
        </w:rPr>
        <w:t>W</w:t>
      </w:r>
      <w:r w:rsidRPr="00714E7A">
        <w:rPr>
          <w:rFonts w:cs="Arial"/>
          <w:b/>
        </w:rPr>
        <w:t>orkplan</w:t>
      </w:r>
      <w:r>
        <w:rPr>
          <w:rFonts w:cs="Arial"/>
          <w:b/>
        </w:rPr>
        <w:t xml:space="preserve"> of the Expert Team on Instrument Intercomparisons (2014-2018)</w:t>
      </w:r>
      <w:r w:rsidRPr="0056453B">
        <w:rPr>
          <w:rFonts w:cs="Arial"/>
          <w:b/>
          <w:sz w:val="24"/>
          <w:szCs w:val="24"/>
          <w:lang w:val="nb-NO"/>
        </w:rPr>
        <w:br/>
      </w:r>
      <w:r w:rsidR="00283547">
        <w:rPr>
          <w:bCs w:val="0"/>
          <w:sz w:val="20"/>
          <w:szCs w:val="20"/>
          <w:lang w:val="nb-NO"/>
        </w:rPr>
        <w:t>(Version: as approved by CIMO-MG-13 in Dec. 2014)</w:t>
      </w:r>
    </w:p>
    <w:p w:rsidR="002A7AF8" w:rsidRPr="00725401" w:rsidRDefault="002A7AF8" w:rsidP="002A7AF8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lang w:val="nb-NO"/>
        </w:rPr>
      </w:pPr>
      <w:bookmarkStart w:id="0" w:name="_GoBack"/>
      <w:bookmarkEnd w:id="0"/>
    </w:p>
    <w:tbl>
      <w:tblPr>
        <w:tblW w:w="154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524"/>
        <w:gridCol w:w="1512"/>
        <w:gridCol w:w="3600"/>
        <w:gridCol w:w="2708"/>
        <w:gridCol w:w="1252"/>
        <w:gridCol w:w="900"/>
        <w:gridCol w:w="2340"/>
      </w:tblGrid>
      <w:tr w:rsidR="002A7AF8" w:rsidRPr="00F64A2E" w:rsidTr="00500523">
        <w:trPr>
          <w:tblHeader/>
          <w:jc w:val="center"/>
        </w:trPr>
        <w:tc>
          <w:tcPr>
            <w:tcW w:w="644" w:type="dxa"/>
            <w:vAlign w:val="center"/>
          </w:tcPr>
          <w:p w:rsidR="002A7AF8" w:rsidRPr="00F64A2E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524" w:type="dxa"/>
            <w:vAlign w:val="center"/>
          </w:tcPr>
          <w:p w:rsidR="002A7AF8" w:rsidRPr="00F64A2E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512" w:type="dxa"/>
            <w:vAlign w:val="center"/>
          </w:tcPr>
          <w:p w:rsidR="002A7AF8" w:rsidRPr="00F64A2E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600" w:type="dxa"/>
            <w:vAlign w:val="center"/>
          </w:tcPr>
          <w:p w:rsidR="002A7AF8" w:rsidRPr="00F64A2E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Action/Milestone </w:t>
            </w:r>
          </w:p>
        </w:tc>
        <w:tc>
          <w:tcPr>
            <w:tcW w:w="2708" w:type="dxa"/>
            <w:vAlign w:val="center"/>
          </w:tcPr>
          <w:p w:rsidR="002A7AF8" w:rsidRPr="00F64A2E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Deliverables</w:t>
            </w:r>
          </w:p>
        </w:tc>
        <w:tc>
          <w:tcPr>
            <w:tcW w:w="1252" w:type="dxa"/>
            <w:vAlign w:val="center"/>
          </w:tcPr>
          <w:p w:rsidR="002A7AF8" w:rsidRPr="00F64A2E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Deadline for deliver.</w:t>
            </w:r>
          </w:p>
        </w:tc>
        <w:tc>
          <w:tcPr>
            <w:tcW w:w="900" w:type="dxa"/>
            <w:vAlign w:val="center"/>
          </w:tcPr>
          <w:p w:rsidR="002A7AF8" w:rsidRPr="00F64A2E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340" w:type="dxa"/>
            <w:vAlign w:val="center"/>
          </w:tcPr>
          <w:p w:rsidR="002A7AF8" w:rsidRPr="00F64A2E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2A7AF8" w:rsidRPr="00A51231" w:rsidTr="00500523">
        <w:trPr>
          <w:jc w:val="center"/>
        </w:trPr>
        <w:tc>
          <w:tcPr>
            <w:tcW w:w="64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52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WMO Solid Precipitation Inter-Comparison Experiment (SPICE)</w:t>
            </w:r>
          </w:p>
        </w:tc>
        <w:tc>
          <w:tcPr>
            <w:tcW w:w="1512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R. Nitu</w:t>
            </w:r>
          </w:p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  <w:r w:rsidRPr="00A51231">
              <w:rPr>
                <w:rFonts w:eastAsia="Arial" w:cs="Arial"/>
                <w:lang w:val="en-US"/>
              </w:rPr>
              <w:t>E. Vuerich</w:t>
            </w:r>
          </w:p>
        </w:tc>
        <w:tc>
          <w:tcPr>
            <w:tcW w:w="3600" w:type="dxa"/>
          </w:tcPr>
          <w:p w:rsidR="002A7AF8" w:rsidRPr="00A51231" w:rsidRDefault="002A7AF8" w:rsidP="002A7AF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t>Monitor progress of SPICE</w:t>
            </w:r>
          </w:p>
          <w:p w:rsidR="002A7AF8" w:rsidRPr="00A51231" w:rsidRDefault="002A7AF8" w:rsidP="002A7AF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t>Incorporate guidance material from SPICE Final Report into updates of CIMO Guide</w:t>
            </w:r>
          </w:p>
        </w:tc>
        <w:tc>
          <w:tcPr>
            <w:tcW w:w="2708" w:type="dxa"/>
          </w:tcPr>
          <w:p w:rsidR="002A7AF8" w:rsidRPr="00A51231" w:rsidRDefault="002A7AF8" w:rsidP="00500523">
            <w:pPr>
              <w:tabs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 xml:space="preserve">1. Report to OPAG Chair </w:t>
            </w:r>
          </w:p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2. Updated CIMO Guide</w:t>
            </w:r>
          </w:p>
          <w:p w:rsidR="002A7AF8" w:rsidRPr="00A51231" w:rsidRDefault="002A7AF8" w:rsidP="00500523">
            <w:pPr>
              <w:tabs>
                <w:tab w:val="left" w:pos="1134"/>
              </w:tabs>
              <w:ind w:left="52"/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2A7AF8" w:rsidRPr="001B2F8E" w:rsidRDefault="002A7AF8" w:rsidP="002A7AF8">
            <w:pPr>
              <w:numPr>
                <w:ilvl w:val="0"/>
                <w:numId w:val="7"/>
              </w:numPr>
              <w:tabs>
                <w:tab w:val="num" w:pos="140"/>
                <w:tab w:val="left" w:pos="1134"/>
              </w:tabs>
              <w:ind w:left="140" w:hanging="205"/>
              <w:contextualSpacing/>
              <w:jc w:val="both"/>
              <w:rPr>
                <w:rFonts w:cs="Arial"/>
                <w:bCs w:val="0"/>
                <w:sz w:val="20"/>
                <w:lang w:val="pt-BR"/>
              </w:rPr>
            </w:pPr>
            <w:r w:rsidRPr="00A51231">
              <w:rPr>
                <w:rFonts w:cs="Arial"/>
                <w:sz w:val="20"/>
                <w:lang w:val="pt-BR"/>
              </w:rPr>
              <w:t>Q2 2016 &amp; Q1 2018</w:t>
            </w:r>
          </w:p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pt-BR"/>
              </w:rPr>
            </w:pPr>
            <w:r w:rsidRPr="00A51231">
              <w:rPr>
                <w:rFonts w:cs="Arial"/>
                <w:sz w:val="20"/>
                <w:lang w:val="en-US"/>
              </w:rPr>
              <w:t>Q2 2016</w:t>
            </w:r>
          </w:p>
        </w:tc>
        <w:tc>
          <w:tcPr>
            <w:tcW w:w="90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pt-BR"/>
              </w:rPr>
            </w:pPr>
            <w:r w:rsidRPr="00A51231">
              <w:rPr>
                <w:rFonts w:eastAsia="Arial" w:cs="Arial"/>
                <w:sz w:val="20"/>
                <w:szCs w:val="20"/>
                <w:lang w:val="pt-BR"/>
              </w:rPr>
              <w:t xml:space="preserve">CIMO-16 </w:t>
            </w:r>
            <w:r>
              <w:rPr>
                <w:rFonts w:eastAsia="Arial" w:cs="Arial"/>
                <w:sz w:val="20"/>
                <w:szCs w:val="20"/>
                <w:lang w:val="pt-BR"/>
              </w:rPr>
              <w:t>§</w:t>
            </w:r>
            <w:r w:rsidRPr="00A51231">
              <w:rPr>
                <w:rFonts w:eastAsia="Arial" w:cs="Arial"/>
                <w:sz w:val="20"/>
                <w:szCs w:val="20"/>
                <w:lang w:val="pt-BR"/>
              </w:rPr>
              <w:t>4.11, 4.21-22, 4.31, 7(7).6, 8.7</w:t>
            </w:r>
          </w:p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pt-BR"/>
              </w:rPr>
            </w:pPr>
            <w:r w:rsidRPr="00A51231">
              <w:rPr>
                <w:rFonts w:eastAsia="Arial" w:cs="Arial"/>
                <w:sz w:val="20"/>
                <w:szCs w:val="20"/>
                <w:lang w:val="pt-BR"/>
              </w:rPr>
              <w:t>Final Report of SPICE due in 2016</w:t>
            </w:r>
          </w:p>
        </w:tc>
      </w:tr>
      <w:tr w:rsidR="002A7AF8" w:rsidRPr="00A51231" w:rsidTr="00500523">
        <w:trPr>
          <w:jc w:val="center"/>
        </w:trPr>
        <w:tc>
          <w:tcPr>
            <w:tcW w:w="64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2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Outcomes of the national China solid precip intercomparison</w:t>
            </w:r>
          </w:p>
        </w:tc>
        <w:tc>
          <w:tcPr>
            <w:tcW w:w="1512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Guo Yatian</w:t>
            </w:r>
          </w:p>
        </w:tc>
        <w:tc>
          <w:tcPr>
            <w:tcW w:w="3600" w:type="dxa"/>
          </w:tcPr>
          <w:p w:rsidR="002A7AF8" w:rsidRPr="00A51231" w:rsidRDefault="002A7AF8" w:rsidP="002A7AF8">
            <w:pPr>
              <w:numPr>
                <w:ilvl w:val="0"/>
                <w:numId w:val="5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t>Share results and outcomes of China solid precipitation intercomparison</w:t>
            </w:r>
          </w:p>
        </w:tc>
        <w:tc>
          <w:tcPr>
            <w:tcW w:w="2708" w:type="dxa"/>
          </w:tcPr>
          <w:p w:rsidR="002A7AF8" w:rsidRPr="00A51231" w:rsidRDefault="002A7AF8" w:rsidP="00500523">
            <w:pPr>
              <w:tabs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fr-CH"/>
              </w:rPr>
            </w:pPr>
            <w:r w:rsidRPr="00A51231">
              <w:rPr>
                <w:rFonts w:eastAsia="Arial" w:cs="Arial"/>
                <w:sz w:val="20"/>
                <w:szCs w:val="20"/>
                <w:lang w:val="fr-CH"/>
              </w:rPr>
              <w:t>Document on China intercomparison outcomes</w:t>
            </w:r>
          </w:p>
        </w:tc>
        <w:tc>
          <w:tcPr>
            <w:tcW w:w="1252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pt-BR"/>
              </w:rPr>
            </w:pPr>
            <w:r w:rsidRPr="00A51231">
              <w:rPr>
                <w:rFonts w:eastAsia="Arial" w:cs="Arial"/>
                <w:sz w:val="20"/>
                <w:szCs w:val="20"/>
                <w:lang w:val="pt-BR"/>
              </w:rPr>
              <w:t>Mid 2015</w:t>
            </w:r>
          </w:p>
        </w:tc>
        <w:tc>
          <w:tcPr>
            <w:tcW w:w="90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pt-BR"/>
              </w:rPr>
            </w:pPr>
          </w:p>
        </w:tc>
      </w:tr>
      <w:tr w:rsidR="002A7AF8" w:rsidRPr="00A51231" w:rsidTr="00500523">
        <w:trPr>
          <w:jc w:val="center"/>
        </w:trPr>
        <w:tc>
          <w:tcPr>
            <w:tcW w:w="64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52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Liaison with other ETs, RAs and communities (BSRN, GAW, WCRP, etc.) on results of and intentions for intercomparisons</w:t>
            </w:r>
          </w:p>
        </w:tc>
        <w:tc>
          <w:tcPr>
            <w:tcW w:w="1512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fr-CH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fr-CH"/>
              </w:rPr>
              <w:t xml:space="preserve">E. Vuerich, </w:t>
            </w:r>
          </w:p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fr-CH"/>
              </w:rPr>
            </w:pPr>
            <w:r w:rsidRPr="00A51231">
              <w:rPr>
                <w:rFonts w:eastAsia="Arial" w:cs="Arial"/>
                <w:sz w:val="20"/>
                <w:szCs w:val="20"/>
                <w:lang w:val="fr-CH"/>
              </w:rPr>
              <w:t>M. de Haij,</w:t>
            </w:r>
          </w:p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Cs w:val="20"/>
                <w:lang w:val="en-US"/>
              </w:rPr>
            </w:pPr>
            <w:r w:rsidRPr="00A51231">
              <w:rPr>
                <w:rFonts w:eastAsia="Arial" w:cs="Arial"/>
                <w:szCs w:val="20"/>
                <w:lang w:val="en-US"/>
              </w:rPr>
              <w:t>A. Lilja</w:t>
            </w:r>
          </w:p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  <w:r w:rsidRPr="00A51231">
              <w:rPr>
                <w:rFonts w:eastAsia="Arial" w:cs="Arial"/>
                <w:lang w:val="en-US"/>
              </w:rPr>
              <w:t>with support of all</w:t>
            </w:r>
          </w:p>
        </w:tc>
        <w:tc>
          <w:tcPr>
            <w:tcW w:w="3600" w:type="dxa"/>
          </w:tcPr>
          <w:p w:rsidR="002A7AF8" w:rsidRPr="00A51231" w:rsidRDefault="002A7AF8" w:rsidP="002A7AF8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lang w:val="en-US"/>
              </w:rPr>
            </w:pPr>
            <w:r w:rsidRPr="00A51231">
              <w:rPr>
                <w:rFonts w:eastAsia="Arial" w:cs="Arial"/>
                <w:sz w:val="20"/>
                <w:lang w:val="en-US"/>
              </w:rPr>
              <w:t>Liaise with other CIMO ETs and external communities on plans/on-going/completed instrument intercomparisons</w:t>
            </w:r>
          </w:p>
          <w:p w:rsidR="002A7AF8" w:rsidRPr="00A51231" w:rsidRDefault="002A7AF8" w:rsidP="002A7AF8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lang w:val="en-US"/>
              </w:rPr>
            </w:pPr>
            <w:r w:rsidRPr="00A51231">
              <w:rPr>
                <w:rFonts w:eastAsia="Arial" w:cs="Arial"/>
                <w:sz w:val="20"/>
                <w:lang w:val="en-US"/>
              </w:rPr>
              <w:t>Collect links to published reports of national/regional intercomparisons</w:t>
            </w:r>
          </w:p>
          <w:p w:rsidR="002A7AF8" w:rsidRPr="00A51231" w:rsidRDefault="002A7AF8" w:rsidP="00500523">
            <w:pPr>
              <w:tabs>
                <w:tab w:val="left" w:pos="1134"/>
              </w:tabs>
              <w:rPr>
                <w:rFonts w:eastAsia="Arial" w:cs="Arial"/>
                <w:lang w:val="en-US"/>
              </w:rPr>
            </w:pPr>
            <w:r w:rsidRPr="00A51231">
              <w:rPr>
                <w:rFonts w:eastAsia="Arial" w:cs="Arial"/>
                <w:sz w:val="20"/>
                <w:lang w:val="en-US"/>
              </w:rPr>
              <w:t>3. Coordinate updates of relevant CIMO Guide chapters related to inter-comparisons with these groups and CIMO Editorial Board as required</w:t>
            </w:r>
          </w:p>
        </w:tc>
        <w:tc>
          <w:tcPr>
            <w:tcW w:w="2708" w:type="dxa"/>
          </w:tcPr>
          <w:p w:rsidR="002A7AF8" w:rsidRPr="00A51231" w:rsidRDefault="002A7AF8" w:rsidP="00500523">
            <w:pPr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1. Report to OPAG-A Chairs regarding plans for intercomparisons</w:t>
            </w:r>
          </w:p>
          <w:p w:rsidR="002A7AF8" w:rsidRPr="00A51231" w:rsidRDefault="002A7AF8" w:rsidP="00500523">
            <w:pPr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  <w:p w:rsidR="002A7AF8" w:rsidRPr="00A51231" w:rsidRDefault="002A7AF8" w:rsidP="00500523">
            <w:pPr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2. List of relevant web links and ongoing projects</w:t>
            </w:r>
          </w:p>
          <w:p w:rsidR="002A7AF8" w:rsidRPr="00A51231" w:rsidRDefault="002A7AF8" w:rsidP="00500523">
            <w:pPr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  <w:p w:rsidR="002A7AF8" w:rsidRPr="00A51231" w:rsidRDefault="002A7AF8" w:rsidP="00500523">
            <w:pPr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3. Update of relevant CIMO Guide Chapters</w:t>
            </w:r>
          </w:p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bCs w:val="0"/>
                <w:sz w:val="20"/>
                <w:lang w:val="en-US"/>
              </w:rPr>
            </w:pPr>
          </w:p>
        </w:tc>
        <w:tc>
          <w:tcPr>
            <w:tcW w:w="1252" w:type="dxa"/>
          </w:tcPr>
          <w:p w:rsidR="002A7AF8" w:rsidRPr="001B2F8E" w:rsidRDefault="002A7AF8" w:rsidP="002A7AF8">
            <w:pPr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pt-BR"/>
              </w:rPr>
            </w:pPr>
            <w:r w:rsidRPr="00A51231">
              <w:rPr>
                <w:rFonts w:cs="Arial"/>
                <w:sz w:val="20"/>
                <w:lang w:val="pt-BR"/>
              </w:rPr>
              <w:t>Q2 2016 &amp; Q1 2018</w:t>
            </w:r>
          </w:p>
          <w:p w:rsidR="002A7AF8" w:rsidRPr="00A51231" w:rsidRDefault="002A7AF8" w:rsidP="002A7AF8">
            <w:pPr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it-IT"/>
              </w:rPr>
              <w:t>Yearly</w:t>
            </w:r>
            <w:r w:rsidRPr="00A51231">
              <w:rPr>
                <w:rFonts w:cs="Arial"/>
                <w:sz w:val="20"/>
                <w:lang w:val="en-US"/>
              </w:rPr>
              <w:t xml:space="preserve"> in April</w:t>
            </w:r>
          </w:p>
          <w:p w:rsidR="002A7AF8" w:rsidRPr="001B2F8E" w:rsidRDefault="002A7AF8" w:rsidP="00500523">
            <w:pPr>
              <w:tabs>
                <w:tab w:val="left" w:pos="1134"/>
              </w:tabs>
              <w:ind w:left="295"/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</w:p>
          <w:p w:rsidR="002A7AF8" w:rsidRPr="001B2F8E" w:rsidRDefault="002A7AF8" w:rsidP="002A7AF8">
            <w:pPr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en-US"/>
              </w:rPr>
              <w:t>Q2 2018</w:t>
            </w:r>
          </w:p>
        </w:tc>
        <w:tc>
          <w:tcPr>
            <w:tcW w:w="90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 xml:space="preserve">CIMO-16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§</w:t>
            </w:r>
            <w:r w:rsidRPr="00A51231">
              <w:rPr>
                <w:rFonts w:eastAsia="Arial" w:cs="Arial"/>
                <w:sz w:val="20"/>
                <w:szCs w:val="20"/>
                <w:lang w:val="en-US"/>
              </w:rPr>
              <w:t>4.11, 4.28, 4.29, 4.30, 4.31, 4.33</w:t>
            </w:r>
          </w:p>
        </w:tc>
      </w:tr>
      <w:tr w:rsidR="002A7AF8" w:rsidRPr="00A51231" w:rsidTr="00500523">
        <w:trPr>
          <w:jc w:val="center"/>
        </w:trPr>
        <w:tc>
          <w:tcPr>
            <w:tcW w:w="64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524" w:type="dxa"/>
          </w:tcPr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Priorities for future intercomparisons </w:t>
            </w:r>
          </w:p>
        </w:tc>
        <w:tc>
          <w:tcPr>
            <w:tcW w:w="1512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B. Santoso</w:t>
            </w:r>
          </w:p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  <w:r w:rsidRPr="00A51231">
              <w:rPr>
                <w:rFonts w:eastAsia="Arial" w:cs="Arial"/>
                <w:lang w:val="en-US"/>
              </w:rPr>
              <w:t>with support of all</w:t>
            </w:r>
          </w:p>
        </w:tc>
        <w:tc>
          <w:tcPr>
            <w:tcW w:w="3600" w:type="dxa"/>
          </w:tcPr>
          <w:p w:rsidR="002A7AF8" w:rsidRPr="00A51231" w:rsidRDefault="002A7AF8" w:rsidP="00500523">
            <w:pPr>
              <w:widowControl w:val="0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Assess priorities for future CIMO intercomparisons</w:t>
            </w:r>
          </w:p>
        </w:tc>
        <w:tc>
          <w:tcPr>
            <w:tcW w:w="2708" w:type="dxa"/>
          </w:tcPr>
          <w:p w:rsidR="002A7AF8" w:rsidRPr="001B2F8E" w:rsidRDefault="002A7AF8" w:rsidP="002A7AF8">
            <w:pPr>
              <w:numPr>
                <w:ilvl w:val="0"/>
                <w:numId w:val="3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t>Updated</w:t>
            </w:r>
            <w:r w:rsidRPr="00A51231">
              <w:rPr>
                <w:rFonts w:cs="Arial"/>
                <w:sz w:val="20"/>
                <w:lang w:val="en-US"/>
              </w:rPr>
              <w:t xml:space="preserve"> prioritized list of future intercomparisons</w:t>
            </w:r>
          </w:p>
        </w:tc>
        <w:tc>
          <w:tcPr>
            <w:tcW w:w="1252" w:type="dxa"/>
          </w:tcPr>
          <w:p w:rsidR="002A7AF8" w:rsidRPr="001B2F8E" w:rsidRDefault="002A7AF8" w:rsidP="002A7AF8">
            <w:pPr>
              <w:numPr>
                <w:ilvl w:val="0"/>
                <w:numId w:val="12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cs="Arial"/>
                <w:lang w:val="en-US"/>
              </w:rPr>
            </w:pPr>
            <w:r w:rsidRPr="00A51231">
              <w:rPr>
                <w:rFonts w:cs="Arial"/>
                <w:sz w:val="20"/>
                <w:lang w:val="it-IT"/>
              </w:rPr>
              <w:t>Dec</w:t>
            </w:r>
            <w:r w:rsidRPr="00A51231">
              <w:rPr>
                <w:rFonts w:cs="Arial"/>
                <w:lang w:val="en-US"/>
              </w:rPr>
              <w:t>. 2017</w:t>
            </w:r>
          </w:p>
        </w:tc>
        <w:tc>
          <w:tcPr>
            <w:tcW w:w="90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 xml:space="preserve">CIMO-16,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§</w:t>
            </w:r>
            <w:r w:rsidRPr="00A51231">
              <w:rPr>
                <w:rFonts w:eastAsia="Arial" w:cs="Arial"/>
                <w:sz w:val="20"/>
                <w:szCs w:val="20"/>
                <w:lang w:val="en-US"/>
              </w:rPr>
              <w:t>4.29, 4.33, 7(12).6</w:t>
            </w:r>
          </w:p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Use CIMO-approved shortlist as the basis</w:t>
            </w:r>
          </w:p>
        </w:tc>
      </w:tr>
      <w:tr w:rsidR="002A7AF8" w:rsidRPr="00A51231" w:rsidTr="00500523">
        <w:trPr>
          <w:jc w:val="center"/>
        </w:trPr>
        <w:tc>
          <w:tcPr>
            <w:tcW w:w="64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52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WMO </w:t>
            </w: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br/>
              <w:t xml:space="preserve">Radiation Intercomparisons </w:t>
            </w:r>
          </w:p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W. Finsterle</w:t>
            </w:r>
          </w:p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</w:p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</w:p>
          <w:p w:rsidR="002A7AF8" w:rsidRPr="00A51231" w:rsidRDefault="002A7AF8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</w:p>
          <w:p w:rsidR="002A7AF8" w:rsidRPr="001B2F8E" w:rsidRDefault="002A7AF8" w:rsidP="002A7AF8">
            <w:pPr>
              <w:numPr>
                <w:ilvl w:val="0"/>
                <w:numId w:val="10"/>
              </w:numPr>
              <w:tabs>
                <w:tab w:val="left" w:pos="1134"/>
              </w:tabs>
              <w:spacing w:before="240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B2F8E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B. Santoso</w:t>
            </w:r>
          </w:p>
        </w:tc>
        <w:tc>
          <w:tcPr>
            <w:tcW w:w="3600" w:type="dxa"/>
          </w:tcPr>
          <w:p w:rsidR="002A7AF8" w:rsidRPr="00A51231" w:rsidRDefault="002A7AF8" w:rsidP="002A7AF8">
            <w:pPr>
              <w:numPr>
                <w:ilvl w:val="0"/>
                <w:numId w:val="2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lastRenderedPageBreak/>
              <w:t>Monitor</w:t>
            </w:r>
            <w:r w:rsidRPr="00A51231">
              <w:rPr>
                <w:rFonts w:cs="Arial"/>
                <w:sz w:val="20"/>
                <w:lang w:val="en-US"/>
              </w:rPr>
              <w:t xml:space="preserve"> </w:t>
            </w:r>
            <w:r w:rsidRPr="00A51231">
              <w:rPr>
                <w:rFonts w:cs="Arial"/>
                <w:sz w:val="20"/>
                <w:szCs w:val="20"/>
                <w:lang w:val="en-US"/>
              </w:rPr>
              <w:t>progress</w:t>
            </w:r>
            <w:r w:rsidRPr="00A51231">
              <w:rPr>
                <w:rFonts w:cs="Arial"/>
                <w:sz w:val="20"/>
                <w:lang w:val="en-US"/>
              </w:rPr>
              <w:t xml:space="preserve"> of International Pyrheliometer Comparison XII (28 Sept.  – 16 Oct. 2015)</w:t>
            </w:r>
          </w:p>
          <w:p w:rsidR="002A7AF8" w:rsidRPr="00A51231" w:rsidRDefault="002A7AF8" w:rsidP="002A7AF8">
            <w:pPr>
              <w:numPr>
                <w:ilvl w:val="0"/>
                <w:numId w:val="2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t>Monitor</w:t>
            </w:r>
            <w:r w:rsidRPr="00A51231">
              <w:rPr>
                <w:rFonts w:cs="Arial"/>
                <w:sz w:val="20"/>
                <w:lang w:val="en-US"/>
              </w:rPr>
              <w:t xml:space="preserve"> progress of International International Pyrgeometer Comparison II (in tandem with IPC XII)</w:t>
            </w:r>
          </w:p>
          <w:p w:rsidR="002A7AF8" w:rsidRPr="00A51231" w:rsidRDefault="002A7AF8" w:rsidP="002A7AF8">
            <w:pPr>
              <w:numPr>
                <w:ilvl w:val="0"/>
                <w:numId w:val="2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t>Ensure</w:t>
            </w:r>
            <w:r w:rsidRPr="00A51231">
              <w:rPr>
                <w:rFonts w:cs="Arial"/>
                <w:sz w:val="20"/>
                <w:lang w:val="en-US"/>
              </w:rPr>
              <w:t xml:space="preserve"> that final reports of </w:t>
            </w:r>
            <w:r w:rsidRPr="00A51231">
              <w:rPr>
                <w:rFonts w:cs="Arial"/>
                <w:sz w:val="20"/>
                <w:szCs w:val="20"/>
                <w:lang w:val="en-US"/>
              </w:rPr>
              <w:t>intercomparisons</w:t>
            </w:r>
            <w:r w:rsidRPr="00A51231">
              <w:rPr>
                <w:rFonts w:cs="Arial"/>
                <w:sz w:val="20"/>
                <w:lang w:val="en-US"/>
              </w:rPr>
              <w:t xml:space="preserve"> are published as </w:t>
            </w:r>
            <w:r w:rsidRPr="00A51231">
              <w:rPr>
                <w:rFonts w:cs="Arial"/>
                <w:sz w:val="20"/>
                <w:lang w:val="en-US"/>
              </w:rPr>
              <w:lastRenderedPageBreak/>
              <w:t>an IOM report</w:t>
            </w:r>
          </w:p>
          <w:p w:rsidR="002A7AF8" w:rsidRPr="00A51231" w:rsidRDefault="002A7AF8" w:rsidP="002A7AF8">
            <w:pPr>
              <w:numPr>
                <w:ilvl w:val="0"/>
                <w:numId w:val="2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en-US"/>
              </w:rPr>
              <w:t>Liaise with Regional Radiation Centres on plans for reg. rad. interc.</w:t>
            </w:r>
          </w:p>
          <w:p w:rsidR="002A7AF8" w:rsidRPr="00A51231" w:rsidRDefault="002A7AF8" w:rsidP="00500523">
            <w:pPr>
              <w:tabs>
                <w:tab w:val="left" w:pos="1134"/>
              </w:tabs>
              <w:ind w:left="295"/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2708" w:type="dxa"/>
          </w:tcPr>
          <w:p w:rsidR="002A7AF8" w:rsidRPr="00A51231" w:rsidRDefault="002A7AF8" w:rsidP="002A7AF8">
            <w:pPr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lastRenderedPageBreak/>
              <w:t>Report to  OPAG Chairs</w:t>
            </w:r>
          </w:p>
          <w:p w:rsidR="002A7AF8" w:rsidRPr="00A51231" w:rsidRDefault="002A7AF8" w:rsidP="00500523">
            <w:pPr>
              <w:tabs>
                <w:tab w:val="left" w:pos="1134"/>
              </w:tabs>
              <w:ind w:left="295"/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  <w:p w:rsidR="002A7AF8" w:rsidRPr="00A51231" w:rsidRDefault="002A7AF8" w:rsidP="00500523">
            <w:pPr>
              <w:tabs>
                <w:tab w:val="left" w:pos="1134"/>
              </w:tabs>
              <w:ind w:left="295"/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  <w:p w:rsidR="002A7AF8" w:rsidRPr="00A51231" w:rsidRDefault="002A7AF8" w:rsidP="002A7AF8">
            <w:pPr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t>Report to OPAG Chairs</w:t>
            </w:r>
          </w:p>
          <w:p w:rsidR="002A7AF8" w:rsidRPr="00A51231" w:rsidRDefault="002A7AF8" w:rsidP="00500523">
            <w:pPr>
              <w:tabs>
                <w:tab w:val="left" w:pos="1134"/>
              </w:tabs>
              <w:ind w:left="295"/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  <w:p w:rsidR="002A7AF8" w:rsidRPr="00A51231" w:rsidRDefault="002A7AF8" w:rsidP="00500523">
            <w:pPr>
              <w:tabs>
                <w:tab w:val="left" w:pos="1134"/>
              </w:tabs>
              <w:ind w:left="295"/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  <w:p w:rsidR="002A7AF8" w:rsidRPr="00A51231" w:rsidRDefault="002A7AF8" w:rsidP="00500523">
            <w:pPr>
              <w:tabs>
                <w:tab w:val="left" w:pos="1134"/>
              </w:tabs>
              <w:ind w:left="295"/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  <w:p w:rsidR="002A7AF8" w:rsidRPr="00A51231" w:rsidRDefault="002A7AF8" w:rsidP="002A7AF8">
            <w:pPr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t>IOM Report</w:t>
            </w:r>
          </w:p>
          <w:p w:rsidR="002A7AF8" w:rsidRPr="00A51231" w:rsidRDefault="002A7AF8" w:rsidP="00500523">
            <w:pPr>
              <w:tabs>
                <w:tab w:val="left" w:pos="1134"/>
              </w:tabs>
              <w:ind w:left="295"/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  <w:p w:rsidR="002A7AF8" w:rsidRPr="00A51231" w:rsidRDefault="002A7AF8" w:rsidP="00500523">
            <w:pPr>
              <w:tabs>
                <w:tab w:val="left" w:pos="1134"/>
              </w:tabs>
              <w:ind w:left="295"/>
              <w:contextualSpacing/>
              <w:jc w:val="both"/>
              <w:rPr>
                <w:rFonts w:cs="Arial"/>
                <w:bCs w:val="0"/>
                <w:sz w:val="20"/>
                <w:szCs w:val="20"/>
                <w:lang w:val="en-US"/>
              </w:rPr>
            </w:pPr>
          </w:p>
          <w:p w:rsidR="002A7AF8" w:rsidRPr="00A51231" w:rsidRDefault="002A7AF8" w:rsidP="002A7AF8">
            <w:pPr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en-US"/>
              </w:rPr>
              <w:t>Report to OPAG Chairs</w:t>
            </w:r>
          </w:p>
        </w:tc>
        <w:tc>
          <w:tcPr>
            <w:tcW w:w="1252" w:type="dxa"/>
          </w:tcPr>
          <w:p w:rsidR="002A7AF8" w:rsidRPr="001B2F8E" w:rsidRDefault="002A7AF8" w:rsidP="002A7AF8">
            <w:pPr>
              <w:widowControl w:val="0"/>
              <w:numPr>
                <w:ilvl w:val="0"/>
                <w:numId w:val="13"/>
              </w:numPr>
              <w:tabs>
                <w:tab w:val="num" w:pos="80"/>
                <w:tab w:val="left" w:pos="1134"/>
              </w:tabs>
              <w:ind w:left="80" w:hanging="145"/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1B2F8E">
              <w:rPr>
                <w:rFonts w:cs="Arial"/>
                <w:bCs w:val="0"/>
                <w:sz w:val="20"/>
                <w:lang w:val="it-IT"/>
              </w:rPr>
              <w:lastRenderedPageBreak/>
              <w:t>Q2 2016</w:t>
            </w:r>
          </w:p>
          <w:p w:rsidR="002A7AF8" w:rsidRPr="001B2F8E" w:rsidRDefault="002A7AF8" w:rsidP="00500523">
            <w:pPr>
              <w:widowControl w:val="0"/>
              <w:tabs>
                <w:tab w:val="left" w:pos="1134"/>
              </w:tabs>
              <w:ind w:left="80"/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</w:p>
          <w:p w:rsidR="002A7AF8" w:rsidRPr="001B2F8E" w:rsidRDefault="002A7AF8" w:rsidP="002A7AF8">
            <w:pPr>
              <w:numPr>
                <w:ilvl w:val="0"/>
                <w:numId w:val="13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1B2F8E">
              <w:rPr>
                <w:rFonts w:cs="Arial"/>
                <w:bCs w:val="0"/>
                <w:sz w:val="20"/>
                <w:lang w:val="it-IT"/>
              </w:rPr>
              <w:t>Q2 2016</w:t>
            </w:r>
          </w:p>
          <w:p w:rsidR="002A7AF8" w:rsidRDefault="002A7AF8" w:rsidP="00500523">
            <w:pPr>
              <w:tabs>
                <w:tab w:val="left" w:pos="1134"/>
              </w:tabs>
              <w:ind w:left="140"/>
              <w:contextualSpacing/>
              <w:jc w:val="both"/>
              <w:rPr>
                <w:rFonts w:cs="Arial"/>
                <w:bCs w:val="0"/>
                <w:sz w:val="20"/>
                <w:lang w:val="it-IT"/>
              </w:rPr>
            </w:pPr>
          </w:p>
          <w:p w:rsidR="002A7AF8" w:rsidRPr="001B2F8E" w:rsidRDefault="002A7AF8" w:rsidP="00500523">
            <w:pPr>
              <w:tabs>
                <w:tab w:val="left" w:pos="1134"/>
              </w:tabs>
              <w:ind w:left="140"/>
              <w:contextualSpacing/>
              <w:jc w:val="both"/>
              <w:rPr>
                <w:rFonts w:cs="Arial"/>
                <w:bCs w:val="0"/>
                <w:sz w:val="20"/>
                <w:lang w:val="it-IT"/>
              </w:rPr>
            </w:pPr>
          </w:p>
          <w:p w:rsidR="002A7AF8" w:rsidRPr="001B2F8E" w:rsidRDefault="002A7AF8" w:rsidP="00500523">
            <w:p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</w:p>
          <w:p w:rsidR="002A7AF8" w:rsidRPr="001B2F8E" w:rsidRDefault="002A7AF8" w:rsidP="002A7AF8">
            <w:pPr>
              <w:numPr>
                <w:ilvl w:val="0"/>
                <w:numId w:val="13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1B2F8E">
              <w:rPr>
                <w:rFonts w:cs="Arial"/>
                <w:bCs w:val="0"/>
                <w:sz w:val="20"/>
                <w:lang w:val="it-IT"/>
              </w:rPr>
              <w:t>Q2 2016</w:t>
            </w:r>
          </w:p>
          <w:p w:rsidR="002A7AF8" w:rsidRPr="001B2F8E" w:rsidRDefault="002A7AF8" w:rsidP="00500523">
            <w:pPr>
              <w:tabs>
                <w:tab w:val="left" w:pos="1134"/>
              </w:tabs>
              <w:ind w:left="140"/>
              <w:contextualSpacing/>
              <w:jc w:val="both"/>
              <w:rPr>
                <w:rFonts w:cs="Arial"/>
                <w:bCs w:val="0"/>
                <w:sz w:val="20"/>
                <w:lang w:val="it-IT"/>
              </w:rPr>
            </w:pPr>
          </w:p>
          <w:p w:rsidR="002A7AF8" w:rsidRPr="001B2F8E" w:rsidRDefault="002A7AF8" w:rsidP="00500523">
            <w:p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</w:p>
          <w:p w:rsidR="002A7AF8" w:rsidRPr="001B2F8E" w:rsidRDefault="002A7AF8" w:rsidP="002A7AF8">
            <w:pPr>
              <w:numPr>
                <w:ilvl w:val="0"/>
                <w:numId w:val="13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1B2F8E">
              <w:rPr>
                <w:rFonts w:cs="Arial"/>
                <w:bCs w:val="0"/>
                <w:sz w:val="20"/>
                <w:lang w:val="it-IT"/>
              </w:rPr>
              <w:t>Q2 2016</w:t>
            </w:r>
          </w:p>
        </w:tc>
        <w:tc>
          <w:tcPr>
            <w:tcW w:w="90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 xml:space="preserve">CIMO-16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§</w:t>
            </w:r>
            <w:r w:rsidRPr="00A51231">
              <w:rPr>
                <w:rFonts w:eastAsia="Arial" w:cs="Arial"/>
                <w:sz w:val="20"/>
                <w:szCs w:val="20"/>
                <w:lang w:val="en-US"/>
              </w:rPr>
              <w:t>4.11, 4.23-25, 4.29,4.31</w:t>
            </w:r>
          </w:p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</w:tc>
      </w:tr>
      <w:tr w:rsidR="002A7AF8" w:rsidRPr="00A51231" w:rsidTr="00500523">
        <w:trPr>
          <w:jc w:val="center"/>
        </w:trPr>
        <w:tc>
          <w:tcPr>
            <w:tcW w:w="64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252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Instrument Intercomparison for upper air measurements </w:t>
            </w:r>
          </w:p>
        </w:tc>
        <w:tc>
          <w:tcPr>
            <w:tcW w:w="1512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R. Philipona</w:t>
            </w:r>
            <w:r w:rsidRPr="00A51231">
              <w:rPr>
                <w:rFonts w:eastAsia="Arial" w:cs="Arial"/>
                <w:sz w:val="20"/>
                <w:szCs w:val="20"/>
                <w:lang w:val="en-US"/>
              </w:rPr>
              <w:t xml:space="preserve"> &amp; Task Team</w:t>
            </w:r>
          </w:p>
        </w:tc>
        <w:tc>
          <w:tcPr>
            <w:tcW w:w="3600" w:type="dxa"/>
          </w:tcPr>
          <w:p w:rsidR="002A7AF8" w:rsidRPr="00A51231" w:rsidRDefault="002A7AF8" w:rsidP="00500523">
            <w:pPr>
              <w:ind w:left="295"/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en-US"/>
              </w:rPr>
              <w:t xml:space="preserve">Carry out </w:t>
            </w:r>
            <w:r w:rsidRPr="00A51231">
              <w:rPr>
                <w:rFonts w:cs="Arial"/>
                <w:sz w:val="20"/>
                <w:szCs w:val="20"/>
                <w:lang w:val="en-US"/>
              </w:rPr>
              <w:t>feasibility</w:t>
            </w:r>
            <w:r w:rsidRPr="00A51231">
              <w:rPr>
                <w:rFonts w:cs="Arial"/>
                <w:sz w:val="20"/>
                <w:lang w:val="en-US"/>
              </w:rPr>
              <w:t xml:space="preserve"> study</w:t>
            </w:r>
          </w:p>
        </w:tc>
        <w:tc>
          <w:tcPr>
            <w:tcW w:w="2708" w:type="dxa"/>
          </w:tcPr>
          <w:p w:rsidR="002A7AF8" w:rsidRPr="00A51231" w:rsidRDefault="002A7AF8" w:rsidP="002A7AF8">
            <w:pPr>
              <w:numPr>
                <w:ilvl w:val="0"/>
                <w:numId w:val="4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en-US"/>
              </w:rPr>
              <w:t>Propose TT membership</w:t>
            </w:r>
          </w:p>
          <w:p w:rsidR="002A7AF8" w:rsidRPr="00A51231" w:rsidRDefault="002A7AF8" w:rsidP="002A7AF8">
            <w:pPr>
              <w:numPr>
                <w:ilvl w:val="0"/>
                <w:numId w:val="4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szCs w:val="20"/>
                <w:lang w:val="en-US"/>
              </w:rPr>
              <w:t>Proposal</w:t>
            </w:r>
            <w:r w:rsidRPr="00A51231">
              <w:rPr>
                <w:rFonts w:cs="Arial"/>
                <w:sz w:val="20"/>
                <w:lang w:val="en-US"/>
              </w:rPr>
              <w:t>(s)</w:t>
            </w:r>
            <w:r>
              <w:rPr>
                <w:rFonts w:cs="Arial"/>
                <w:sz w:val="20"/>
                <w:lang w:val="en-US"/>
              </w:rPr>
              <w:t>/</w:t>
            </w:r>
            <w:r w:rsidRPr="00A51231">
              <w:rPr>
                <w:rFonts w:cs="Arial"/>
                <w:sz w:val="20"/>
                <w:lang w:val="en-US"/>
              </w:rPr>
              <w:t xml:space="preserve"> plan for conducting an intercomparison</w:t>
            </w:r>
          </w:p>
        </w:tc>
        <w:tc>
          <w:tcPr>
            <w:tcW w:w="1252" w:type="dxa"/>
          </w:tcPr>
          <w:p w:rsidR="002A7AF8" w:rsidRPr="001B2F8E" w:rsidRDefault="002A7AF8" w:rsidP="002A7AF8">
            <w:pPr>
              <w:numPr>
                <w:ilvl w:val="0"/>
                <w:numId w:val="14"/>
              </w:numPr>
              <w:tabs>
                <w:tab w:val="num" w:pos="170"/>
                <w:tab w:val="left" w:pos="1134"/>
              </w:tabs>
              <w:ind w:left="170" w:hanging="270"/>
              <w:contextualSpacing/>
              <w:jc w:val="both"/>
              <w:rPr>
                <w:rFonts w:cs="Arial"/>
                <w:bCs w:val="0"/>
                <w:sz w:val="20"/>
                <w:lang w:val="it-IT"/>
              </w:rPr>
            </w:pPr>
            <w:r w:rsidRPr="00A51231">
              <w:rPr>
                <w:rFonts w:cs="Arial"/>
                <w:sz w:val="20"/>
                <w:szCs w:val="20"/>
                <w:lang w:val="it-IT"/>
              </w:rPr>
              <w:t>Nov. 2014</w:t>
            </w:r>
          </w:p>
          <w:p w:rsidR="002A7AF8" w:rsidRPr="001B2F8E" w:rsidRDefault="002A7AF8" w:rsidP="002A7AF8">
            <w:pPr>
              <w:numPr>
                <w:ilvl w:val="0"/>
                <w:numId w:val="14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cs="Arial"/>
                <w:sz w:val="20"/>
                <w:lang w:val="it-IT"/>
              </w:rPr>
            </w:pPr>
            <w:r w:rsidRPr="001B2F8E">
              <w:rPr>
                <w:rFonts w:cs="Arial"/>
                <w:bCs w:val="0"/>
                <w:sz w:val="20"/>
                <w:lang w:val="it-IT"/>
              </w:rPr>
              <w:t>Q2 2016</w:t>
            </w:r>
          </w:p>
        </w:tc>
        <w:tc>
          <w:tcPr>
            <w:tcW w:w="90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 xml:space="preserve">CIMO-16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§</w:t>
            </w:r>
            <w:r w:rsidRPr="00A51231">
              <w:rPr>
                <w:rFonts w:eastAsia="Arial" w:cs="Arial"/>
                <w:sz w:val="20"/>
                <w:szCs w:val="20"/>
                <w:lang w:val="en-US"/>
              </w:rPr>
              <w:t>4.11, 4.27, 4.28, 4.29,4.31, 4.33, 7(12).5</w:t>
            </w:r>
          </w:p>
        </w:tc>
      </w:tr>
      <w:tr w:rsidR="002A7AF8" w:rsidRPr="00A51231" w:rsidTr="00500523">
        <w:trPr>
          <w:jc w:val="center"/>
        </w:trPr>
        <w:tc>
          <w:tcPr>
            <w:tcW w:w="64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524" w:type="dxa"/>
            <w:vAlign w:val="center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Instrument Intercomparison for volcanic ash/aerosol detection</w:t>
            </w:r>
          </w:p>
        </w:tc>
        <w:tc>
          <w:tcPr>
            <w:tcW w:w="1512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b/>
                <w:sz w:val="20"/>
                <w:szCs w:val="20"/>
                <w:lang w:val="en-US"/>
              </w:rPr>
              <w:t>F. Besson</w:t>
            </w:r>
            <w:r w:rsidRPr="00A51231">
              <w:rPr>
                <w:rFonts w:eastAsia="Arial" w:cs="Arial"/>
                <w:sz w:val="20"/>
                <w:szCs w:val="20"/>
                <w:lang w:val="en-US"/>
              </w:rPr>
              <w:t>, M. de Haij, &amp; Task Team</w:t>
            </w:r>
          </w:p>
        </w:tc>
        <w:tc>
          <w:tcPr>
            <w:tcW w:w="3600" w:type="dxa"/>
          </w:tcPr>
          <w:p w:rsidR="002A7AF8" w:rsidRPr="00A51231" w:rsidRDefault="002A7AF8" w:rsidP="00500523">
            <w:pPr>
              <w:ind w:left="295"/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en-US"/>
              </w:rPr>
              <w:t xml:space="preserve">Carry </w:t>
            </w:r>
            <w:r w:rsidRPr="00A51231">
              <w:rPr>
                <w:rFonts w:cs="Arial"/>
                <w:sz w:val="20"/>
                <w:szCs w:val="20"/>
                <w:lang w:val="en-US"/>
              </w:rPr>
              <w:t>out</w:t>
            </w:r>
            <w:r w:rsidRPr="00A51231">
              <w:rPr>
                <w:rFonts w:cs="Arial"/>
                <w:sz w:val="20"/>
                <w:lang w:val="en-US"/>
              </w:rPr>
              <w:t xml:space="preserve"> feasibility study</w:t>
            </w:r>
          </w:p>
        </w:tc>
        <w:tc>
          <w:tcPr>
            <w:tcW w:w="2708" w:type="dxa"/>
          </w:tcPr>
          <w:p w:rsidR="002A7AF8" w:rsidRPr="00A51231" w:rsidRDefault="002A7AF8" w:rsidP="002A7AF8">
            <w:pPr>
              <w:numPr>
                <w:ilvl w:val="0"/>
                <w:numId w:val="8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en-US"/>
              </w:rPr>
              <w:t>Propose TT membership</w:t>
            </w:r>
          </w:p>
          <w:p w:rsidR="002A7AF8" w:rsidRPr="00A51231" w:rsidRDefault="002A7AF8" w:rsidP="002A7AF8">
            <w:pPr>
              <w:numPr>
                <w:ilvl w:val="0"/>
                <w:numId w:val="8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lang w:val="en-US"/>
              </w:rPr>
            </w:pPr>
            <w:r w:rsidRPr="00A51231">
              <w:rPr>
                <w:rFonts w:cs="Arial"/>
                <w:sz w:val="20"/>
                <w:lang w:val="en-US"/>
              </w:rPr>
              <w:t>Proposal(s)</w:t>
            </w:r>
            <w:r>
              <w:rPr>
                <w:rFonts w:cs="Arial"/>
                <w:sz w:val="20"/>
                <w:lang w:val="en-US"/>
              </w:rPr>
              <w:t>/</w:t>
            </w:r>
            <w:r w:rsidRPr="00A51231">
              <w:rPr>
                <w:rFonts w:cs="Arial"/>
                <w:sz w:val="20"/>
                <w:lang w:val="en-US"/>
              </w:rPr>
              <w:t xml:space="preserve"> plan for conducting an intercomparison</w:t>
            </w:r>
          </w:p>
        </w:tc>
        <w:tc>
          <w:tcPr>
            <w:tcW w:w="1252" w:type="dxa"/>
          </w:tcPr>
          <w:p w:rsidR="002A7AF8" w:rsidRPr="00A51231" w:rsidRDefault="002A7AF8" w:rsidP="002A7AF8">
            <w:pPr>
              <w:numPr>
                <w:ilvl w:val="0"/>
                <w:numId w:val="15"/>
              </w:numPr>
              <w:tabs>
                <w:tab w:val="left" w:pos="1134"/>
              </w:tabs>
              <w:contextualSpacing/>
              <w:jc w:val="both"/>
              <w:rPr>
                <w:rFonts w:cs="Arial"/>
                <w:bCs w:val="0"/>
                <w:sz w:val="20"/>
                <w:szCs w:val="20"/>
                <w:lang w:val="it-IT"/>
              </w:rPr>
            </w:pPr>
            <w:r w:rsidRPr="00A51231">
              <w:rPr>
                <w:rFonts w:cs="Arial"/>
                <w:sz w:val="20"/>
                <w:szCs w:val="20"/>
                <w:lang w:val="it-IT"/>
              </w:rPr>
              <w:t>Nov. 2014</w:t>
            </w:r>
          </w:p>
          <w:p w:rsidR="002A7AF8" w:rsidRPr="001B2F8E" w:rsidRDefault="002A7AF8" w:rsidP="002A7AF8">
            <w:pPr>
              <w:numPr>
                <w:ilvl w:val="0"/>
                <w:numId w:val="15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cs="Arial"/>
                <w:bCs w:val="0"/>
                <w:sz w:val="20"/>
                <w:lang w:val="it-IT"/>
              </w:rPr>
            </w:pPr>
            <w:r w:rsidRPr="001B2F8E">
              <w:rPr>
                <w:rFonts w:cs="Arial"/>
                <w:bCs w:val="0"/>
                <w:sz w:val="20"/>
                <w:lang w:val="it-IT"/>
              </w:rPr>
              <w:t>Q2 2016</w:t>
            </w:r>
          </w:p>
        </w:tc>
        <w:tc>
          <w:tcPr>
            <w:tcW w:w="90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2A7AF8" w:rsidRPr="00A51231" w:rsidRDefault="002A7AF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A51231">
              <w:rPr>
                <w:rFonts w:eastAsia="Arial" w:cs="Arial"/>
                <w:sz w:val="20"/>
                <w:szCs w:val="20"/>
                <w:lang w:val="en-US"/>
              </w:rPr>
              <w:t xml:space="preserve">CIMO-16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§</w:t>
            </w:r>
            <w:r w:rsidRPr="00A51231">
              <w:rPr>
                <w:rFonts w:eastAsia="Arial" w:cs="Arial"/>
                <w:sz w:val="20"/>
                <w:szCs w:val="20"/>
                <w:lang w:val="en-US"/>
              </w:rPr>
              <w:t>4.11, 4.28, 4.29,4.31, 5.24</w:t>
            </w:r>
          </w:p>
        </w:tc>
      </w:tr>
    </w:tbl>
    <w:p w:rsidR="002A7AF8" w:rsidRPr="009F62B7" w:rsidRDefault="002A7AF8" w:rsidP="002A7AF8"/>
    <w:p w:rsidR="002A7AF8" w:rsidRPr="00D06854" w:rsidRDefault="002A7AF8" w:rsidP="002A7AF8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283547"/>
    <w:sectPr w:rsidR="00570CF7" w:rsidSect="002A7AF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99C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949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74A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62BD3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053B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79A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0AB"/>
    <w:multiLevelType w:val="hybridMultilevel"/>
    <w:tmpl w:val="66BA48A6"/>
    <w:lvl w:ilvl="0" w:tplc="4FCA8BD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>
    <w:nsid w:val="2D4B41FF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5734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71CC"/>
    <w:multiLevelType w:val="hybridMultilevel"/>
    <w:tmpl w:val="D1A440EE"/>
    <w:lvl w:ilvl="0" w:tplc="D04477F4">
      <w:start w:val="4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5DEB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03DB5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55B3A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858F6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B222F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F8"/>
    <w:rsid w:val="00283547"/>
    <w:rsid w:val="0029739B"/>
    <w:rsid w:val="002A7AF8"/>
    <w:rsid w:val="00725401"/>
    <w:rsid w:val="00B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F8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F8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EDD36795.dotm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3</cp:revision>
  <dcterms:created xsi:type="dcterms:W3CDTF">2015-02-23T13:37:00Z</dcterms:created>
  <dcterms:modified xsi:type="dcterms:W3CDTF">2015-02-23T13:50:00Z</dcterms:modified>
</cp:coreProperties>
</file>