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1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5C65C9" w:rsidRDefault="005C65C9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5C65C9" w:rsidRPr="00183730" w:rsidRDefault="005C65C9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pStyle w:val="Heading6"/>
        <w:rPr>
          <w:rFonts w:ascii="Verdana" w:hAnsi="Verdana"/>
          <w:lang w:val="es-ES"/>
        </w:rPr>
      </w:pPr>
      <w:r w:rsidRPr="00183730">
        <w:rPr>
          <w:rFonts w:ascii="Verdana" w:eastAsia="Verdana" w:hAnsi="Verdana" w:cs="Verdana"/>
          <w:bdr w:val="nil"/>
          <w:lang w:val="es-ES"/>
        </w:rPr>
        <w:t>ORGANIZACIÓN METEOROLÓGICA MUNDIAL</w:t>
      </w:r>
    </w:p>
    <w:p w:rsidR="00165051" w:rsidRPr="00183730" w:rsidRDefault="00165051" w:rsidP="001650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autoSpaceDE w:val="0"/>
        <w:autoSpaceDN w:val="0"/>
        <w:adjustRightInd w:val="0"/>
        <w:jc w:val="center"/>
        <w:rPr>
          <w:rFonts w:ascii="Verdana" w:hAnsi="Verdana"/>
          <w:sz w:val="32"/>
          <w:szCs w:val="32"/>
          <w:lang w:eastAsia="en-US"/>
        </w:rPr>
      </w:pPr>
      <w:r w:rsidRPr="00183730">
        <w:rPr>
          <w:rFonts w:ascii="Verdana" w:eastAsia="Verdana" w:hAnsi="Verdana" w:cs="Verdana"/>
          <w:b/>
          <w:bCs/>
          <w:sz w:val="32"/>
          <w:szCs w:val="32"/>
          <w:bdr w:val="nil"/>
          <w:lang w:eastAsia="en-US"/>
        </w:rPr>
        <w:t>COMISIÓN DE SISTEMAS BÁSICOS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eastAsia="Verdana" w:hAnsi="Verdana" w:cs="Verdana"/>
          <w:b/>
          <w:bCs/>
          <w:bdr w:val="nil"/>
          <w:lang w:eastAsia="en-US"/>
        </w:rPr>
      </w:pPr>
      <w:r w:rsidRPr="00183730">
        <w:rPr>
          <w:rFonts w:ascii="Verdana" w:eastAsia="Verdana" w:hAnsi="Verdana" w:cs="Verdana"/>
          <w:b/>
          <w:bCs/>
          <w:bdr w:val="nil"/>
          <w:lang w:eastAsia="en-US"/>
        </w:rPr>
        <w:t>PROYECTO DE DEMOSTRACIÓN DE LAS PREDICCIONES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  <w:r w:rsidRPr="00183730">
        <w:rPr>
          <w:rFonts w:ascii="Verdana" w:eastAsia="Verdana" w:hAnsi="Verdana" w:cs="Verdana"/>
          <w:b/>
          <w:bCs/>
          <w:bdr w:val="nil"/>
          <w:lang w:eastAsia="en-US"/>
        </w:rPr>
        <w:t>DE FENÓMENOS METEOROLÓGICOS EXTREMOS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276B45" w:rsidP="00165051">
      <w:pPr>
        <w:widowControl w:val="0"/>
        <w:autoSpaceDE w:val="0"/>
        <w:autoSpaceDN w:val="0"/>
        <w:adjustRightInd w:val="0"/>
        <w:jc w:val="center"/>
        <w:rPr>
          <w:rFonts w:ascii="Verdana" w:eastAsia="Verdana" w:hAnsi="Verdana" w:cs="Verdana"/>
          <w:b/>
          <w:bCs/>
          <w:bdr w:val="nil"/>
          <w:lang w:eastAsia="en-US"/>
        </w:rPr>
      </w:pPr>
      <w:r>
        <w:rPr>
          <w:rFonts w:ascii="Verdana" w:eastAsia="Verdana" w:hAnsi="Verdana" w:cs="Verdana"/>
          <w:b/>
          <w:bCs/>
          <w:bdr w:val="nil"/>
          <w:lang w:eastAsia="en-US"/>
        </w:rPr>
        <w:t>Informe</w:t>
      </w:r>
      <w:bookmarkStart w:id="0" w:name="_GoBack"/>
      <w:bookmarkEnd w:id="0"/>
      <w:r w:rsidR="00165051" w:rsidRPr="00183730">
        <w:rPr>
          <w:rFonts w:ascii="Verdana" w:eastAsia="Verdana" w:hAnsi="Verdana" w:cs="Verdana"/>
          <w:b/>
          <w:bCs/>
          <w:bdr w:val="nil"/>
          <w:lang w:eastAsia="en-US"/>
        </w:rPr>
        <w:t xml:space="preserve"> del Taller Técnico de Planificación para el desarrollo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  <w:r w:rsidRPr="00183730">
        <w:rPr>
          <w:rFonts w:ascii="Verdana" w:eastAsia="Verdana" w:hAnsi="Verdana" w:cs="Verdana"/>
          <w:b/>
          <w:bCs/>
          <w:bdr w:val="nil"/>
          <w:lang w:eastAsia="en-US"/>
        </w:rPr>
        <w:t>del Proyecto en Sudamérica (AR III)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  <w:r w:rsidRPr="00183730">
        <w:rPr>
          <w:rFonts w:ascii="Verdana" w:eastAsia="Verdana" w:hAnsi="Verdana" w:cs="Verdana"/>
          <w:b/>
          <w:bCs/>
          <w:bdr w:val="nil"/>
          <w:lang w:eastAsia="en-US"/>
        </w:rPr>
        <w:t>2-3 Octubre 2017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  <w:r w:rsidRPr="00183730">
        <w:rPr>
          <w:rFonts w:ascii="Verdana" w:hAnsi="Verdana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D65EEFB" wp14:editId="2A8DFCC2">
            <wp:simplePos x="0" y="0"/>
            <wp:positionH relativeFrom="column">
              <wp:posOffset>2259026</wp:posOffset>
            </wp:positionH>
            <wp:positionV relativeFrom="paragraph">
              <wp:posOffset>-2540</wp:posOffset>
            </wp:positionV>
            <wp:extent cx="1597660" cy="1780540"/>
            <wp:effectExtent l="0" t="0" r="2540" b="0"/>
            <wp:wrapNone/>
            <wp:docPr id="9" name="Picture 9" descr="C:\Users\rmouizi\AppData\Local\Temp\wmologo2016_fulltext_vertical_rgb_f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ouizi\AppData\Local\Temp\wmologo2016_fulltext_vertical_rgb_f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23" b="36363"/>
                    <a:stretch/>
                  </pic:blipFill>
                  <pic:spPr bwMode="auto">
                    <a:xfrm>
                      <a:off x="0" y="0"/>
                      <a:ext cx="159766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en-US"/>
        </w:rPr>
        <w:sectPr w:rsidR="00165051" w:rsidRPr="00183730">
          <w:footerReference w:type="even" r:id="rId10"/>
          <w:pgSz w:w="12240" w:h="15840"/>
          <w:pgMar w:top="1418" w:right="1418" w:bottom="1418" w:left="1418" w:header="720" w:footer="720" w:gutter="0"/>
          <w:cols w:space="720"/>
          <w:noEndnote/>
          <w:titlePg/>
        </w:sectPr>
      </w:pPr>
    </w:p>
    <w:p w:rsidR="00165051" w:rsidRPr="00183730" w:rsidRDefault="005C65C9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  <w:r>
        <w:rPr>
          <w:rFonts w:ascii="Verdana" w:eastAsia="Verdana" w:hAnsi="Verdana" w:cs="Verdana"/>
          <w:b/>
          <w:bCs/>
          <w:bdr w:val="nil"/>
          <w:lang w:eastAsia="en-US"/>
        </w:rPr>
        <w:lastRenderedPageBreak/>
        <w:t>INFORME</w:t>
      </w:r>
      <w:r w:rsidRPr="00183730">
        <w:rPr>
          <w:rFonts w:ascii="Verdana" w:eastAsia="Verdana" w:hAnsi="Verdana" w:cs="Verdana"/>
          <w:b/>
          <w:bCs/>
          <w:bdr w:val="nil"/>
          <w:lang w:eastAsia="en-US"/>
        </w:rPr>
        <w:t xml:space="preserve"> </w:t>
      </w:r>
      <w:r w:rsidR="00165051" w:rsidRPr="00183730">
        <w:rPr>
          <w:rFonts w:ascii="Verdana" w:eastAsia="Verdana" w:hAnsi="Verdana" w:cs="Verdana"/>
          <w:b/>
          <w:bCs/>
          <w:bdr w:val="nil"/>
          <w:lang w:eastAsia="en-US"/>
        </w:rPr>
        <w:t>DEL TALLER TÉCNICO DE PLANIFICACIÓN PARA EL DESARROLLO DEL PROYECTO DE DEMOSTRACIÓN DE LAS PREDICCIONES DE FENÓMENOS METEOROLÓGICOS EXTREMOS EN SUDAMÉRICA (A</w:t>
      </w:r>
      <w:r w:rsidR="005667F8" w:rsidRPr="00183730">
        <w:rPr>
          <w:rFonts w:ascii="Verdana" w:eastAsia="Verdana" w:hAnsi="Verdana" w:cs="Verdana"/>
          <w:b/>
          <w:bCs/>
          <w:bdr w:val="nil"/>
          <w:lang w:eastAsia="en-US"/>
        </w:rPr>
        <w:t xml:space="preserve">sociación </w:t>
      </w:r>
      <w:r w:rsidR="00165051" w:rsidRPr="00183730">
        <w:rPr>
          <w:rFonts w:ascii="Verdana" w:eastAsia="Verdana" w:hAnsi="Verdana" w:cs="Verdana"/>
          <w:b/>
          <w:bCs/>
          <w:bdr w:val="nil"/>
          <w:lang w:eastAsia="en-US"/>
        </w:rPr>
        <w:t>R</w:t>
      </w:r>
      <w:r w:rsidR="005667F8" w:rsidRPr="00183730">
        <w:rPr>
          <w:rFonts w:ascii="Verdana" w:eastAsia="Verdana" w:hAnsi="Verdana" w:cs="Verdana"/>
          <w:b/>
          <w:bCs/>
          <w:bdr w:val="nil"/>
          <w:lang w:eastAsia="en-US"/>
        </w:rPr>
        <w:t>egional</w:t>
      </w:r>
      <w:r w:rsidR="00165051" w:rsidRPr="00183730">
        <w:rPr>
          <w:rFonts w:ascii="Verdana" w:eastAsia="Verdana" w:hAnsi="Verdana" w:cs="Verdana"/>
          <w:b/>
          <w:bCs/>
          <w:bdr w:val="nil"/>
          <w:lang w:eastAsia="en-US"/>
        </w:rPr>
        <w:t xml:space="preserve"> III)</w:t>
      </w:r>
    </w:p>
    <w:p w:rsidR="00165051" w:rsidRPr="00183730" w:rsidRDefault="00165051" w:rsidP="0016505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en-US"/>
        </w:rPr>
      </w:pPr>
    </w:p>
    <w:p w:rsidR="000779FA" w:rsidRPr="00183730" w:rsidRDefault="000779FA" w:rsidP="002F6188">
      <w:pPr>
        <w:jc w:val="both"/>
        <w:rPr>
          <w:rFonts w:ascii="Verdana" w:hAnsi="Verdana"/>
          <w:sz w:val="20"/>
          <w:szCs w:val="20"/>
        </w:rPr>
      </w:pP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1.</w:t>
      </w:r>
      <w:r w:rsidRPr="00183730">
        <w:rPr>
          <w:b/>
          <w:bCs/>
          <w:sz w:val="20"/>
          <w:szCs w:val="20"/>
          <w:lang w:val="es-ES"/>
        </w:rPr>
        <w:tab/>
        <w:t>Apertura</w:t>
      </w: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BF3E72" w:rsidRPr="00183730" w:rsidRDefault="005667F8" w:rsidP="0061325F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1.1</w:t>
      </w:r>
      <w:r w:rsidRPr="00183730">
        <w:rPr>
          <w:sz w:val="20"/>
          <w:szCs w:val="20"/>
          <w:lang w:val="es-ES"/>
        </w:rPr>
        <w:tab/>
        <w:t xml:space="preserve">El Taller Técnico de Planificación para el Desarrollo del Proyecto de Demonstración de las Predicciones de Fenómenos Meteorológicos Extremos en Sudamérica (Asociación Regional III) </w:t>
      </w:r>
      <w:r w:rsidR="00093BA3" w:rsidRPr="00093BA3">
        <w:rPr>
          <w:sz w:val="20"/>
          <w:szCs w:val="20"/>
          <w:lang w:val="es-ES"/>
        </w:rPr>
        <w:t>fue inaugurad</w:t>
      </w:r>
      <w:r w:rsidR="00093BA3">
        <w:rPr>
          <w:sz w:val="20"/>
          <w:szCs w:val="20"/>
          <w:lang w:val="es-ES"/>
        </w:rPr>
        <w:t>o</w:t>
      </w:r>
      <w:r w:rsidR="00093BA3" w:rsidRPr="00093BA3">
        <w:rPr>
          <w:sz w:val="20"/>
          <w:szCs w:val="20"/>
          <w:lang w:val="es-ES"/>
        </w:rPr>
        <w:t xml:space="preserve"> por el Presi</w:t>
      </w:r>
      <w:r w:rsidR="00093BA3">
        <w:rPr>
          <w:sz w:val="20"/>
          <w:szCs w:val="20"/>
          <w:lang w:val="es-ES"/>
        </w:rPr>
        <w:t xml:space="preserve">dente de la Región, Julián </w:t>
      </w:r>
      <w:r w:rsidR="00B06133">
        <w:rPr>
          <w:sz w:val="20"/>
          <w:szCs w:val="20"/>
          <w:lang w:val="es-ES"/>
        </w:rPr>
        <w:t>Báez</w:t>
      </w:r>
      <w:r w:rsidR="00093BA3" w:rsidRPr="00093BA3">
        <w:rPr>
          <w:sz w:val="20"/>
          <w:szCs w:val="20"/>
          <w:lang w:val="es-ES"/>
        </w:rPr>
        <w:t>, e</w:t>
      </w:r>
      <w:r w:rsidR="007A39D6">
        <w:rPr>
          <w:sz w:val="20"/>
          <w:szCs w:val="20"/>
          <w:lang w:val="es-ES"/>
        </w:rPr>
        <w:t xml:space="preserve">l 2 de octubre de 2017 a las </w:t>
      </w:r>
      <w:r w:rsidR="0061325F">
        <w:rPr>
          <w:sz w:val="20"/>
          <w:szCs w:val="20"/>
          <w:lang w:val="es-ES"/>
        </w:rPr>
        <w:t>9</w:t>
      </w:r>
      <w:r w:rsidR="007A39D6">
        <w:rPr>
          <w:sz w:val="20"/>
          <w:szCs w:val="20"/>
          <w:lang w:val="es-ES"/>
        </w:rPr>
        <w:t>:0</w:t>
      </w:r>
      <w:r w:rsidR="00093BA3" w:rsidRPr="00093BA3">
        <w:rPr>
          <w:sz w:val="20"/>
          <w:szCs w:val="20"/>
          <w:lang w:val="es-ES"/>
        </w:rPr>
        <w:t>0.</w:t>
      </w:r>
      <w:r w:rsidR="00093BA3">
        <w:rPr>
          <w:sz w:val="20"/>
          <w:szCs w:val="20"/>
          <w:lang w:val="es-ES"/>
        </w:rPr>
        <w:t xml:space="preserve"> Este Taller fue organizado e</w:t>
      </w:r>
      <w:r w:rsidR="00093BA3" w:rsidRPr="00183730">
        <w:rPr>
          <w:sz w:val="20"/>
          <w:szCs w:val="20"/>
          <w:lang w:val="es-ES"/>
        </w:rPr>
        <w:t xml:space="preserve">n respuesta a la </w:t>
      </w:r>
      <w:r w:rsidR="00093BA3">
        <w:rPr>
          <w:sz w:val="20"/>
          <w:szCs w:val="20"/>
          <w:lang w:val="es-ES"/>
        </w:rPr>
        <w:t xml:space="preserve">solicitud de la </w:t>
      </w:r>
      <w:r w:rsidR="00093BA3" w:rsidRPr="00183730">
        <w:rPr>
          <w:sz w:val="20"/>
          <w:szCs w:val="20"/>
          <w:lang w:val="es-ES"/>
        </w:rPr>
        <w:t>Asociación Regional</w:t>
      </w:r>
      <w:r w:rsidR="00446211">
        <w:rPr>
          <w:sz w:val="20"/>
          <w:szCs w:val="20"/>
          <w:lang w:val="es-ES"/>
        </w:rPr>
        <w:t xml:space="preserve"> III</w:t>
      </w:r>
      <w:r w:rsidR="00093BA3" w:rsidRPr="00183730">
        <w:rPr>
          <w:sz w:val="20"/>
          <w:szCs w:val="20"/>
          <w:lang w:val="es-ES"/>
        </w:rPr>
        <w:t xml:space="preserve"> </w:t>
      </w:r>
      <w:r w:rsidR="00093BA3">
        <w:rPr>
          <w:sz w:val="20"/>
          <w:szCs w:val="20"/>
          <w:lang w:val="es-ES"/>
        </w:rPr>
        <w:t>(AR</w:t>
      </w:r>
      <w:r w:rsidR="00446211">
        <w:rPr>
          <w:sz w:val="20"/>
          <w:szCs w:val="20"/>
          <w:lang w:val="es-ES"/>
        </w:rPr>
        <w:t>-III</w:t>
      </w:r>
      <w:r w:rsidR="00093BA3">
        <w:rPr>
          <w:sz w:val="20"/>
          <w:szCs w:val="20"/>
          <w:lang w:val="es-ES"/>
        </w:rPr>
        <w:t>)</w:t>
      </w:r>
      <w:r w:rsidR="00093BA3" w:rsidRPr="00183730">
        <w:rPr>
          <w:sz w:val="20"/>
          <w:szCs w:val="20"/>
          <w:lang w:val="es-ES"/>
        </w:rPr>
        <w:t xml:space="preserve"> </w:t>
      </w:r>
      <w:r w:rsidR="00093BA3">
        <w:rPr>
          <w:sz w:val="20"/>
          <w:szCs w:val="20"/>
          <w:lang w:val="es-ES"/>
        </w:rPr>
        <w:t xml:space="preserve">a la OMM, basado en la </w:t>
      </w:r>
      <w:r w:rsidR="00093BA3" w:rsidRPr="00183730">
        <w:rPr>
          <w:sz w:val="20"/>
          <w:szCs w:val="20"/>
          <w:lang w:val="es-ES"/>
        </w:rPr>
        <w:t>recomendación de</w:t>
      </w:r>
      <w:r w:rsidR="00093BA3">
        <w:rPr>
          <w:sz w:val="20"/>
          <w:szCs w:val="20"/>
          <w:lang w:val="es-ES"/>
        </w:rPr>
        <w:t xml:space="preserve"> la </w:t>
      </w:r>
      <w:r w:rsidR="00093BA3" w:rsidRPr="00183730">
        <w:rPr>
          <w:rFonts w:cs="Arial"/>
          <w:sz w:val="20"/>
          <w:szCs w:val="20"/>
          <w:lang w:val="es-ES"/>
        </w:rPr>
        <w:t>Reunión inicial de planeación para el Establecimiento de un Sistema Guí</w:t>
      </w:r>
      <w:r w:rsidR="00093BA3" w:rsidRPr="00183730">
        <w:rPr>
          <w:rFonts w:cs="Arial"/>
          <w:color w:val="auto"/>
          <w:sz w:val="20"/>
          <w:szCs w:val="20"/>
          <w:lang w:val="es-ES"/>
        </w:rPr>
        <w:t xml:space="preserve">a de Crecidas Repentinas para </w:t>
      </w:r>
      <w:r w:rsidR="00093BA3" w:rsidRPr="00183730">
        <w:rPr>
          <w:rFonts w:cs="Arial"/>
          <w:sz w:val="20"/>
          <w:szCs w:val="20"/>
          <w:lang w:val="es-ES"/>
        </w:rPr>
        <w:t xml:space="preserve">América del Sur (FFGS por sus siglas en </w:t>
      </w:r>
      <w:r w:rsidR="00093BA3" w:rsidRPr="00183730">
        <w:rPr>
          <w:sz w:val="20"/>
          <w:szCs w:val="20"/>
          <w:lang w:val="es-ES"/>
        </w:rPr>
        <w:t>inglés)</w:t>
      </w:r>
      <w:r w:rsidR="00093BA3">
        <w:rPr>
          <w:sz w:val="20"/>
          <w:szCs w:val="20"/>
          <w:lang w:val="es-ES"/>
        </w:rPr>
        <w:t>.</w:t>
      </w:r>
      <w:r w:rsidR="0061325F">
        <w:rPr>
          <w:sz w:val="20"/>
          <w:szCs w:val="20"/>
          <w:lang w:val="es-ES"/>
        </w:rPr>
        <w:t xml:space="preserve"> </w:t>
      </w:r>
      <w:r w:rsidR="0061325F" w:rsidRPr="0061325F">
        <w:rPr>
          <w:sz w:val="20"/>
          <w:szCs w:val="20"/>
          <w:lang w:val="es-ES"/>
        </w:rPr>
        <w:t>El Presidente de la AR III, el Director de la Oficina Regional de la OMM y el Oficial Científico de la OMM para los sistemas de procesamiento de datos y previsión, explicaron los objetivos del Taller.</w:t>
      </w:r>
    </w:p>
    <w:p w:rsidR="00BF3E72" w:rsidRPr="00183730" w:rsidRDefault="00BF3E72" w:rsidP="002F6188">
      <w:pPr>
        <w:pStyle w:val="Default"/>
        <w:jc w:val="both"/>
        <w:rPr>
          <w:sz w:val="20"/>
          <w:szCs w:val="20"/>
          <w:lang w:val="es-ES"/>
        </w:rPr>
      </w:pP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2.</w:t>
      </w:r>
      <w:r w:rsidRPr="00183730">
        <w:rPr>
          <w:b/>
          <w:bCs/>
          <w:sz w:val="20"/>
          <w:szCs w:val="20"/>
          <w:lang w:val="es-ES"/>
        </w:rPr>
        <w:tab/>
        <w:t>Organización de la reunión</w:t>
      </w: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A421C2" w:rsidRPr="00183730" w:rsidRDefault="00A421C2" w:rsidP="002F6188">
      <w:pPr>
        <w:pStyle w:val="Default"/>
        <w:jc w:val="both"/>
        <w:rPr>
          <w:i/>
          <w:iCs/>
          <w:sz w:val="20"/>
          <w:szCs w:val="20"/>
          <w:lang w:val="es-ES"/>
        </w:rPr>
      </w:pPr>
      <w:r w:rsidRPr="00183730">
        <w:rPr>
          <w:i/>
          <w:iCs/>
          <w:sz w:val="20"/>
          <w:szCs w:val="20"/>
          <w:lang w:val="es-ES"/>
        </w:rPr>
        <w:t>2.1</w:t>
      </w:r>
      <w:r w:rsidRPr="00183730">
        <w:rPr>
          <w:i/>
          <w:iCs/>
          <w:sz w:val="20"/>
          <w:szCs w:val="20"/>
          <w:lang w:val="es-ES"/>
        </w:rPr>
        <w:tab/>
        <w:t xml:space="preserve">Aprobación del orden del día </w:t>
      </w: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F76308" w:rsidRPr="00183730" w:rsidRDefault="00F76308" w:rsidP="002F6188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2.1.1</w:t>
      </w:r>
      <w:r w:rsidRPr="00183730">
        <w:rPr>
          <w:sz w:val="20"/>
          <w:szCs w:val="20"/>
          <w:lang w:val="es-ES"/>
        </w:rPr>
        <w:tab/>
      </w:r>
      <w:r w:rsidR="002F6188" w:rsidRPr="00183730">
        <w:rPr>
          <w:sz w:val="20"/>
          <w:szCs w:val="20"/>
          <w:lang w:val="es-ES"/>
        </w:rPr>
        <w:t xml:space="preserve">Los participantes </w:t>
      </w:r>
      <w:r w:rsidR="005C65C9" w:rsidRPr="00183730">
        <w:rPr>
          <w:sz w:val="20"/>
          <w:szCs w:val="20"/>
          <w:lang w:val="es-ES"/>
        </w:rPr>
        <w:t>aprobar</w:t>
      </w:r>
      <w:r w:rsidR="005C65C9">
        <w:rPr>
          <w:sz w:val="20"/>
          <w:szCs w:val="20"/>
          <w:lang w:val="es-ES"/>
        </w:rPr>
        <w:t>o</w:t>
      </w:r>
      <w:r w:rsidR="005C65C9" w:rsidRPr="00183730">
        <w:rPr>
          <w:sz w:val="20"/>
          <w:szCs w:val="20"/>
          <w:lang w:val="es-ES"/>
        </w:rPr>
        <w:t xml:space="preserve">n </w:t>
      </w:r>
      <w:r w:rsidR="005C65C9">
        <w:rPr>
          <w:sz w:val="20"/>
          <w:szCs w:val="20"/>
          <w:lang w:val="es-ES"/>
        </w:rPr>
        <w:t>el</w:t>
      </w:r>
      <w:r w:rsidR="005C65C9" w:rsidRPr="00183730">
        <w:rPr>
          <w:sz w:val="20"/>
          <w:szCs w:val="20"/>
          <w:lang w:val="es-ES"/>
        </w:rPr>
        <w:t xml:space="preserve"> </w:t>
      </w:r>
      <w:r w:rsidR="002F6188" w:rsidRPr="00183730">
        <w:rPr>
          <w:sz w:val="20"/>
          <w:szCs w:val="20"/>
          <w:lang w:val="es-ES"/>
        </w:rPr>
        <w:t>orden del día (agenda) como se presenta en el Anexo I.</w:t>
      </w:r>
    </w:p>
    <w:p w:rsidR="00F76308" w:rsidRPr="00183730" w:rsidRDefault="00F76308" w:rsidP="002F6188">
      <w:pPr>
        <w:pStyle w:val="Default"/>
        <w:jc w:val="both"/>
        <w:rPr>
          <w:sz w:val="20"/>
          <w:szCs w:val="20"/>
          <w:lang w:val="es-ES"/>
        </w:rPr>
      </w:pPr>
    </w:p>
    <w:p w:rsidR="00A421C2" w:rsidRPr="00183730" w:rsidRDefault="00A421C2" w:rsidP="002F6188">
      <w:pPr>
        <w:pStyle w:val="Default"/>
        <w:jc w:val="both"/>
        <w:rPr>
          <w:i/>
          <w:iCs/>
          <w:sz w:val="20"/>
          <w:szCs w:val="20"/>
          <w:lang w:val="es-ES"/>
        </w:rPr>
      </w:pPr>
      <w:r w:rsidRPr="00183730">
        <w:rPr>
          <w:i/>
          <w:iCs/>
          <w:sz w:val="20"/>
          <w:szCs w:val="20"/>
          <w:lang w:val="es-ES"/>
        </w:rPr>
        <w:t>2.2</w:t>
      </w:r>
      <w:r w:rsidRPr="00183730">
        <w:rPr>
          <w:i/>
          <w:iCs/>
          <w:sz w:val="20"/>
          <w:szCs w:val="20"/>
          <w:lang w:val="es-ES"/>
        </w:rPr>
        <w:tab/>
        <w:t xml:space="preserve">Organización de los trabajos de la reunión </w:t>
      </w: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F76308" w:rsidRPr="00183730" w:rsidRDefault="00F76308" w:rsidP="003A4E22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2.2.1</w:t>
      </w:r>
      <w:r w:rsidRPr="00183730">
        <w:rPr>
          <w:sz w:val="20"/>
          <w:szCs w:val="20"/>
          <w:lang w:val="es-ES"/>
        </w:rPr>
        <w:tab/>
      </w:r>
      <w:r w:rsidR="002F6188" w:rsidRPr="00183730">
        <w:rPr>
          <w:sz w:val="20"/>
          <w:szCs w:val="20"/>
          <w:lang w:val="es-ES"/>
        </w:rPr>
        <w:t xml:space="preserve">El Taller </w:t>
      </w:r>
      <w:r w:rsidR="005C65C9">
        <w:rPr>
          <w:sz w:val="20"/>
          <w:szCs w:val="20"/>
          <w:lang w:val="es-ES"/>
        </w:rPr>
        <w:t>se realizó durante el</w:t>
      </w:r>
      <w:r w:rsidR="005C65C9" w:rsidRPr="00183730">
        <w:rPr>
          <w:sz w:val="20"/>
          <w:szCs w:val="20"/>
          <w:lang w:val="es-ES"/>
        </w:rPr>
        <w:t xml:space="preserve"> </w:t>
      </w:r>
      <w:r w:rsidR="005C65C9">
        <w:rPr>
          <w:sz w:val="20"/>
          <w:szCs w:val="20"/>
          <w:lang w:val="es-ES"/>
        </w:rPr>
        <w:t xml:space="preserve">lunes, de </w:t>
      </w:r>
      <w:r w:rsidR="0061325F">
        <w:rPr>
          <w:sz w:val="20"/>
          <w:szCs w:val="20"/>
          <w:lang w:val="es-ES"/>
        </w:rPr>
        <w:t>9</w:t>
      </w:r>
      <w:r w:rsidR="002F6188" w:rsidRPr="00183730">
        <w:rPr>
          <w:sz w:val="20"/>
          <w:szCs w:val="20"/>
          <w:lang w:val="es-ES"/>
        </w:rPr>
        <w:t>:</w:t>
      </w:r>
      <w:r w:rsidR="00496341">
        <w:rPr>
          <w:sz w:val="20"/>
          <w:szCs w:val="20"/>
          <w:lang w:val="es-ES"/>
        </w:rPr>
        <w:t>0</w:t>
      </w:r>
      <w:r w:rsidR="002F6188" w:rsidRPr="00183730">
        <w:rPr>
          <w:sz w:val="20"/>
          <w:szCs w:val="20"/>
          <w:lang w:val="es-ES"/>
        </w:rPr>
        <w:t xml:space="preserve">0 </w:t>
      </w:r>
      <w:r w:rsidR="005C65C9">
        <w:rPr>
          <w:sz w:val="20"/>
          <w:szCs w:val="20"/>
          <w:lang w:val="es-ES"/>
        </w:rPr>
        <w:t>a</w:t>
      </w:r>
      <w:r w:rsidR="002F6188" w:rsidRPr="00183730">
        <w:rPr>
          <w:sz w:val="20"/>
          <w:szCs w:val="20"/>
          <w:lang w:val="es-ES"/>
        </w:rPr>
        <w:t xml:space="preserve"> 1</w:t>
      </w:r>
      <w:r w:rsidR="003A4E22">
        <w:rPr>
          <w:sz w:val="20"/>
          <w:szCs w:val="20"/>
          <w:lang w:val="es-ES"/>
        </w:rPr>
        <w:t>8</w:t>
      </w:r>
      <w:r w:rsidR="002F6188" w:rsidRPr="00183730">
        <w:rPr>
          <w:sz w:val="20"/>
          <w:szCs w:val="20"/>
          <w:lang w:val="es-ES"/>
        </w:rPr>
        <w:t>:</w:t>
      </w:r>
      <w:r w:rsidR="003A4E22">
        <w:rPr>
          <w:sz w:val="20"/>
          <w:szCs w:val="20"/>
          <w:lang w:val="es-ES"/>
        </w:rPr>
        <w:t>0</w:t>
      </w:r>
      <w:r w:rsidR="002F6188" w:rsidRPr="00183730">
        <w:rPr>
          <w:sz w:val="20"/>
          <w:szCs w:val="20"/>
          <w:lang w:val="es-ES"/>
        </w:rPr>
        <w:t xml:space="preserve">0, y </w:t>
      </w:r>
      <w:r w:rsidR="005C65C9">
        <w:rPr>
          <w:sz w:val="20"/>
          <w:szCs w:val="20"/>
          <w:lang w:val="es-ES"/>
        </w:rPr>
        <w:t>m</w:t>
      </w:r>
      <w:r w:rsidR="005C65C9" w:rsidRPr="00183730">
        <w:rPr>
          <w:sz w:val="20"/>
          <w:szCs w:val="20"/>
          <w:lang w:val="es-ES"/>
        </w:rPr>
        <w:t xml:space="preserve">artes </w:t>
      </w:r>
      <w:r w:rsidR="002F6188" w:rsidRPr="00183730">
        <w:rPr>
          <w:sz w:val="20"/>
          <w:szCs w:val="20"/>
          <w:lang w:val="es-ES"/>
        </w:rPr>
        <w:t>de 8:</w:t>
      </w:r>
      <w:r w:rsidR="003A4E22">
        <w:rPr>
          <w:sz w:val="20"/>
          <w:szCs w:val="20"/>
          <w:lang w:val="es-ES"/>
        </w:rPr>
        <w:t>0</w:t>
      </w:r>
      <w:r w:rsidR="002F6188" w:rsidRPr="00183730">
        <w:rPr>
          <w:sz w:val="20"/>
          <w:szCs w:val="20"/>
          <w:lang w:val="es-ES"/>
        </w:rPr>
        <w:t xml:space="preserve">0 </w:t>
      </w:r>
      <w:r w:rsidR="00F05C16">
        <w:rPr>
          <w:sz w:val="20"/>
          <w:szCs w:val="20"/>
          <w:lang w:val="es-ES"/>
        </w:rPr>
        <w:t>a</w:t>
      </w:r>
      <w:r w:rsidR="003A4E22">
        <w:rPr>
          <w:sz w:val="20"/>
          <w:szCs w:val="20"/>
          <w:lang w:val="es-ES"/>
        </w:rPr>
        <w:t xml:space="preserve"> </w:t>
      </w:r>
      <w:r w:rsidR="002F6188" w:rsidRPr="00183730">
        <w:rPr>
          <w:sz w:val="20"/>
          <w:szCs w:val="20"/>
          <w:lang w:val="es-ES"/>
        </w:rPr>
        <w:t xml:space="preserve">12:00. </w:t>
      </w:r>
      <w:r w:rsidR="00F05C16">
        <w:rPr>
          <w:sz w:val="20"/>
          <w:szCs w:val="20"/>
          <w:lang w:val="es-ES"/>
        </w:rPr>
        <w:t>Cada uno de l</w:t>
      </w:r>
      <w:r w:rsidR="00F05C16" w:rsidRPr="0061325F">
        <w:rPr>
          <w:sz w:val="20"/>
          <w:szCs w:val="20"/>
          <w:lang w:val="es-ES"/>
        </w:rPr>
        <w:t xml:space="preserve">os </w:t>
      </w:r>
      <w:r w:rsidR="0061325F" w:rsidRPr="0061325F">
        <w:rPr>
          <w:sz w:val="20"/>
          <w:szCs w:val="20"/>
          <w:lang w:val="es-ES"/>
        </w:rPr>
        <w:t xml:space="preserve">participantes se </w:t>
      </w:r>
      <w:r w:rsidR="00F05C16">
        <w:rPr>
          <w:sz w:val="20"/>
          <w:szCs w:val="20"/>
          <w:lang w:val="es-ES"/>
        </w:rPr>
        <w:t>presentó</w:t>
      </w:r>
      <w:r w:rsidR="00F05C16" w:rsidRPr="0061325F">
        <w:rPr>
          <w:sz w:val="20"/>
          <w:szCs w:val="20"/>
          <w:lang w:val="es-ES"/>
        </w:rPr>
        <w:t xml:space="preserve"> </w:t>
      </w:r>
      <w:r w:rsidR="0061325F" w:rsidRPr="0061325F">
        <w:rPr>
          <w:sz w:val="20"/>
          <w:szCs w:val="20"/>
          <w:lang w:val="es-ES"/>
        </w:rPr>
        <w:t>para facilitar la</w:t>
      </w:r>
      <w:r w:rsidR="0061325F">
        <w:rPr>
          <w:sz w:val="20"/>
          <w:szCs w:val="20"/>
          <w:lang w:val="es-ES"/>
        </w:rPr>
        <w:t>s interacciones a lo largo del T</w:t>
      </w:r>
      <w:r w:rsidR="0061325F" w:rsidRPr="0061325F">
        <w:rPr>
          <w:sz w:val="20"/>
          <w:szCs w:val="20"/>
          <w:lang w:val="es-ES"/>
        </w:rPr>
        <w:t>aller</w:t>
      </w:r>
      <w:r w:rsidR="0061325F">
        <w:rPr>
          <w:sz w:val="20"/>
          <w:szCs w:val="20"/>
          <w:lang w:val="es-ES"/>
        </w:rPr>
        <w:t xml:space="preserve">. </w:t>
      </w:r>
      <w:r w:rsidR="002F6188" w:rsidRPr="00183730">
        <w:rPr>
          <w:sz w:val="20"/>
          <w:szCs w:val="20"/>
          <w:lang w:val="es-ES"/>
        </w:rPr>
        <w:t>La lista de participantes se presenta en el Anexo II.</w:t>
      </w:r>
    </w:p>
    <w:p w:rsidR="00F76308" w:rsidRPr="00183730" w:rsidRDefault="00F76308" w:rsidP="002F6188">
      <w:pPr>
        <w:pStyle w:val="Default"/>
        <w:jc w:val="both"/>
        <w:rPr>
          <w:sz w:val="20"/>
          <w:szCs w:val="20"/>
          <w:lang w:val="es-ES"/>
        </w:rPr>
      </w:pP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3.</w:t>
      </w:r>
      <w:r w:rsidRPr="00183730">
        <w:rPr>
          <w:b/>
          <w:bCs/>
          <w:sz w:val="20"/>
          <w:szCs w:val="20"/>
          <w:lang w:val="es-ES"/>
        </w:rPr>
        <w:tab/>
        <w:t>Concepto y contexto del Proyecto de demostración de las predicciones de</w:t>
      </w:r>
      <w:r w:rsidR="00093BA3">
        <w:rPr>
          <w:b/>
          <w:bCs/>
          <w:sz w:val="20"/>
          <w:szCs w:val="20"/>
          <w:lang w:val="es-ES"/>
        </w:rPr>
        <w:t xml:space="preserve"> </w:t>
      </w:r>
      <w:r w:rsidRPr="00183730">
        <w:rPr>
          <w:b/>
          <w:bCs/>
          <w:sz w:val="20"/>
          <w:szCs w:val="20"/>
          <w:lang w:val="es-ES"/>
        </w:rPr>
        <w:t>fenómenos meteorológicos extremos y su relación con el Sistema Guía para Crecidas Repentinas</w:t>
      </w:r>
    </w:p>
    <w:p w:rsidR="00A421C2" w:rsidRPr="00183730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F76308" w:rsidRPr="00183730" w:rsidRDefault="00F76308" w:rsidP="0099353C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3.1</w:t>
      </w:r>
      <w:r w:rsidRPr="00183730">
        <w:rPr>
          <w:sz w:val="20"/>
          <w:szCs w:val="20"/>
          <w:lang w:val="es-ES"/>
        </w:rPr>
        <w:tab/>
      </w:r>
      <w:r w:rsidR="00093BA3" w:rsidRPr="00093BA3">
        <w:rPr>
          <w:sz w:val="20"/>
          <w:szCs w:val="20"/>
          <w:lang w:val="es-ES"/>
        </w:rPr>
        <w:t xml:space="preserve">Los participantes han sido informados de que </w:t>
      </w:r>
      <w:r w:rsidR="00093BA3">
        <w:rPr>
          <w:sz w:val="20"/>
          <w:szCs w:val="20"/>
          <w:lang w:val="es-ES"/>
        </w:rPr>
        <w:t>e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 xml:space="preserve">l </w:t>
      </w:r>
      <w:r w:rsidR="00093BA3">
        <w:rPr>
          <w:rFonts w:eastAsia="Verdana"/>
          <w:sz w:val="20"/>
          <w:szCs w:val="20"/>
          <w:bdr w:val="nil"/>
          <w:lang w:val="es-ES" w:bidi="mr-IN"/>
        </w:rPr>
        <w:t>p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 xml:space="preserve">royecto de demostración de las predicciones de fenómenos meteorológicos extremos se ha puesto en marcha para </w:t>
      </w:r>
      <w:r w:rsidR="0099353C">
        <w:rPr>
          <w:rFonts w:eastAsia="Verdana"/>
          <w:sz w:val="20"/>
          <w:szCs w:val="20"/>
          <w:bdr w:val="nil"/>
          <w:lang w:val="es-ES" w:bidi="mr-IN"/>
        </w:rPr>
        <w:t xml:space="preserve">facilitar 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 xml:space="preserve">que todos los </w:t>
      </w:r>
      <w:r w:rsidR="00093BA3">
        <w:rPr>
          <w:rFonts w:eastAsia="Verdana"/>
          <w:sz w:val="20"/>
          <w:szCs w:val="20"/>
          <w:bdr w:val="nil"/>
          <w:lang w:val="es-ES" w:bidi="mr-IN"/>
        </w:rPr>
        <w:t>Servicios Meteorológicos Nacionales (</w:t>
      </w:r>
      <w:r w:rsidR="00846802">
        <w:rPr>
          <w:rFonts w:eastAsia="Verdana"/>
          <w:sz w:val="20"/>
          <w:szCs w:val="20"/>
          <w:bdr w:val="nil"/>
          <w:lang w:val="es-ES" w:bidi="mr-IN"/>
        </w:rPr>
        <w:t>SM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>N</w:t>
      </w:r>
      <w:r w:rsidR="00093BA3">
        <w:rPr>
          <w:rFonts w:eastAsia="Verdana"/>
          <w:sz w:val="20"/>
          <w:szCs w:val="20"/>
          <w:bdr w:val="nil"/>
          <w:lang w:val="es-ES" w:bidi="mr-IN"/>
        </w:rPr>
        <w:t>)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 xml:space="preserve"> puedan emitir avisos eficaces de fenómenos meteorológicos extremos a los usuarios. Utilizando un proceso de predicción en cascada, el Proyecto pone productos de escala mundial a disposición de los Centros Meteorológicos Regionales Especializados (CMRE) </w:t>
      </w:r>
      <w:r w:rsidR="00510DA1" w:rsidRPr="00183730">
        <w:rPr>
          <w:rFonts w:cs="Arial"/>
          <w:sz w:val="20"/>
          <w:szCs w:val="20"/>
          <w:lang w:val="es-ES"/>
        </w:rPr>
        <w:t xml:space="preserve">o </w:t>
      </w:r>
      <w:r w:rsidR="00510DA1" w:rsidRPr="00510DA1">
        <w:rPr>
          <w:rFonts w:cs="Arial"/>
          <w:sz w:val="20"/>
          <w:szCs w:val="20"/>
          <w:lang w:val="es-ES"/>
        </w:rPr>
        <w:t>red de centros</w:t>
      </w:r>
      <w:r w:rsidR="00510DA1" w:rsidRPr="00183730">
        <w:rPr>
          <w:rFonts w:cs="Arial"/>
          <w:sz w:val="20"/>
          <w:szCs w:val="20"/>
          <w:lang w:val="es-ES"/>
        </w:rPr>
        <w:t xml:space="preserve"> </w:t>
      </w:r>
      <w:r w:rsidR="00510DA1">
        <w:rPr>
          <w:rFonts w:cs="Arial"/>
          <w:sz w:val="20"/>
          <w:szCs w:val="20"/>
          <w:lang w:val="es-ES"/>
        </w:rPr>
        <w:t>(</w:t>
      </w:r>
      <w:r w:rsidR="00510DA1" w:rsidRPr="00183730">
        <w:rPr>
          <w:rFonts w:cs="Arial"/>
          <w:sz w:val="20"/>
          <w:szCs w:val="20"/>
          <w:lang w:val="es-ES"/>
        </w:rPr>
        <w:t>“</w:t>
      </w:r>
      <w:proofErr w:type="spellStart"/>
      <w:r w:rsidR="00510DA1" w:rsidRPr="00183730">
        <w:rPr>
          <w:rFonts w:cs="Arial"/>
          <w:sz w:val="20"/>
          <w:szCs w:val="20"/>
          <w:lang w:val="es-ES"/>
        </w:rPr>
        <w:t>network</w:t>
      </w:r>
      <w:proofErr w:type="spellEnd"/>
      <w:r w:rsidR="00510DA1" w:rsidRPr="00183730">
        <w:rPr>
          <w:rFonts w:cs="Arial"/>
          <w:sz w:val="20"/>
          <w:szCs w:val="20"/>
          <w:lang w:val="es-ES"/>
        </w:rPr>
        <w:t>”)</w:t>
      </w:r>
      <w:r w:rsidRPr="00183730">
        <w:rPr>
          <w:rFonts w:eastAsia="Verdana"/>
          <w:sz w:val="20"/>
          <w:szCs w:val="20"/>
          <w:bdr w:val="nil"/>
          <w:lang w:val="es-ES" w:bidi="mr-IN"/>
        </w:rPr>
        <w:t xml:space="preserve">, que los integran y sintetizan para proporcionar orientación diaria a los SMHN de su región geográfica. De ese modo, los SMHN tienen mayor capacidad para identificar condiciones meteorológicas peligrosas a corto y medio plazo y emitir las correspondientes predicciones y avisos. </w:t>
      </w:r>
    </w:p>
    <w:p w:rsidR="00F76308" w:rsidRPr="00183730" w:rsidRDefault="00F76308" w:rsidP="002F6188">
      <w:pPr>
        <w:pStyle w:val="Default"/>
        <w:jc w:val="both"/>
        <w:rPr>
          <w:sz w:val="20"/>
          <w:szCs w:val="20"/>
          <w:lang w:val="es-ES"/>
        </w:rPr>
      </w:pPr>
    </w:p>
    <w:p w:rsidR="002F6188" w:rsidRPr="005C65C9" w:rsidRDefault="00093BA3" w:rsidP="0099353C">
      <w:pPr>
        <w:pStyle w:val="Default"/>
        <w:jc w:val="both"/>
        <w:rPr>
          <w:sz w:val="20"/>
          <w:szCs w:val="20"/>
          <w:lang w:val="es-PY"/>
        </w:rPr>
      </w:pPr>
      <w:r>
        <w:rPr>
          <w:rFonts w:eastAsia="Verdana"/>
          <w:sz w:val="20"/>
          <w:szCs w:val="20"/>
          <w:bdr w:val="nil"/>
          <w:lang w:val="es-ES"/>
        </w:rPr>
        <w:t>3.2</w:t>
      </w:r>
      <w:r>
        <w:rPr>
          <w:rFonts w:eastAsia="Verdana"/>
          <w:sz w:val="20"/>
          <w:szCs w:val="20"/>
          <w:bdr w:val="nil"/>
          <w:lang w:val="es-ES"/>
        </w:rPr>
        <w:tab/>
      </w:r>
      <w:r w:rsidR="00FF6D55" w:rsidRPr="0099353C">
        <w:rPr>
          <w:rFonts w:eastAsia="Verdana"/>
          <w:sz w:val="20"/>
          <w:szCs w:val="20"/>
          <w:bdr w:val="nil"/>
          <w:lang w:val="es-ES" w:eastAsia="en-US"/>
        </w:rPr>
        <w:t>U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n proyecto de demostración de ese tipo utilizaría el enfoque de predicción </w:t>
      </w:r>
      <w:r w:rsidR="0099353C" w:rsidRPr="0099353C">
        <w:rPr>
          <w:rFonts w:eastAsia="Verdana"/>
          <w:sz w:val="20"/>
          <w:szCs w:val="20"/>
          <w:bdr w:val="nil"/>
          <w:lang w:val="es-ES" w:eastAsia="en-GB"/>
        </w:rPr>
        <w:t>num</w:t>
      </w:r>
      <w:r w:rsidR="0099353C">
        <w:rPr>
          <w:rFonts w:eastAsia="Verdana"/>
          <w:sz w:val="20"/>
          <w:szCs w:val="20"/>
          <w:bdr w:val="nil"/>
          <w:lang w:val="es-ES" w:eastAsia="en-GB"/>
        </w:rPr>
        <w:t xml:space="preserve">érica 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en cascada. Además, como parte de la Estrategia </w:t>
      </w:r>
      <w:r w:rsidR="0099353C" w:rsidRPr="0099353C">
        <w:rPr>
          <w:rFonts w:eastAsia="Verdana"/>
          <w:sz w:val="20"/>
          <w:szCs w:val="20"/>
          <w:bdr w:val="nil"/>
          <w:lang w:val="es-ES" w:eastAsia="en-GB"/>
        </w:rPr>
        <w:t xml:space="preserve">de la OMM 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de prestación de servicios (aprobada por el Decimoséptimo Congreso, celebrado en 2015), se introducirá y reforzará la predicción </w:t>
      </w:r>
      <w:r w:rsidR="000D6D85" w:rsidRPr="0099353C">
        <w:rPr>
          <w:rFonts w:eastAsia="Verdana"/>
          <w:sz w:val="20"/>
          <w:szCs w:val="20"/>
          <w:bdr w:val="nil"/>
          <w:lang w:val="es-ES" w:eastAsia="en-GB"/>
        </w:rPr>
        <w:t xml:space="preserve">(con el uso de pronósticos probabilísticos) </w:t>
      </w:r>
      <w:r w:rsidR="00FF6D55" w:rsidRPr="0099353C">
        <w:rPr>
          <w:rFonts w:eastAsia="Verdana"/>
          <w:sz w:val="20"/>
          <w:szCs w:val="20"/>
          <w:bdr w:val="nil"/>
          <w:lang w:val="es-ES" w:eastAsia="en-GB"/>
        </w:rPr>
        <w:t>que contribuye a las predicciones basadas en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 impactos y</w:t>
      </w:r>
      <w:r w:rsidR="00F05C16">
        <w:rPr>
          <w:rFonts w:eastAsia="Verdana"/>
          <w:sz w:val="20"/>
          <w:szCs w:val="20"/>
          <w:bdr w:val="nil"/>
          <w:lang w:val="es-ES" w:eastAsia="en-GB"/>
        </w:rPr>
        <w:t xml:space="preserve"> a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 los avisos basados en el riesgo</w:t>
      </w:r>
      <w:r w:rsidR="00F05C16">
        <w:rPr>
          <w:rFonts w:eastAsia="Verdana"/>
          <w:sz w:val="20"/>
          <w:szCs w:val="20"/>
          <w:bdr w:val="nil"/>
          <w:lang w:val="es-ES" w:eastAsia="en-GB"/>
        </w:rPr>
        <w:t>,</w:t>
      </w:r>
      <w:r w:rsidR="005B5FC9" w:rsidRPr="0099353C">
        <w:rPr>
          <w:rFonts w:eastAsia="Verdana"/>
          <w:sz w:val="20"/>
          <w:szCs w:val="20"/>
          <w:bdr w:val="nil"/>
          <w:lang w:val="es-ES" w:eastAsia="en-GB"/>
        </w:rPr>
        <w:t xml:space="preserve"> mediante un mayor compromiso de los SMHN con los usuarios como parte de la implementación del Proyecto de demostración.</w:t>
      </w:r>
      <w:r w:rsidR="00C60461" w:rsidRPr="0099353C">
        <w:rPr>
          <w:rFonts w:eastAsia="Verdana"/>
          <w:sz w:val="20"/>
          <w:szCs w:val="20"/>
          <w:bdr w:val="nil"/>
          <w:lang w:val="es-ES" w:eastAsia="en-GB"/>
        </w:rPr>
        <w:t xml:space="preserve"> </w:t>
      </w:r>
      <w:r w:rsidR="00C60461" w:rsidRPr="005C65C9">
        <w:rPr>
          <w:rFonts w:eastAsia="Verdana"/>
          <w:sz w:val="20"/>
          <w:szCs w:val="20"/>
          <w:bdr w:val="nil"/>
          <w:lang w:val="es-PY" w:eastAsia="en-GB"/>
        </w:rPr>
        <w:t>Actividades de capacitación y verificación son también elementos críticos del Proyecto.</w:t>
      </w:r>
      <w:r w:rsidR="000D6D85" w:rsidRPr="005C65C9">
        <w:rPr>
          <w:rFonts w:eastAsia="Verdana"/>
          <w:sz w:val="20"/>
          <w:szCs w:val="20"/>
          <w:bdr w:val="nil"/>
          <w:lang w:val="es-PY" w:eastAsia="en-GB"/>
        </w:rPr>
        <w:t xml:space="preserve"> </w:t>
      </w:r>
      <w:r w:rsidR="002F6188" w:rsidRPr="005C65C9">
        <w:rPr>
          <w:sz w:val="20"/>
          <w:szCs w:val="20"/>
          <w:lang w:val="es-PY"/>
        </w:rPr>
        <w:t>El Libro Guía para Planificación de Proyectos Regionales se</w:t>
      </w:r>
      <w:r w:rsidR="00F05C16">
        <w:rPr>
          <w:sz w:val="20"/>
          <w:szCs w:val="20"/>
          <w:lang w:val="es-PY"/>
        </w:rPr>
        <w:t xml:space="preserve"> puede</w:t>
      </w:r>
      <w:r w:rsidR="002F6188" w:rsidRPr="005C65C9">
        <w:rPr>
          <w:sz w:val="20"/>
          <w:szCs w:val="20"/>
          <w:lang w:val="es-PY"/>
        </w:rPr>
        <w:t xml:space="preserve"> </w:t>
      </w:r>
      <w:r w:rsidR="00F05C16" w:rsidRPr="005C65C9">
        <w:rPr>
          <w:sz w:val="20"/>
          <w:szCs w:val="20"/>
          <w:lang w:val="es-PY"/>
        </w:rPr>
        <w:t>encontr</w:t>
      </w:r>
      <w:r w:rsidR="00F05C16">
        <w:rPr>
          <w:sz w:val="20"/>
          <w:szCs w:val="20"/>
          <w:lang w:val="es-PY"/>
        </w:rPr>
        <w:t>ar</w:t>
      </w:r>
      <w:r w:rsidR="00F05C16" w:rsidRPr="005C65C9">
        <w:rPr>
          <w:sz w:val="20"/>
          <w:szCs w:val="20"/>
          <w:lang w:val="es-PY"/>
        </w:rPr>
        <w:t xml:space="preserve"> </w:t>
      </w:r>
      <w:r w:rsidR="002F6188" w:rsidRPr="005C65C9">
        <w:rPr>
          <w:sz w:val="20"/>
          <w:szCs w:val="20"/>
          <w:lang w:val="es-PY"/>
        </w:rPr>
        <w:t>en la Web en</w:t>
      </w:r>
      <w:r w:rsidR="000D6D85" w:rsidRPr="005C65C9">
        <w:rPr>
          <w:sz w:val="20"/>
          <w:szCs w:val="20"/>
          <w:lang w:val="es-PY"/>
        </w:rPr>
        <w:t xml:space="preserve"> </w:t>
      </w:r>
      <w:hyperlink r:id="rId11" w:history="1">
        <w:r w:rsidR="00FF6D55" w:rsidRPr="005C65C9">
          <w:rPr>
            <w:rStyle w:val="Hyperlink"/>
            <w:sz w:val="20"/>
            <w:szCs w:val="20"/>
            <w:lang w:val="es-PY"/>
          </w:rPr>
          <w:t>http://ar3omm.org/documentos/</w:t>
        </w:r>
      </w:hyperlink>
      <w:r w:rsidR="00FF6D55" w:rsidRPr="005C65C9">
        <w:rPr>
          <w:sz w:val="20"/>
          <w:szCs w:val="20"/>
          <w:lang w:val="es-PY"/>
        </w:rPr>
        <w:t>.</w:t>
      </w:r>
    </w:p>
    <w:p w:rsidR="005B5FC9" w:rsidRPr="00FF6D55" w:rsidRDefault="005B5FC9" w:rsidP="002F6188">
      <w:pPr>
        <w:pStyle w:val="Default"/>
        <w:jc w:val="both"/>
        <w:rPr>
          <w:sz w:val="20"/>
          <w:szCs w:val="20"/>
          <w:lang w:val="es-ES"/>
        </w:rPr>
      </w:pPr>
    </w:p>
    <w:p w:rsidR="00F86831" w:rsidRPr="00FF6D55" w:rsidRDefault="000D6D85" w:rsidP="0099353C">
      <w:pPr>
        <w:pStyle w:val="Default"/>
        <w:jc w:val="both"/>
        <w:rPr>
          <w:sz w:val="20"/>
          <w:szCs w:val="20"/>
          <w:lang w:val="es-ES"/>
        </w:rPr>
      </w:pPr>
      <w:r w:rsidRPr="00FF6D55">
        <w:rPr>
          <w:sz w:val="20"/>
          <w:szCs w:val="20"/>
          <w:lang w:val="es-ES"/>
        </w:rPr>
        <w:t>3.</w:t>
      </w:r>
      <w:r w:rsidR="0099353C">
        <w:rPr>
          <w:sz w:val="20"/>
          <w:szCs w:val="20"/>
          <w:lang w:val="es-ES"/>
        </w:rPr>
        <w:t>3</w:t>
      </w:r>
      <w:r w:rsidRPr="00FF6D55">
        <w:rPr>
          <w:sz w:val="20"/>
          <w:szCs w:val="20"/>
          <w:lang w:val="es-ES"/>
        </w:rPr>
        <w:tab/>
      </w:r>
      <w:r w:rsidR="00F86831" w:rsidRPr="00FF6D55">
        <w:rPr>
          <w:sz w:val="20"/>
          <w:szCs w:val="20"/>
          <w:lang w:val="es-ES"/>
        </w:rPr>
        <w:t>Tomando nota de las sinergias entre las dos actividades, el Grupo Directivo del Proyecto SWFDP recomienda evaluar todas las oportunidades de combinar</w:t>
      </w:r>
      <w:r w:rsidR="00F05C16">
        <w:rPr>
          <w:sz w:val="20"/>
          <w:szCs w:val="20"/>
          <w:lang w:val="es-ES"/>
        </w:rPr>
        <w:t xml:space="preserve"> este proyecto</w:t>
      </w:r>
      <w:r w:rsidR="00F86831" w:rsidRPr="00FF6D55">
        <w:rPr>
          <w:sz w:val="20"/>
          <w:szCs w:val="20"/>
          <w:lang w:val="es-ES"/>
        </w:rPr>
        <w:t xml:space="preserve"> con las actividades existentes de otros programas y comisiones técnicas relacionadas con los fenómenos meteorológicos peligrosos, tales como el Sistema Guía para Crecidas Repentinas planeado para la parte Noroeste de América del Sur.</w:t>
      </w:r>
    </w:p>
    <w:p w:rsidR="005B5FC9" w:rsidRPr="00FF6D55" w:rsidRDefault="005B5FC9" w:rsidP="002F6188">
      <w:pPr>
        <w:pStyle w:val="Default"/>
        <w:jc w:val="both"/>
        <w:rPr>
          <w:sz w:val="20"/>
          <w:szCs w:val="20"/>
          <w:lang w:val="es-ES"/>
        </w:rPr>
      </w:pPr>
    </w:p>
    <w:p w:rsidR="00A421C2" w:rsidRPr="00FF6D55" w:rsidRDefault="00A421C2" w:rsidP="00C95CCC">
      <w:pPr>
        <w:pStyle w:val="Default"/>
        <w:jc w:val="both"/>
        <w:rPr>
          <w:sz w:val="20"/>
          <w:szCs w:val="20"/>
          <w:lang w:val="es-ES"/>
        </w:rPr>
      </w:pPr>
      <w:r w:rsidRPr="00FF6D55">
        <w:rPr>
          <w:b/>
          <w:bCs/>
          <w:sz w:val="20"/>
          <w:szCs w:val="20"/>
          <w:lang w:val="es-ES"/>
        </w:rPr>
        <w:t>4.</w:t>
      </w:r>
      <w:r w:rsidRPr="00FF6D55">
        <w:rPr>
          <w:b/>
          <w:bCs/>
          <w:sz w:val="20"/>
          <w:szCs w:val="20"/>
          <w:lang w:val="es-ES"/>
        </w:rPr>
        <w:tab/>
        <w:t>Actual entorno operativo de cada Servicio Meteorológico Nacional (SMN)</w:t>
      </w:r>
    </w:p>
    <w:p w:rsidR="00A421C2" w:rsidRPr="00FF6D55" w:rsidRDefault="00A421C2" w:rsidP="002F6188">
      <w:pPr>
        <w:pStyle w:val="Default"/>
        <w:jc w:val="both"/>
        <w:rPr>
          <w:sz w:val="20"/>
          <w:szCs w:val="20"/>
          <w:lang w:val="es-ES"/>
        </w:rPr>
      </w:pPr>
    </w:p>
    <w:p w:rsidR="00183730" w:rsidRPr="00FF6D55" w:rsidRDefault="00183730" w:rsidP="00C95CCC">
      <w:pPr>
        <w:pStyle w:val="Default"/>
        <w:jc w:val="both"/>
        <w:rPr>
          <w:sz w:val="20"/>
          <w:szCs w:val="20"/>
          <w:lang w:val="es-ES"/>
        </w:rPr>
      </w:pPr>
      <w:r w:rsidRPr="00FF6D55">
        <w:rPr>
          <w:sz w:val="20"/>
          <w:szCs w:val="20"/>
          <w:lang w:val="es-ES"/>
        </w:rPr>
        <w:t>4.1</w:t>
      </w:r>
      <w:r w:rsidR="00C95CCC" w:rsidRPr="00FF6D55">
        <w:rPr>
          <w:sz w:val="20"/>
          <w:szCs w:val="20"/>
          <w:lang w:val="es-ES"/>
        </w:rPr>
        <w:tab/>
        <w:t>El actual entorno operativo de cada Servicio Meteorológico Nacional (SMN) en la Región se presenta en el c</w:t>
      </w:r>
      <w:r w:rsidRPr="00FF6D55">
        <w:rPr>
          <w:sz w:val="20"/>
          <w:szCs w:val="20"/>
          <w:lang w:val="es-ES"/>
        </w:rPr>
        <w:t xml:space="preserve">uadro </w:t>
      </w:r>
      <w:r w:rsidR="00C95CCC" w:rsidRPr="00FF6D55">
        <w:rPr>
          <w:sz w:val="20"/>
          <w:szCs w:val="20"/>
          <w:lang w:val="es-ES"/>
        </w:rPr>
        <w:t>del</w:t>
      </w:r>
      <w:r w:rsidRPr="00FF6D55">
        <w:rPr>
          <w:sz w:val="20"/>
          <w:szCs w:val="20"/>
          <w:lang w:val="es-ES"/>
        </w:rPr>
        <w:t xml:space="preserve"> </w:t>
      </w:r>
      <w:r w:rsidR="00C95CCC" w:rsidRPr="00FF6D55">
        <w:rPr>
          <w:sz w:val="20"/>
          <w:szCs w:val="20"/>
          <w:lang w:val="es-ES"/>
        </w:rPr>
        <w:t>A</w:t>
      </w:r>
      <w:r w:rsidRPr="00FF6D55">
        <w:rPr>
          <w:sz w:val="20"/>
          <w:szCs w:val="20"/>
          <w:lang w:val="es-ES"/>
        </w:rPr>
        <w:t>nexo III</w:t>
      </w:r>
      <w:r w:rsidR="00C95CCC" w:rsidRPr="00FF6D55">
        <w:rPr>
          <w:sz w:val="20"/>
          <w:szCs w:val="20"/>
          <w:lang w:val="es-ES"/>
        </w:rPr>
        <w:t>.</w:t>
      </w:r>
    </w:p>
    <w:p w:rsidR="00183730" w:rsidRPr="00FF6D55" w:rsidRDefault="00183730" w:rsidP="00183730">
      <w:pPr>
        <w:pStyle w:val="Default"/>
        <w:jc w:val="both"/>
        <w:rPr>
          <w:sz w:val="20"/>
          <w:szCs w:val="20"/>
          <w:highlight w:val="yellow"/>
          <w:lang w:val="es-ES"/>
        </w:rPr>
      </w:pPr>
    </w:p>
    <w:p w:rsidR="00A421C2" w:rsidRPr="00183730" w:rsidRDefault="003A4E22" w:rsidP="003A4E22">
      <w:pPr>
        <w:pStyle w:val="Default"/>
        <w:jc w:val="both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5</w:t>
      </w:r>
      <w:r w:rsidR="00A421C2" w:rsidRPr="00183730">
        <w:rPr>
          <w:b/>
          <w:bCs/>
          <w:sz w:val="20"/>
          <w:szCs w:val="20"/>
          <w:lang w:val="es-ES"/>
        </w:rPr>
        <w:t>.</w:t>
      </w:r>
      <w:r w:rsidR="00A421C2" w:rsidRPr="00183730">
        <w:rPr>
          <w:b/>
          <w:bCs/>
          <w:sz w:val="20"/>
          <w:szCs w:val="20"/>
          <w:lang w:val="es-ES"/>
        </w:rPr>
        <w:tab/>
      </w:r>
      <w:r>
        <w:rPr>
          <w:b/>
          <w:bCs/>
          <w:sz w:val="20"/>
          <w:szCs w:val="20"/>
          <w:lang w:val="es-ES"/>
        </w:rPr>
        <w:t>Discusión, c</w:t>
      </w:r>
      <w:r w:rsidR="00F114CB" w:rsidRPr="00183730">
        <w:rPr>
          <w:b/>
          <w:bCs/>
          <w:sz w:val="20"/>
          <w:szCs w:val="20"/>
          <w:lang w:val="es-ES"/>
        </w:rPr>
        <w:t xml:space="preserve">onclusiones y recomendaciones </w:t>
      </w:r>
    </w:p>
    <w:p w:rsidR="00A421C2" w:rsidRPr="00183730" w:rsidRDefault="00A421C2" w:rsidP="002F6188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3A4E22" w:rsidRPr="00183730" w:rsidRDefault="003A4E22" w:rsidP="00276B45">
      <w:p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>
        <w:rPr>
          <w:rFonts w:ascii="Verdana" w:eastAsiaTheme="minorEastAsia" w:hAnsi="Verdana" w:cs="Arial"/>
          <w:sz w:val="20"/>
          <w:szCs w:val="20"/>
          <w:lang w:eastAsia="zh-CN"/>
        </w:rPr>
        <w:t>5.1</w:t>
      </w:r>
      <w:r>
        <w:rPr>
          <w:rFonts w:ascii="Verdana" w:eastAsiaTheme="minorEastAsia" w:hAnsi="Verdana" w:cs="Arial"/>
          <w:sz w:val="20"/>
          <w:szCs w:val="20"/>
          <w:lang w:eastAsia="zh-CN"/>
        </w:rPr>
        <w:tab/>
        <w:t xml:space="preserve">Los participantes </w:t>
      </w:r>
      <w:r w:rsidR="00F05C16">
        <w:rPr>
          <w:rFonts w:ascii="Verdana" w:eastAsiaTheme="minorEastAsia" w:hAnsi="Verdana" w:cs="Arial"/>
          <w:sz w:val="20"/>
          <w:szCs w:val="20"/>
          <w:lang w:eastAsia="zh-CN"/>
        </w:rPr>
        <w:t>d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el Taller</w:t>
      </w:r>
      <w:r w:rsidRPr="00183730">
        <w:rPr>
          <w:rFonts w:ascii="Verdana" w:hAnsi="Verdana"/>
          <w:sz w:val="20"/>
          <w:szCs w:val="20"/>
        </w:rPr>
        <w:t xml:space="preserve">,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representantes de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10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 países de la AR III en su calidad de expert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os en pronóstico meteorológico,</w:t>
      </w:r>
      <w:r w:rsidRPr="00183730">
        <w:rPr>
          <w:rFonts w:ascii="Verdana" w:eastAsiaTheme="minorEastAsia" w:hAnsi="Verdana"/>
          <w:sz w:val="20"/>
          <w:szCs w:val="20"/>
          <w:lang w:eastAsia="zh-CN"/>
        </w:rPr>
        <w:t xml:space="preserve"> acordaron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hacer las siguientes recomendaciones a los Representantes Permanentes de la </w:t>
      </w:r>
      <w:r w:rsidR="00446211" w:rsidRPr="00183730">
        <w:rPr>
          <w:rFonts w:ascii="Verdana" w:eastAsiaTheme="minorEastAsia" w:hAnsi="Verdana" w:cs="Arial"/>
          <w:sz w:val="20"/>
          <w:szCs w:val="20"/>
          <w:lang w:eastAsia="zh-CN"/>
        </w:rPr>
        <w:t>AR</w:t>
      </w:r>
      <w:r w:rsidR="00446211">
        <w:rPr>
          <w:rFonts w:ascii="Verdana" w:eastAsiaTheme="minorEastAsia" w:hAnsi="Verdana" w:cs="Arial"/>
          <w:sz w:val="20"/>
          <w:szCs w:val="20"/>
          <w:lang w:eastAsia="zh-CN"/>
        </w:rPr>
        <w:t>-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III:</w:t>
      </w:r>
    </w:p>
    <w:p w:rsidR="003A4E22" w:rsidRPr="00183730" w:rsidRDefault="003A4E22" w:rsidP="003A4E22">
      <w:p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Pr="00276B45" w:rsidRDefault="003A4E22" w:rsidP="00276B4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Es de interés para la región que se implemente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n</w:t>
      </w:r>
      <w:r w:rsidRPr="00C72613">
        <w:rPr>
          <w:rFonts w:ascii="Verdana" w:eastAsiaTheme="minorEastAsia" w:hAnsi="Verdana" w:cs="Arial"/>
          <w:sz w:val="20"/>
          <w:szCs w:val="20"/>
          <w:lang w:eastAsia="zh-CN"/>
        </w:rPr>
        <w:t xml:space="preserve"> elementos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del </w:t>
      </w:r>
      <w:r w:rsidRPr="001C30D0">
        <w:rPr>
          <w:rFonts w:ascii="Verdana" w:eastAsiaTheme="minorEastAsia" w:hAnsi="Verdana" w:cs="Arial"/>
          <w:i/>
          <w:sz w:val="20"/>
          <w:szCs w:val="20"/>
          <w:lang w:eastAsia="zh-CN"/>
        </w:rPr>
        <w:t xml:space="preserve">Proyecto de Demostración de </w:t>
      </w:r>
      <w:r w:rsidRPr="001C30D0">
        <w:rPr>
          <w:rFonts w:ascii="Verdana" w:hAnsi="Verdana"/>
          <w:i/>
          <w:sz w:val="20"/>
          <w:szCs w:val="20"/>
        </w:rPr>
        <w:t xml:space="preserve">las Predicciones de Fenómenos </w:t>
      </w:r>
      <w:r>
        <w:rPr>
          <w:rFonts w:ascii="Verdana" w:hAnsi="Verdana"/>
          <w:i/>
          <w:sz w:val="20"/>
          <w:szCs w:val="20"/>
        </w:rPr>
        <w:t>M</w:t>
      </w:r>
      <w:r w:rsidRPr="001C30D0">
        <w:rPr>
          <w:rFonts w:ascii="Verdana" w:hAnsi="Verdana"/>
          <w:i/>
          <w:sz w:val="20"/>
          <w:szCs w:val="20"/>
        </w:rPr>
        <w:t>eteorológicos Extremos</w:t>
      </w:r>
      <w:r w:rsidRPr="00183730">
        <w:rPr>
          <w:rFonts w:ascii="Verdana" w:hAnsi="Verdana"/>
          <w:sz w:val="20"/>
          <w:szCs w:val="20"/>
        </w:rPr>
        <w:t xml:space="preserve">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(SWFDP por sus siglas en inglés) en América del Sur,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para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>mejorar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la coordinación y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comunicación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entre los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Servicios Meteorológicos Nacionales en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la Región, así como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para 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>compartir información y conocimientos especializados en relación con la predicción numérica del tiempo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, </w:t>
      </w:r>
      <w:r w:rsidRPr="004021E1">
        <w:rPr>
          <w:rFonts w:ascii="Verdana" w:eastAsiaTheme="minorEastAsia" w:hAnsi="Verdana" w:cs="Arial"/>
          <w:sz w:val="20"/>
          <w:szCs w:val="20"/>
          <w:lang w:eastAsia="zh-CN"/>
        </w:rPr>
        <w:t>satélites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y</w:t>
      </w:r>
      <w:r w:rsidRPr="004021E1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radares </w:t>
      </w:r>
      <w:r w:rsidRPr="004021E1">
        <w:rPr>
          <w:rFonts w:ascii="Verdana" w:eastAsiaTheme="minorEastAsia" w:hAnsi="Verdana" w:cs="Arial"/>
          <w:sz w:val="20"/>
          <w:szCs w:val="20"/>
          <w:lang w:eastAsia="zh-CN"/>
        </w:rPr>
        <w:t>meteorológicos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, AMDAR y otras herramientas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>.</w:t>
      </w:r>
      <w:r w:rsidR="00276B45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 w:rsidR="00276B45">
        <w:rPr>
          <w:rFonts w:ascii="Verdana" w:hAnsi="Verdana"/>
          <w:color w:val="000000"/>
          <w:sz w:val="20"/>
          <w:szCs w:val="20"/>
          <w:shd w:val="clear" w:color="auto" w:fill="FFFFFF"/>
        </w:rPr>
        <w:t>El proyecto en RA III se llamará</w:t>
      </w:r>
      <w:r w:rsidR="00276B4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76B45" w:rsidRPr="00276B45">
        <w:rPr>
          <w:rFonts w:ascii="Verdana" w:hAnsi="Verdana" w:cs="Arial"/>
          <w:i/>
          <w:iCs/>
          <w:sz w:val="20"/>
          <w:szCs w:val="20"/>
          <w:shd w:val="clear" w:color="auto" w:fill="FFFFFF"/>
        </w:rPr>
        <w:t xml:space="preserve">Proyecto de Desarrollo de un Sistema de Pronósticos y Alertas  de Fenómenos </w:t>
      </w:r>
      <w:proofErr w:type="spellStart"/>
      <w:r w:rsidR="00276B45" w:rsidRPr="00276B45">
        <w:rPr>
          <w:rFonts w:ascii="Verdana" w:hAnsi="Verdana" w:cs="Arial"/>
          <w:i/>
          <w:iCs/>
          <w:sz w:val="20"/>
          <w:szCs w:val="20"/>
          <w:shd w:val="clear" w:color="auto" w:fill="FFFFFF"/>
        </w:rPr>
        <w:t>Hidrometeorológicos</w:t>
      </w:r>
      <w:proofErr w:type="spellEnd"/>
      <w:r w:rsidR="00276B45" w:rsidRPr="00276B45">
        <w:rPr>
          <w:rFonts w:ascii="Verdana" w:hAnsi="Verdana" w:cs="Arial"/>
          <w:i/>
          <w:iCs/>
          <w:sz w:val="20"/>
          <w:szCs w:val="20"/>
          <w:shd w:val="clear" w:color="auto" w:fill="FFFFFF"/>
        </w:rPr>
        <w:t xml:space="preserve"> Extremos en Sudamérica (Asociación Regional III) </w:t>
      </w:r>
      <w:r w:rsidR="00276B45" w:rsidRPr="00276B45">
        <w:rPr>
          <w:rFonts w:ascii="Verdana" w:hAnsi="Verdana" w:cs="Arial"/>
          <w:i/>
          <w:iCs/>
          <w:sz w:val="20"/>
          <w:szCs w:val="20"/>
          <w:shd w:val="clear" w:color="auto" w:fill="FFFFFF"/>
        </w:rPr>
        <w:t xml:space="preserve">– </w:t>
      </w:r>
      <w:r w:rsidR="00276B45" w:rsidRPr="00276B45">
        <w:rPr>
          <w:rFonts w:ascii="Verdana" w:hAnsi="Verdana"/>
          <w:i/>
          <w:iCs/>
          <w:sz w:val="20"/>
          <w:szCs w:val="20"/>
          <w:shd w:val="clear" w:color="auto" w:fill="FFFFFF"/>
        </w:rPr>
        <w:t>en</w:t>
      </w:r>
      <w:r w:rsidR="00276B45" w:rsidRPr="00276B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</w:t>
      </w:r>
      <w:r w:rsidR="00276B45" w:rsidRPr="00276B45">
        <w:rPr>
          <w:rFonts w:ascii="Verdana" w:hAnsi="Verdana"/>
          <w:i/>
          <w:iCs/>
          <w:sz w:val="20"/>
          <w:szCs w:val="20"/>
          <w:shd w:val="clear" w:color="auto" w:fill="FFFFFF"/>
        </w:rPr>
        <w:t>adelante referido como el Proyecto.</w:t>
      </w:r>
    </w:p>
    <w:p w:rsidR="003A4E22" w:rsidRPr="00183730" w:rsidRDefault="003A4E22" w:rsidP="003A4E22">
      <w:pPr>
        <w:pStyle w:val="ListParagraph"/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Pr="009320FC" w:rsidRDefault="003A4E22" w:rsidP="003A4E2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 xml:space="preserve">Las funcionalidades del Proyecto deben ser desarrolladas para reflejar las necesidades de los países </w:t>
      </w:r>
      <w:r w:rsidRPr="009320FC">
        <w:rPr>
          <w:rFonts w:ascii="Verdana" w:eastAsiaTheme="minorEastAsia" w:hAnsi="Verdana"/>
          <w:sz w:val="20"/>
          <w:szCs w:val="20"/>
          <w:lang w:eastAsia="zh-CN"/>
        </w:rPr>
        <w:t xml:space="preserve">participantes. </w:t>
      </w:r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 xml:space="preserve">Además de compartir herramientas existentes en la Región para el pronóstico meteorológico (a través de un portal virtual protegido por contraseña para uso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de los </w:t>
      </w:r>
      <w:proofErr w:type="spellStart"/>
      <w:r>
        <w:rPr>
          <w:rFonts w:ascii="Verdana" w:eastAsiaTheme="minorEastAsia" w:hAnsi="Verdana" w:cs="Arial"/>
          <w:sz w:val="20"/>
          <w:szCs w:val="20"/>
          <w:lang w:eastAsia="zh-CN"/>
        </w:rPr>
        <w:t>SMHNs</w:t>
      </w:r>
      <w:proofErr w:type="spellEnd"/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 xml:space="preserve">), el Proyecto debería incluir elementos tales como previsiones probabilísticas, </w:t>
      </w:r>
      <w:r w:rsidRPr="009320FC">
        <w:rPr>
          <w:rFonts w:ascii="Verdana" w:eastAsia="Verdana" w:hAnsi="Verdana" w:cs="Verdana"/>
          <w:sz w:val="20"/>
          <w:szCs w:val="20"/>
          <w:bdr w:val="nil"/>
          <w:lang w:eastAsia="en-US"/>
        </w:rPr>
        <w:t>herramientas d</w:t>
      </w:r>
      <w:r>
        <w:rPr>
          <w:rFonts w:ascii="Verdana" w:eastAsia="Verdana" w:hAnsi="Verdana" w:cs="Verdana"/>
          <w:sz w:val="20"/>
          <w:szCs w:val="20"/>
          <w:bdr w:val="nil"/>
          <w:lang w:eastAsia="en-US"/>
        </w:rPr>
        <w:t xml:space="preserve">e predicción a muy corto plazo con énfasis en </w:t>
      </w:r>
      <w:r w:rsidRPr="009320FC">
        <w:rPr>
          <w:rFonts w:ascii="Verdana" w:eastAsia="Verdana" w:hAnsi="Verdana" w:cs="Verdana"/>
          <w:sz w:val="20"/>
          <w:szCs w:val="20"/>
          <w:bdr w:val="nil"/>
          <w:lang w:eastAsia="en-US"/>
        </w:rPr>
        <w:t>la predicción inmediata, verificación</w:t>
      </w:r>
      <w:r>
        <w:rPr>
          <w:rFonts w:ascii="Verdana" w:eastAsia="Verdana" w:hAnsi="Verdana" w:cs="Verdana"/>
          <w:sz w:val="20"/>
          <w:szCs w:val="20"/>
          <w:bdr w:val="nil"/>
          <w:lang w:eastAsia="en-US"/>
        </w:rPr>
        <w:t>,</w:t>
      </w:r>
      <w:r w:rsidRPr="009320FC">
        <w:rPr>
          <w:rFonts w:ascii="Verdana" w:eastAsia="Verdana" w:hAnsi="Verdana" w:cs="Verdana"/>
          <w:sz w:val="20"/>
          <w:szCs w:val="20"/>
          <w:bdr w:val="nil"/>
          <w:lang w:eastAsia="en-US"/>
        </w:rPr>
        <w:t xml:space="preserve"> desarrollo de capacidades</w:t>
      </w:r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 xml:space="preserve">, así como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un mecanismo para que los </w:t>
      </w:r>
      <w:proofErr w:type="spellStart"/>
      <w:r>
        <w:rPr>
          <w:rFonts w:ascii="Verdana" w:eastAsiaTheme="minorEastAsia" w:hAnsi="Verdana" w:cs="Arial"/>
          <w:sz w:val="20"/>
          <w:szCs w:val="20"/>
          <w:lang w:eastAsia="zh-CN"/>
        </w:rPr>
        <w:t>SMHNs</w:t>
      </w:r>
      <w:proofErr w:type="spellEnd"/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puedan compartir las</w:t>
      </w:r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 xml:space="preserve"> alertas </w:t>
      </w:r>
      <w:proofErr w:type="spellStart"/>
      <w:r>
        <w:rPr>
          <w:rFonts w:ascii="Verdana" w:eastAsiaTheme="minorEastAsia" w:hAnsi="Verdana" w:cs="Arial"/>
          <w:sz w:val="20"/>
          <w:szCs w:val="20"/>
          <w:lang w:eastAsia="zh-CN"/>
        </w:rPr>
        <w:t>hidrometeorológicas</w:t>
      </w:r>
      <w:proofErr w:type="spellEnd"/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en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América del Sur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 w:rsidRPr="009320FC">
        <w:rPr>
          <w:rFonts w:ascii="Verdana" w:eastAsiaTheme="minorEastAsia" w:hAnsi="Verdana" w:cs="Arial"/>
          <w:sz w:val="20"/>
          <w:szCs w:val="20"/>
          <w:lang w:eastAsia="zh-CN"/>
        </w:rPr>
        <w:t>y mejorar la comunicación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entre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estos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, especialmente en caso de fenómenos </w:t>
      </w:r>
      <w:r w:rsidRPr="00183730">
        <w:rPr>
          <w:rFonts w:ascii="Verdana" w:hAnsi="Verdana"/>
          <w:sz w:val="20"/>
          <w:szCs w:val="20"/>
        </w:rPr>
        <w:t>extremos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transfronterizos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.</w:t>
      </w:r>
    </w:p>
    <w:p w:rsidR="003A4E22" w:rsidRDefault="003A4E22" w:rsidP="003A4E22">
      <w:pPr>
        <w:pStyle w:val="ListParagraph"/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Default="003A4E22" w:rsidP="003A4E2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Debe tomarse en cuenta que los países de la </w:t>
      </w:r>
      <w:r w:rsidR="00F05C16">
        <w:rPr>
          <w:rFonts w:ascii="Verdana" w:eastAsiaTheme="minorEastAsia" w:hAnsi="Verdana" w:cs="Arial"/>
          <w:sz w:val="20"/>
          <w:szCs w:val="20"/>
          <w:lang w:eastAsia="zh-CN"/>
        </w:rPr>
        <w:t>AR</w:t>
      </w:r>
      <w:r w:rsidR="00446211">
        <w:rPr>
          <w:rFonts w:ascii="Verdana" w:eastAsiaTheme="minorEastAsia" w:hAnsi="Verdana" w:cs="Arial"/>
          <w:sz w:val="20"/>
          <w:szCs w:val="20"/>
          <w:lang w:eastAsia="zh-CN"/>
        </w:rPr>
        <w:t>-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III actualmente están usando prod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uctos de los modelos globales, tales como los de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DWD,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NOAA/NCEP y ECMWF. Como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los centros globales proporcionan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 un apoyo más fuerte y más específico a través del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Proyecto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,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se debe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obrar para reforzar su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 xml:space="preserve"> apoyo a la Región, esp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ecialmente en lo que respecta a compartir 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>datos digitales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de alta resolución y</w:t>
      </w:r>
      <w:r w:rsidRPr="001B1E68">
        <w:rPr>
          <w:rFonts w:ascii="Verdana" w:eastAsiaTheme="minorEastAsia" w:hAnsi="Verdana" w:cs="Arial"/>
          <w:sz w:val="20"/>
          <w:szCs w:val="20"/>
          <w:lang w:eastAsia="zh-CN"/>
        </w:rPr>
        <w:t xml:space="preserve"> permitir el post-procesamiento y la calibración</w:t>
      </w:r>
      <w:r w:rsidRPr="00BA0584">
        <w:rPr>
          <w:rFonts w:ascii="Verdana" w:eastAsiaTheme="minorEastAsia" w:hAnsi="Verdana" w:cs="Arial"/>
          <w:sz w:val="20"/>
          <w:szCs w:val="20"/>
          <w:lang w:eastAsia="zh-CN"/>
        </w:rPr>
        <w:t>, y reforzar las capacidades de asimilación de datos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.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Se sugiere también incluir en el Proyecto al CPTEC y estrechar vínculos con las universidades (p.ej. universidad de Buenos Aires). De igual manera, a través de la CIMHET, explorar posibilidades de que  España y Portugal faciliten la interacción con el ECMWF.</w:t>
      </w:r>
    </w:p>
    <w:p w:rsidR="003A4E22" w:rsidRPr="007053F6" w:rsidRDefault="003A4E22" w:rsidP="003A4E22">
      <w:pPr>
        <w:pStyle w:val="ListParagrap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Pr="001211C6" w:rsidRDefault="003A4E22" w:rsidP="003A4E2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>
        <w:rPr>
          <w:rFonts w:ascii="Verdana" w:eastAsiaTheme="minorEastAsia" w:hAnsi="Verdana" w:cs="Arial"/>
          <w:sz w:val="20"/>
          <w:szCs w:val="20"/>
          <w:lang w:eastAsia="zh-CN"/>
        </w:rPr>
        <w:t>Considerando la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extensión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y 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>características geo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gráficas de la AR-III,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y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la 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>diversidad de fenómenos meteorológicos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en la misma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,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se recomienda planear la implementación d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el Proyecto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a nivel de la Región, a través de componentes subregionales que serán definidos por los expertos.</w:t>
      </w:r>
    </w:p>
    <w:p w:rsidR="003A4E22" w:rsidRDefault="003A4E22" w:rsidP="003A4E22">
      <w:pPr>
        <w:pStyle w:val="ListParagrap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Default="003A4E22" w:rsidP="003A4E2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>
        <w:rPr>
          <w:rFonts w:ascii="Verdana" w:eastAsiaTheme="minorEastAsia" w:hAnsi="Verdana" w:cs="Arial"/>
          <w:sz w:val="20"/>
          <w:szCs w:val="20"/>
          <w:lang w:eastAsia="zh-CN"/>
        </w:rPr>
        <w:lastRenderedPageBreak/>
        <w:t>Establecer un E</w:t>
      </w:r>
      <w:r w:rsidRPr="00000EBB">
        <w:rPr>
          <w:rFonts w:ascii="Verdana" w:eastAsiaTheme="minorEastAsia" w:hAnsi="Verdana" w:cs="Arial"/>
          <w:sz w:val="20"/>
          <w:szCs w:val="20"/>
          <w:lang w:eastAsia="zh-CN"/>
        </w:rPr>
        <w:t xml:space="preserve">quipo de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Trabajo, con composición basada en los participantes del presente taller, para desarrollar el Proyecto en coordinación con los Grupos de Trabajos de Infraestructura y de Hidrología de la AR-III. </w:t>
      </w:r>
    </w:p>
    <w:p w:rsidR="003A4E22" w:rsidRDefault="003A4E22" w:rsidP="003A4E22">
      <w:pPr>
        <w:pStyle w:val="ListParagrap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Pr="001211C6" w:rsidRDefault="003A4E22" w:rsidP="003A4E2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>Todos los países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de la AR-III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contribuirían a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l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portal virtual</w:t>
      </w:r>
      <w:r>
        <w:rPr>
          <w:rFonts w:ascii="Verdana" w:eastAsiaTheme="minorEastAsia" w:hAnsi="Verdana" w:cs="Arial"/>
          <w:sz w:val="20"/>
          <w:szCs w:val="20"/>
          <w:lang w:eastAsia="zh-CN"/>
        </w:rPr>
        <w:t xml:space="preserve"> a desarrollarse en el proyecto,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teniendo en cuenta sus conocimientos y capacidades,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cuyas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 funciones y responsabilidades se describirían en el plan de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implementa</w:t>
      </w:r>
      <w:r w:rsidRPr="001211C6">
        <w:rPr>
          <w:rFonts w:ascii="Verdana" w:eastAsiaTheme="minorEastAsia" w:hAnsi="Verdana" w:cs="Arial"/>
          <w:sz w:val="20"/>
          <w:szCs w:val="20"/>
          <w:lang w:eastAsia="zh-CN"/>
        </w:rPr>
        <w:t xml:space="preserve">ción. </w:t>
      </w:r>
    </w:p>
    <w:p w:rsidR="003A4E22" w:rsidRPr="00E90ED0" w:rsidRDefault="003A4E22" w:rsidP="003A4E22">
      <w:pPr>
        <w:pStyle w:val="ListParagrap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3A4E22" w:rsidRPr="00D077D3" w:rsidRDefault="003A4E22" w:rsidP="003A4E22">
      <w:p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  <w:r>
        <w:rPr>
          <w:rFonts w:ascii="Verdana" w:eastAsiaTheme="minorEastAsia" w:hAnsi="Verdana" w:cs="Arial"/>
          <w:sz w:val="20"/>
          <w:szCs w:val="20"/>
          <w:lang w:eastAsia="zh-CN"/>
        </w:rPr>
        <w:t>5.2</w:t>
      </w:r>
      <w:r>
        <w:rPr>
          <w:rFonts w:ascii="Verdana" w:eastAsiaTheme="minorEastAsia" w:hAnsi="Verdana" w:cs="Arial"/>
          <w:sz w:val="20"/>
          <w:szCs w:val="20"/>
          <w:lang w:eastAsia="zh-CN"/>
        </w:rPr>
        <w:tab/>
      </w:r>
      <w:r w:rsidRPr="00D077D3">
        <w:rPr>
          <w:rFonts w:ascii="Verdana" w:eastAsiaTheme="minorEastAsia" w:hAnsi="Verdana" w:cs="Arial"/>
          <w:sz w:val="20"/>
          <w:szCs w:val="20"/>
          <w:lang w:eastAsia="zh-CN"/>
        </w:rPr>
        <w:t xml:space="preserve">En vista de lo anterior, que se le pida a la OMM, mediante comunicación del Presidente de la AR-III al Secretario General, que haga las gestiones del caso para movilizar los recursos necesarios para llevar a cabo las acciones detalladas aquí </w:t>
      </w:r>
      <w:r w:rsidRPr="00D077D3">
        <w:rPr>
          <w:rFonts w:ascii="Verdana" w:eastAsiaTheme="minorEastAsia" w:hAnsi="Verdana"/>
          <w:sz w:val="20"/>
          <w:szCs w:val="20"/>
          <w:lang w:eastAsia="zh-CN"/>
        </w:rPr>
        <w:t>arriba.</w:t>
      </w:r>
    </w:p>
    <w:p w:rsidR="003A4E22" w:rsidRDefault="003A4E22" w:rsidP="00F86831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3A4E22" w:rsidRPr="00183730" w:rsidRDefault="003A4E22" w:rsidP="003A4E22">
      <w:pPr>
        <w:pStyle w:val="Default"/>
        <w:jc w:val="both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6.</w:t>
      </w:r>
      <w:r w:rsidRPr="00183730">
        <w:rPr>
          <w:b/>
          <w:bCs/>
          <w:sz w:val="20"/>
          <w:szCs w:val="20"/>
          <w:lang w:val="es-ES"/>
        </w:rPr>
        <w:tab/>
        <w:t xml:space="preserve">Elaboración de un plan general </w:t>
      </w:r>
      <w:r w:rsidR="005873CC">
        <w:rPr>
          <w:b/>
          <w:bCs/>
          <w:sz w:val="20"/>
          <w:szCs w:val="20"/>
          <w:lang w:val="es-ES"/>
        </w:rPr>
        <w:t>(“</w:t>
      </w:r>
      <w:proofErr w:type="spellStart"/>
      <w:r w:rsidR="005873CC">
        <w:rPr>
          <w:b/>
          <w:bCs/>
          <w:sz w:val="20"/>
          <w:szCs w:val="20"/>
          <w:lang w:val="es-ES"/>
        </w:rPr>
        <w:t>roadmap</w:t>
      </w:r>
      <w:proofErr w:type="spellEnd"/>
      <w:r w:rsidR="005873CC">
        <w:rPr>
          <w:b/>
          <w:bCs/>
          <w:sz w:val="20"/>
          <w:szCs w:val="20"/>
          <w:lang w:val="es-ES"/>
        </w:rPr>
        <w:t xml:space="preserve">”) </w:t>
      </w:r>
      <w:r w:rsidRPr="00183730">
        <w:rPr>
          <w:b/>
          <w:bCs/>
          <w:sz w:val="20"/>
          <w:szCs w:val="20"/>
          <w:lang w:val="es-ES"/>
        </w:rPr>
        <w:t xml:space="preserve">para la </w:t>
      </w:r>
      <w:r>
        <w:rPr>
          <w:b/>
          <w:bCs/>
          <w:sz w:val="20"/>
          <w:szCs w:val="20"/>
          <w:lang w:val="es-ES"/>
        </w:rPr>
        <w:t>preparación</w:t>
      </w:r>
      <w:r w:rsidRPr="00183730">
        <w:rPr>
          <w:b/>
          <w:bCs/>
          <w:sz w:val="20"/>
          <w:szCs w:val="20"/>
          <w:lang w:val="es-ES"/>
        </w:rPr>
        <w:t xml:space="preserve"> del Proyecto de demostración en la AR III</w:t>
      </w:r>
    </w:p>
    <w:p w:rsidR="003A4E22" w:rsidRDefault="003A4E22" w:rsidP="00F86831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5873CC" w:rsidRDefault="005873CC" w:rsidP="00E13D76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  <w:lang w:eastAsia="zh-CN"/>
        </w:rPr>
        <w:t>6.1</w:t>
      </w:r>
      <w:r>
        <w:rPr>
          <w:rFonts w:ascii="Verdana" w:eastAsiaTheme="minorEastAsia" w:hAnsi="Verdana" w:cs="Arial"/>
          <w:sz w:val="20"/>
          <w:szCs w:val="20"/>
          <w:lang w:eastAsia="zh-CN"/>
        </w:rPr>
        <w:tab/>
        <w:t>Los participantes</w:t>
      </w:r>
      <w:r w:rsidRPr="00183730">
        <w:rPr>
          <w:rFonts w:ascii="Verdana" w:eastAsiaTheme="minorEastAsia" w:hAnsi="Verdana"/>
          <w:sz w:val="20"/>
          <w:szCs w:val="20"/>
          <w:lang w:eastAsia="zh-CN"/>
        </w:rPr>
        <w:t xml:space="preserve">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recom</w:t>
      </w:r>
      <w:r w:rsidR="00E13D76">
        <w:rPr>
          <w:rFonts w:ascii="Verdana" w:eastAsiaTheme="minorEastAsia" w:hAnsi="Verdana" w:cs="Arial"/>
          <w:sz w:val="20"/>
          <w:szCs w:val="20"/>
          <w:lang w:eastAsia="zh-CN"/>
        </w:rPr>
        <w:t xml:space="preserve">endaron 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 xml:space="preserve">los </w:t>
      </w:r>
      <w:r w:rsidR="00E13D76">
        <w:rPr>
          <w:rFonts w:ascii="Verdana" w:eastAsiaTheme="minorEastAsia" w:hAnsi="Verdana" w:cs="Arial"/>
          <w:sz w:val="20"/>
          <w:szCs w:val="20"/>
          <w:lang w:eastAsia="zh-CN"/>
        </w:rPr>
        <w:t>siguientes pasos para la preparación y aprobación del Proyecto</w:t>
      </w:r>
      <w:r w:rsidRPr="00183730">
        <w:rPr>
          <w:rFonts w:ascii="Verdana" w:eastAsiaTheme="minorEastAsia" w:hAnsi="Verdana" w:cs="Arial"/>
          <w:sz w:val="20"/>
          <w:szCs w:val="20"/>
          <w:lang w:eastAsia="zh-CN"/>
        </w:rPr>
        <w:t>:</w:t>
      </w:r>
    </w:p>
    <w:p w:rsidR="00E13D76" w:rsidRPr="00183730" w:rsidRDefault="00E13D76" w:rsidP="00E13D76">
      <w:p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20"/>
          <w:szCs w:val="20"/>
          <w:lang w:eastAsia="zh-CN"/>
        </w:rPr>
      </w:pPr>
    </w:p>
    <w:p w:rsidR="00E13D76" w:rsidRPr="00E13D76" w:rsidRDefault="00E13D76" w:rsidP="00E13D7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jc w:val="both"/>
        <w:rPr>
          <w:rFonts w:ascii="Verdana" w:hAnsi="Verdana"/>
          <w:b/>
          <w:bCs/>
          <w:sz w:val="20"/>
          <w:szCs w:val="20"/>
        </w:rPr>
      </w:pPr>
      <w:r w:rsidRPr="00E13D76">
        <w:rPr>
          <w:rFonts w:ascii="Verdana" w:eastAsiaTheme="minorEastAsia" w:hAnsi="Verdana" w:cs="Arial"/>
          <w:sz w:val="20"/>
          <w:szCs w:val="20"/>
          <w:lang w:eastAsia="zh-CN"/>
        </w:rPr>
        <w:t>El Equipo de Trabajo (ver ítem 5.1 arriba) comenzar</w:t>
      </w:r>
      <w:r w:rsidR="00446211">
        <w:rPr>
          <w:rFonts w:ascii="Verdana" w:eastAsiaTheme="minorEastAsia" w:hAnsi="Verdana" w:cs="Arial"/>
          <w:sz w:val="20"/>
          <w:szCs w:val="20"/>
          <w:lang w:eastAsia="zh-CN"/>
        </w:rPr>
        <w:t>á</w:t>
      </w:r>
      <w:r w:rsidRPr="00E13D76">
        <w:rPr>
          <w:rFonts w:ascii="Verdana" w:eastAsiaTheme="minorEastAsia" w:hAnsi="Verdana" w:cs="Arial"/>
          <w:sz w:val="20"/>
          <w:szCs w:val="20"/>
          <w:lang w:eastAsia="zh-CN"/>
        </w:rPr>
        <w:t xml:space="preserve"> el desarrollo del plan de implementación </w:t>
      </w:r>
      <w:r w:rsidR="0045608A">
        <w:rPr>
          <w:rFonts w:ascii="Verdana" w:eastAsiaTheme="minorEastAsia" w:hAnsi="Verdana" w:cs="Arial"/>
          <w:sz w:val="20"/>
          <w:szCs w:val="20"/>
          <w:lang w:eastAsia="zh-CN"/>
        </w:rPr>
        <w:t>luego</w:t>
      </w:r>
      <w:r w:rsidRPr="00E13D76">
        <w:rPr>
          <w:rFonts w:ascii="Verdana" w:hAnsi="Verdana"/>
          <w:sz w:val="20"/>
          <w:szCs w:val="20"/>
        </w:rPr>
        <w:t xml:space="preserve"> de esta reunión y </w:t>
      </w:r>
      <w:proofErr w:type="spellStart"/>
      <w:r w:rsidR="0045608A" w:rsidRPr="00E13D76">
        <w:rPr>
          <w:rFonts w:ascii="Verdana" w:hAnsi="Verdana"/>
          <w:sz w:val="20"/>
          <w:szCs w:val="20"/>
        </w:rPr>
        <w:t>propone</w:t>
      </w:r>
      <w:r w:rsidR="0045608A">
        <w:rPr>
          <w:rFonts w:ascii="Verdana" w:hAnsi="Verdana"/>
          <w:sz w:val="20"/>
          <w:szCs w:val="20"/>
        </w:rPr>
        <w:t>drá</w:t>
      </w:r>
      <w:proofErr w:type="spellEnd"/>
      <w:r w:rsidR="0045608A" w:rsidRPr="00E13D76">
        <w:rPr>
          <w:rFonts w:ascii="Verdana" w:hAnsi="Verdana"/>
          <w:sz w:val="20"/>
          <w:szCs w:val="20"/>
        </w:rPr>
        <w:t xml:space="preserve"> </w:t>
      </w:r>
      <w:r w:rsidRPr="00E13D76">
        <w:rPr>
          <w:rFonts w:ascii="Verdana" w:hAnsi="Verdana"/>
          <w:sz w:val="20"/>
          <w:szCs w:val="20"/>
        </w:rPr>
        <w:t xml:space="preserve">un primer borrador </w:t>
      </w:r>
      <w:r w:rsidR="0045608A">
        <w:rPr>
          <w:rFonts w:ascii="Verdana" w:hAnsi="Verdana"/>
          <w:sz w:val="20"/>
          <w:szCs w:val="20"/>
        </w:rPr>
        <w:t>en</w:t>
      </w:r>
      <w:r w:rsidR="0045608A" w:rsidRPr="00E13D76">
        <w:rPr>
          <w:rFonts w:ascii="Verdana" w:hAnsi="Verdana"/>
          <w:sz w:val="20"/>
          <w:szCs w:val="20"/>
        </w:rPr>
        <w:t xml:space="preserve"> </w:t>
      </w:r>
      <w:r w:rsidRPr="00E13D76">
        <w:rPr>
          <w:rFonts w:ascii="Verdana" w:hAnsi="Verdana"/>
          <w:sz w:val="20"/>
          <w:szCs w:val="20"/>
        </w:rPr>
        <w:t xml:space="preserve">la reunión del </w:t>
      </w:r>
      <w:r>
        <w:rPr>
          <w:rFonts w:ascii="Verdana" w:eastAsiaTheme="minorEastAsia" w:hAnsi="Verdana" w:cs="Arial"/>
          <w:sz w:val="20"/>
          <w:szCs w:val="20"/>
          <w:lang w:eastAsia="zh-CN"/>
        </w:rPr>
        <w:t>CIMHET en 2018</w:t>
      </w:r>
      <w:r w:rsidR="0099353C">
        <w:rPr>
          <w:rFonts w:ascii="Verdana" w:eastAsiaTheme="minorEastAsia" w:hAnsi="Verdana" w:cs="Arial"/>
          <w:sz w:val="20"/>
          <w:szCs w:val="20"/>
          <w:lang w:eastAsia="zh-CN"/>
        </w:rPr>
        <w:t>;</w:t>
      </w:r>
    </w:p>
    <w:p w:rsidR="00E13D76" w:rsidRDefault="00E13D76" w:rsidP="00E13D76">
      <w:pPr>
        <w:autoSpaceDE w:val="0"/>
        <w:autoSpaceDN w:val="0"/>
        <w:adjustRightInd w:val="0"/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E13D76" w:rsidRPr="00E13D76" w:rsidRDefault="0045608A" w:rsidP="00E13D7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p</w:t>
      </w:r>
      <w:r w:rsidRPr="00E13D76">
        <w:rPr>
          <w:rFonts w:ascii="Verdana" w:hAnsi="Verdana"/>
          <w:sz w:val="20"/>
          <w:szCs w:val="20"/>
        </w:rPr>
        <w:t>resentar</w:t>
      </w:r>
      <w:r>
        <w:rPr>
          <w:rFonts w:ascii="Verdana" w:hAnsi="Verdana"/>
          <w:sz w:val="20"/>
          <w:szCs w:val="20"/>
        </w:rPr>
        <w:t>á</w:t>
      </w:r>
      <w:r w:rsidRPr="00E13D76">
        <w:rPr>
          <w:rFonts w:ascii="Verdana" w:hAnsi="Verdana"/>
          <w:sz w:val="20"/>
          <w:szCs w:val="20"/>
        </w:rPr>
        <w:t xml:space="preserve"> </w:t>
      </w:r>
      <w:r w:rsidR="00E13D76" w:rsidRPr="00E13D76">
        <w:rPr>
          <w:rFonts w:ascii="Verdana" w:hAnsi="Verdana"/>
          <w:sz w:val="20"/>
          <w:szCs w:val="20"/>
        </w:rPr>
        <w:t xml:space="preserve">la versión final del plan de implementación </w:t>
      </w:r>
      <w:r>
        <w:rPr>
          <w:rFonts w:ascii="Verdana" w:hAnsi="Verdana"/>
          <w:sz w:val="20"/>
          <w:szCs w:val="20"/>
        </w:rPr>
        <w:t>en</w:t>
      </w:r>
      <w:r w:rsidRPr="00E13D76">
        <w:rPr>
          <w:rFonts w:ascii="Verdana" w:hAnsi="Verdana"/>
          <w:sz w:val="20"/>
          <w:szCs w:val="20"/>
        </w:rPr>
        <w:t xml:space="preserve"> </w:t>
      </w:r>
      <w:r w:rsidR="00E13D76" w:rsidRPr="00E13D76"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XVII</w:t>
      </w:r>
      <w:r w:rsidR="00E13D76" w:rsidRPr="00E13D76">
        <w:rPr>
          <w:rFonts w:ascii="Verdana" w:hAnsi="Verdana"/>
          <w:sz w:val="20"/>
          <w:szCs w:val="20"/>
        </w:rPr>
        <w:t xml:space="preserve"> sesión de la Asociación Regional III a finales de 2018, para su aprobación como parte de su plan operativo.</w:t>
      </w:r>
    </w:p>
    <w:p w:rsidR="00E13D76" w:rsidRPr="00183730" w:rsidRDefault="00E13D76" w:rsidP="00F86831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A421C2" w:rsidRPr="00183730" w:rsidRDefault="003A4E22" w:rsidP="002F6188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7</w:t>
      </w:r>
      <w:r w:rsidR="00A421C2" w:rsidRPr="00183730">
        <w:rPr>
          <w:rFonts w:ascii="Verdana" w:hAnsi="Verdana"/>
          <w:b/>
          <w:bCs/>
          <w:sz w:val="20"/>
          <w:szCs w:val="20"/>
        </w:rPr>
        <w:t>.</w:t>
      </w:r>
      <w:r w:rsidR="00A421C2" w:rsidRPr="00183730">
        <w:rPr>
          <w:rFonts w:ascii="Verdana" w:hAnsi="Verdana"/>
          <w:b/>
          <w:bCs/>
          <w:sz w:val="20"/>
          <w:szCs w:val="20"/>
        </w:rPr>
        <w:tab/>
        <w:t>Clausura</w:t>
      </w:r>
    </w:p>
    <w:p w:rsidR="00A421C2" w:rsidRPr="000D6D85" w:rsidRDefault="00A421C2" w:rsidP="002F6188">
      <w:pPr>
        <w:spacing w:after="60"/>
        <w:jc w:val="both"/>
        <w:rPr>
          <w:rFonts w:ascii="Verdana" w:hAnsi="Verdana"/>
          <w:sz w:val="20"/>
          <w:szCs w:val="20"/>
        </w:rPr>
      </w:pPr>
    </w:p>
    <w:p w:rsidR="000D6D85" w:rsidRPr="000D6D85" w:rsidRDefault="003A4E22" w:rsidP="000D6D85">
      <w:pPr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0D6D85" w:rsidRPr="000D6D85">
        <w:rPr>
          <w:rFonts w:ascii="Verdana" w:hAnsi="Verdana"/>
          <w:sz w:val="20"/>
          <w:szCs w:val="20"/>
        </w:rPr>
        <w:t>.1</w:t>
      </w:r>
      <w:r w:rsidR="000D6D85" w:rsidRPr="000D6D85">
        <w:rPr>
          <w:rFonts w:ascii="Verdana" w:hAnsi="Verdana"/>
          <w:sz w:val="20"/>
          <w:szCs w:val="20"/>
        </w:rPr>
        <w:tab/>
        <w:t>El Taller Técnico de Planificación para el Desarrollo del Proyecto de Demonstración de las Predicciones de Fenómenos Meteorológicos Extremos en Sudamérica (Asociación Regional III) se cerró a las</w:t>
      </w:r>
      <w:r w:rsidR="000D6D85">
        <w:rPr>
          <w:rFonts w:ascii="Verdana" w:hAnsi="Verdana"/>
          <w:sz w:val="20"/>
          <w:szCs w:val="20"/>
        </w:rPr>
        <w:t xml:space="preserve"> 12:00 d</w:t>
      </w:r>
      <w:r w:rsidR="000D6D85" w:rsidRPr="000D6D85">
        <w:rPr>
          <w:rFonts w:ascii="Verdana" w:hAnsi="Verdana"/>
          <w:sz w:val="20"/>
          <w:szCs w:val="20"/>
        </w:rPr>
        <w:t xml:space="preserve">el </w:t>
      </w:r>
      <w:r w:rsidR="000D6D85">
        <w:rPr>
          <w:rFonts w:ascii="Verdana" w:hAnsi="Verdana"/>
          <w:sz w:val="20"/>
          <w:szCs w:val="20"/>
        </w:rPr>
        <w:t>3</w:t>
      </w:r>
      <w:r w:rsidR="000D6D85" w:rsidRPr="000D6D85">
        <w:rPr>
          <w:rFonts w:ascii="Verdana" w:hAnsi="Verdana"/>
          <w:sz w:val="20"/>
          <w:szCs w:val="20"/>
        </w:rPr>
        <w:t xml:space="preserve"> de octubre de 2017.</w:t>
      </w:r>
    </w:p>
    <w:p w:rsidR="000D6D85" w:rsidRPr="000D6D85" w:rsidRDefault="000D6D85" w:rsidP="002F6188">
      <w:pPr>
        <w:spacing w:after="60"/>
        <w:jc w:val="both"/>
        <w:rPr>
          <w:rFonts w:ascii="Verdana" w:hAnsi="Verdana"/>
          <w:sz w:val="20"/>
          <w:szCs w:val="20"/>
        </w:rPr>
      </w:pPr>
    </w:p>
    <w:p w:rsidR="00A421C2" w:rsidRPr="00183730" w:rsidRDefault="00A421C2">
      <w:pPr>
        <w:spacing w:after="200" w:line="276" w:lineRule="auto"/>
        <w:rPr>
          <w:rFonts w:ascii="Verdana" w:hAnsi="Verdana"/>
          <w:b/>
          <w:bCs/>
          <w:sz w:val="20"/>
          <w:szCs w:val="20"/>
        </w:rPr>
      </w:pPr>
      <w:r w:rsidRPr="00183730">
        <w:rPr>
          <w:rFonts w:ascii="Verdana" w:hAnsi="Verdana"/>
          <w:b/>
          <w:bCs/>
          <w:sz w:val="20"/>
          <w:szCs w:val="20"/>
        </w:rPr>
        <w:br w:type="page"/>
      </w:r>
    </w:p>
    <w:p w:rsidR="00A421C2" w:rsidRPr="00183730" w:rsidRDefault="00A421C2" w:rsidP="00A421C2">
      <w:pPr>
        <w:spacing w:after="60"/>
        <w:jc w:val="right"/>
        <w:rPr>
          <w:rFonts w:ascii="Verdana" w:hAnsi="Verdana"/>
          <w:b/>
          <w:bCs/>
          <w:sz w:val="20"/>
          <w:szCs w:val="20"/>
        </w:rPr>
      </w:pPr>
      <w:r w:rsidRPr="00183730">
        <w:rPr>
          <w:rFonts w:ascii="Verdana" w:hAnsi="Verdana"/>
          <w:b/>
          <w:bCs/>
          <w:sz w:val="20"/>
          <w:szCs w:val="20"/>
        </w:rPr>
        <w:lastRenderedPageBreak/>
        <w:t>Anexo I</w:t>
      </w:r>
    </w:p>
    <w:p w:rsidR="00A421C2" w:rsidRPr="00183730" w:rsidRDefault="00A421C2" w:rsidP="00A421C2">
      <w:pPr>
        <w:pStyle w:val="Default"/>
        <w:rPr>
          <w:sz w:val="20"/>
          <w:szCs w:val="20"/>
          <w:lang w:val="es-ES"/>
        </w:rPr>
      </w:pPr>
    </w:p>
    <w:p w:rsidR="00A421C2" w:rsidRPr="00183730" w:rsidRDefault="0085427D" w:rsidP="00A421C2">
      <w:pPr>
        <w:pStyle w:val="Default"/>
        <w:jc w:val="center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ORDEN DEL DÍA</w:t>
      </w: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A421C2">
      <w:pPr>
        <w:pStyle w:val="Default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1.</w:t>
      </w:r>
      <w:r w:rsidRPr="00183730">
        <w:rPr>
          <w:b/>
          <w:bCs/>
          <w:sz w:val="20"/>
          <w:szCs w:val="20"/>
          <w:lang w:val="es-ES"/>
        </w:rPr>
        <w:tab/>
        <w:t>Apertura</w:t>
      </w: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A421C2">
      <w:pPr>
        <w:pStyle w:val="Default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2.</w:t>
      </w:r>
      <w:r w:rsidRPr="00183730">
        <w:rPr>
          <w:b/>
          <w:bCs/>
          <w:sz w:val="20"/>
          <w:szCs w:val="20"/>
          <w:lang w:val="es-ES"/>
        </w:rPr>
        <w:tab/>
        <w:t>Organización de la reunión</w:t>
      </w:r>
    </w:p>
    <w:p w:rsidR="00A421C2" w:rsidRPr="00183730" w:rsidRDefault="00A421C2" w:rsidP="00A421C2">
      <w:pPr>
        <w:pStyle w:val="Default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2.1</w:t>
      </w:r>
      <w:r w:rsidRPr="00183730">
        <w:rPr>
          <w:sz w:val="20"/>
          <w:szCs w:val="20"/>
          <w:lang w:val="es-ES"/>
        </w:rPr>
        <w:tab/>
        <w:t xml:space="preserve">Aprobación del orden del día </w:t>
      </w:r>
    </w:p>
    <w:p w:rsidR="00A421C2" w:rsidRPr="00183730" w:rsidRDefault="00A421C2" w:rsidP="00A421C2">
      <w:pPr>
        <w:pStyle w:val="Default"/>
        <w:rPr>
          <w:sz w:val="20"/>
          <w:szCs w:val="20"/>
          <w:lang w:val="es-ES"/>
        </w:rPr>
      </w:pPr>
      <w:r w:rsidRPr="00183730">
        <w:rPr>
          <w:sz w:val="20"/>
          <w:szCs w:val="20"/>
          <w:lang w:val="es-ES"/>
        </w:rPr>
        <w:t>2.2</w:t>
      </w:r>
      <w:r w:rsidRPr="00183730">
        <w:rPr>
          <w:sz w:val="20"/>
          <w:szCs w:val="20"/>
          <w:lang w:val="es-ES"/>
        </w:rPr>
        <w:tab/>
        <w:t xml:space="preserve">Organización de los trabajos de la reunión </w:t>
      </w: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A421C2">
      <w:pPr>
        <w:pStyle w:val="Default"/>
        <w:ind w:left="709" w:hanging="709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3.</w:t>
      </w:r>
      <w:r w:rsidRPr="00183730">
        <w:rPr>
          <w:b/>
          <w:bCs/>
          <w:sz w:val="20"/>
          <w:szCs w:val="20"/>
          <w:lang w:val="es-ES"/>
        </w:rPr>
        <w:tab/>
        <w:t>Concepto y contexto del Proyecto de demostración de las predicciones de</w:t>
      </w:r>
      <w:r w:rsidR="00F114CB" w:rsidRPr="00183730">
        <w:rPr>
          <w:b/>
          <w:bCs/>
          <w:sz w:val="20"/>
          <w:szCs w:val="20"/>
          <w:lang w:val="es-ES"/>
        </w:rPr>
        <w:t xml:space="preserve"> </w:t>
      </w:r>
      <w:r w:rsidRPr="00183730">
        <w:rPr>
          <w:b/>
          <w:bCs/>
          <w:sz w:val="20"/>
          <w:szCs w:val="20"/>
          <w:lang w:val="es-ES"/>
        </w:rPr>
        <w:t>fenómenos meteorológicos extremos y su relación con el Sistema Guía para</w:t>
      </w:r>
      <w:r w:rsidR="00F114CB" w:rsidRPr="00183730">
        <w:rPr>
          <w:b/>
          <w:bCs/>
          <w:sz w:val="20"/>
          <w:szCs w:val="20"/>
          <w:lang w:val="es-ES"/>
        </w:rPr>
        <w:t xml:space="preserve"> </w:t>
      </w:r>
      <w:r w:rsidRPr="00183730">
        <w:rPr>
          <w:b/>
          <w:bCs/>
          <w:sz w:val="20"/>
          <w:szCs w:val="20"/>
          <w:lang w:val="es-ES"/>
        </w:rPr>
        <w:t>Crecidas Repentinas</w:t>
      </w: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846802">
      <w:pPr>
        <w:pStyle w:val="Default"/>
        <w:ind w:left="709" w:hanging="709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4.</w:t>
      </w:r>
      <w:r w:rsidRPr="00183730">
        <w:rPr>
          <w:b/>
          <w:bCs/>
          <w:sz w:val="20"/>
          <w:szCs w:val="20"/>
          <w:lang w:val="es-ES"/>
        </w:rPr>
        <w:tab/>
        <w:t>Actual entorno operativo de cada Servicio Meteorológico Nacional (SMN)</w:t>
      </w:r>
    </w:p>
    <w:p w:rsidR="00A421C2" w:rsidRPr="00183730" w:rsidRDefault="00A421C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3A4E22" w:rsidRPr="00183730" w:rsidRDefault="003A4E22" w:rsidP="003A4E22">
      <w:pPr>
        <w:pStyle w:val="Default"/>
        <w:jc w:val="both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5</w:t>
      </w:r>
      <w:r w:rsidRPr="00183730">
        <w:rPr>
          <w:b/>
          <w:bCs/>
          <w:sz w:val="20"/>
          <w:szCs w:val="20"/>
          <w:lang w:val="es-ES"/>
        </w:rPr>
        <w:t>.</w:t>
      </w:r>
      <w:r w:rsidRPr="00183730">
        <w:rPr>
          <w:b/>
          <w:bCs/>
          <w:sz w:val="20"/>
          <w:szCs w:val="20"/>
          <w:lang w:val="es-ES"/>
        </w:rPr>
        <w:tab/>
      </w:r>
      <w:r>
        <w:rPr>
          <w:b/>
          <w:bCs/>
          <w:sz w:val="20"/>
          <w:szCs w:val="20"/>
          <w:lang w:val="es-ES"/>
        </w:rPr>
        <w:t>Discusión, c</w:t>
      </w:r>
      <w:r w:rsidRPr="00183730">
        <w:rPr>
          <w:b/>
          <w:bCs/>
          <w:sz w:val="20"/>
          <w:szCs w:val="20"/>
          <w:lang w:val="es-ES"/>
        </w:rPr>
        <w:t xml:space="preserve">onclusiones y recomendaciones </w:t>
      </w:r>
    </w:p>
    <w:p w:rsidR="003A4E22" w:rsidRPr="00183730" w:rsidRDefault="003A4E22" w:rsidP="00A421C2">
      <w:pPr>
        <w:pStyle w:val="Default"/>
        <w:rPr>
          <w:b/>
          <w:bCs/>
          <w:sz w:val="20"/>
          <w:szCs w:val="20"/>
          <w:lang w:val="es-ES"/>
        </w:rPr>
      </w:pPr>
    </w:p>
    <w:p w:rsidR="00A421C2" w:rsidRPr="00183730" w:rsidRDefault="00A421C2" w:rsidP="003A4E22">
      <w:pPr>
        <w:pStyle w:val="Default"/>
        <w:ind w:left="709" w:hanging="709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6.</w:t>
      </w:r>
      <w:r w:rsidRPr="00183730">
        <w:rPr>
          <w:b/>
          <w:bCs/>
          <w:sz w:val="20"/>
          <w:szCs w:val="20"/>
          <w:lang w:val="es-ES"/>
        </w:rPr>
        <w:tab/>
        <w:t xml:space="preserve">Elaboración de un plan general para la </w:t>
      </w:r>
      <w:r w:rsidR="003A4E22">
        <w:rPr>
          <w:b/>
          <w:bCs/>
          <w:sz w:val="20"/>
          <w:szCs w:val="20"/>
          <w:lang w:val="es-ES"/>
        </w:rPr>
        <w:t>preparación</w:t>
      </w:r>
      <w:r w:rsidRPr="00183730">
        <w:rPr>
          <w:b/>
          <w:bCs/>
          <w:sz w:val="20"/>
          <w:szCs w:val="20"/>
          <w:lang w:val="es-ES"/>
        </w:rPr>
        <w:t xml:space="preserve"> del Proyecto de demostración</w:t>
      </w:r>
      <w:r w:rsidR="00F114CB" w:rsidRPr="00183730">
        <w:rPr>
          <w:b/>
          <w:bCs/>
          <w:sz w:val="20"/>
          <w:szCs w:val="20"/>
          <w:lang w:val="es-ES"/>
        </w:rPr>
        <w:t xml:space="preserve"> </w:t>
      </w:r>
      <w:r w:rsidRPr="00183730">
        <w:rPr>
          <w:b/>
          <w:bCs/>
          <w:sz w:val="20"/>
          <w:szCs w:val="20"/>
          <w:lang w:val="es-ES"/>
        </w:rPr>
        <w:t>en la AR III</w:t>
      </w:r>
    </w:p>
    <w:p w:rsidR="00A421C2" w:rsidRPr="00183730" w:rsidRDefault="00A421C2" w:rsidP="00A421C2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</w:p>
    <w:p w:rsidR="00A421C2" w:rsidRPr="00183730" w:rsidRDefault="003A4E22" w:rsidP="00A421C2">
      <w:pPr>
        <w:spacing w:after="60"/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>7</w:t>
      </w:r>
      <w:r w:rsidR="00A421C2" w:rsidRPr="00183730">
        <w:rPr>
          <w:rFonts w:ascii="Verdana" w:hAnsi="Verdana"/>
          <w:b/>
          <w:bCs/>
          <w:sz w:val="20"/>
          <w:szCs w:val="20"/>
        </w:rPr>
        <w:t>.</w:t>
      </w:r>
      <w:r w:rsidR="00A421C2" w:rsidRPr="00183730">
        <w:rPr>
          <w:rFonts w:ascii="Verdana" w:hAnsi="Verdana"/>
          <w:b/>
          <w:bCs/>
          <w:sz w:val="20"/>
          <w:szCs w:val="20"/>
        </w:rPr>
        <w:tab/>
        <w:t>Clausura</w:t>
      </w:r>
    </w:p>
    <w:p w:rsidR="0085427D" w:rsidRPr="00183730" w:rsidRDefault="0085427D">
      <w:pPr>
        <w:spacing w:after="200" w:line="276" w:lineRule="auto"/>
        <w:rPr>
          <w:rFonts w:ascii="Verdana" w:hAnsi="Verdana"/>
        </w:rPr>
      </w:pPr>
      <w:r w:rsidRPr="00183730">
        <w:rPr>
          <w:rFonts w:ascii="Verdana" w:hAnsi="Verdana"/>
        </w:rPr>
        <w:br w:type="page"/>
      </w:r>
    </w:p>
    <w:p w:rsidR="0085427D" w:rsidRPr="00183730" w:rsidRDefault="0085427D" w:rsidP="0085427D">
      <w:pPr>
        <w:spacing w:after="60"/>
        <w:jc w:val="right"/>
        <w:rPr>
          <w:rFonts w:ascii="Verdana" w:hAnsi="Verdana"/>
          <w:b/>
          <w:bCs/>
          <w:sz w:val="20"/>
          <w:szCs w:val="20"/>
        </w:rPr>
      </w:pPr>
      <w:r w:rsidRPr="00183730">
        <w:rPr>
          <w:rFonts w:ascii="Verdana" w:hAnsi="Verdana"/>
          <w:b/>
          <w:bCs/>
          <w:sz w:val="20"/>
          <w:szCs w:val="20"/>
        </w:rPr>
        <w:lastRenderedPageBreak/>
        <w:t>Anexo II</w:t>
      </w:r>
    </w:p>
    <w:p w:rsidR="0085427D" w:rsidRPr="00183730" w:rsidRDefault="0085427D" w:rsidP="0085427D">
      <w:pPr>
        <w:pStyle w:val="Default"/>
        <w:jc w:val="center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LISTA DE PARTICIPANTES</w:t>
      </w:r>
    </w:p>
    <w:p w:rsidR="00A421C2" w:rsidRPr="00FB74A1" w:rsidRDefault="00A421C2" w:rsidP="00A421C2">
      <w:pPr>
        <w:spacing w:after="60"/>
        <w:jc w:val="both"/>
        <w:rPr>
          <w:rFonts w:ascii="Verdana" w:hAnsi="Verdana"/>
          <w:sz w:val="20"/>
          <w:szCs w:val="20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1"/>
        <w:gridCol w:w="2923"/>
        <w:gridCol w:w="1844"/>
        <w:gridCol w:w="3739"/>
      </w:tblGrid>
      <w:tr w:rsidR="00FB74A1" w:rsidRPr="00FB74A1" w:rsidTr="00FB74A1">
        <w:trPr>
          <w:cantSplit/>
          <w:trHeight w:val="677"/>
          <w:jc w:val="center"/>
        </w:trPr>
        <w:tc>
          <w:tcPr>
            <w:tcW w:w="268" w:type="pct"/>
            <w:tcBorders>
              <w:top w:val="double" w:sz="4" w:space="0" w:color="0000FF"/>
              <w:left w:val="double" w:sz="4" w:space="0" w:color="0000FF"/>
              <w:bottom w:val="double" w:sz="4" w:space="0" w:color="0000FF"/>
            </w:tcBorders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60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double" w:sz="4" w:space="0" w:color="0000FF"/>
              <w:bottom w:val="double" w:sz="4" w:space="0" w:color="0000FF"/>
            </w:tcBorders>
            <w:vAlign w:val="center"/>
          </w:tcPr>
          <w:p w:rsidR="00FB74A1" w:rsidRPr="00FB74A1" w:rsidRDefault="00FB74A1" w:rsidP="00CA68CD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B74A1"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="00CA68CD">
              <w:rPr>
                <w:rFonts w:ascii="Verdana" w:hAnsi="Verdana" w:cs="Tahoma"/>
                <w:b/>
                <w:sz w:val="18"/>
                <w:szCs w:val="18"/>
              </w:rPr>
              <w:t>ombre</w:t>
            </w:r>
          </w:p>
        </w:tc>
        <w:tc>
          <w:tcPr>
            <w:tcW w:w="1026" w:type="pct"/>
            <w:tcBorders>
              <w:top w:val="double" w:sz="4" w:space="0" w:color="0000FF"/>
              <w:bottom w:val="double" w:sz="4" w:space="0" w:color="0000FF"/>
              <w:right w:val="single" w:sz="4" w:space="0" w:color="auto"/>
            </w:tcBorders>
            <w:vAlign w:val="center"/>
          </w:tcPr>
          <w:p w:rsidR="00FB74A1" w:rsidRPr="00FB74A1" w:rsidRDefault="00CA68CD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Ciudad &amp; País</w:t>
            </w:r>
          </w:p>
        </w:tc>
        <w:tc>
          <w:tcPr>
            <w:tcW w:w="2080" w:type="pct"/>
            <w:tcBorders>
              <w:top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B74A1">
              <w:rPr>
                <w:rFonts w:ascii="Verdana" w:hAnsi="Verdana" w:cs="Tahoma"/>
                <w:b/>
                <w:sz w:val="18"/>
                <w:szCs w:val="18"/>
              </w:rPr>
              <w:t>E-mail</w:t>
            </w:r>
          </w:p>
        </w:tc>
      </w:tr>
      <w:tr w:rsidR="00FB74A1" w:rsidRPr="00FB74A1" w:rsidTr="00FB74A1">
        <w:trPr>
          <w:cantSplit/>
          <w:jc w:val="center"/>
        </w:trPr>
        <w:tc>
          <w:tcPr>
            <w:tcW w:w="268" w:type="pct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b/>
                <w:bCs/>
                <w:i/>
                <w:sz w:val="18"/>
                <w:szCs w:val="18"/>
              </w:rPr>
            </w:pPr>
            <w:r w:rsidRPr="00FB74A1">
              <w:rPr>
                <w:rFonts w:ascii="Verdana" w:hAnsi="Verdana" w:cs="Tahoma"/>
                <w:b/>
                <w:bCs/>
                <w:i/>
                <w:sz w:val="18"/>
                <w:szCs w:val="18"/>
              </w:rPr>
              <w:t>PARTICIPANT</w:t>
            </w:r>
            <w:r w:rsidR="00CA68CD">
              <w:rPr>
                <w:rFonts w:ascii="Verdana" w:hAnsi="Verdana" w:cs="Tahoma"/>
                <w:b/>
                <w:bCs/>
                <w:i/>
                <w:sz w:val="18"/>
                <w:szCs w:val="18"/>
              </w:rPr>
              <w:t>E</w:t>
            </w:r>
            <w:r w:rsidRPr="00FB74A1">
              <w:rPr>
                <w:rFonts w:ascii="Verdana" w:hAnsi="Verdana" w:cs="Tahoma"/>
                <w:b/>
                <w:bCs/>
                <w:i/>
                <w:sz w:val="18"/>
                <w:szCs w:val="18"/>
              </w:rPr>
              <w:t>S</w:t>
            </w:r>
          </w:p>
        </w:tc>
        <w:tc>
          <w:tcPr>
            <w:tcW w:w="1026" w:type="pct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  <w:shd w:val="clear" w:color="auto" w:fill="E0E0E0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080" w:type="pct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E0E0E0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5873CC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Claudia Marcela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CAMPETELLA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Buenos Aires, Argentina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color w:val="FF0000"/>
                <w:sz w:val="18"/>
                <w:szCs w:val="18"/>
                <w:lang w:val="en-US"/>
              </w:rPr>
            </w:pPr>
            <w:hyperlink r:id="rId12" w:history="1">
              <w:r w:rsidR="00FB74A1" w:rsidRPr="00FB74A1">
                <w:rPr>
                  <w:rStyle w:val="Hyperlink"/>
                  <w:rFonts w:ascii="Verdana" w:hAnsi="Verdana" w:cs="Tahoma"/>
                  <w:b/>
                  <w:sz w:val="18"/>
                  <w:szCs w:val="18"/>
                  <w:lang w:val="en-US"/>
                </w:rPr>
                <w:t>ccampetella@smn.gov.ar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Erick Leo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PEREYRA RODRIGUEZ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La Paz, Bolivia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fr-CH"/>
              </w:rPr>
            </w:pPr>
            <w:hyperlink r:id="rId13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en-US"/>
                </w:rPr>
                <w:t>leo@senamhi.gob</w:t>
              </w:r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CH"/>
                </w:rPr>
                <w:t>.</w:t>
              </w:r>
              <w:proofErr w:type="spellStart"/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CH"/>
                </w:rPr>
                <w:t>bo</w:t>
              </w:r>
              <w:proofErr w:type="spellEnd"/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fr-CH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fr-CH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color w:val="FF0000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Josefa </w:t>
            </w:r>
            <w:proofErr w:type="spellStart"/>
            <w:r w:rsidRPr="00FB74A1">
              <w:rPr>
                <w:rFonts w:ascii="Verdana" w:hAnsi="Verdana" w:cs="Tahoma"/>
                <w:sz w:val="18"/>
                <w:szCs w:val="18"/>
              </w:rPr>
              <w:t>Morgana</w:t>
            </w:r>
            <w:proofErr w:type="spellEnd"/>
            <w:r w:rsidRPr="00FB74A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VITURINO DE ALMEIDA  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Brasilia, </w:t>
            </w:r>
            <w:r w:rsidR="00CA68CD" w:rsidRPr="00FB74A1">
              <w:rPr>
                <w:rFonts w:ascii="Verdana" w:hAnsi="Verdana" w:cs="Tahoma"/>
                <w:sz w:val="18"/>
                <w:szCs w:val="18"/>
              </w:rPr>
              <w:t>Brasil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color w:val="FF0000"/>
                <w:sz w:val="18"/>
                <w:szCs w:val="18"/>
              </w:rPr>
            </w:pPr>
            <w:hyperlink r:id="rId14" w:history="1">
              <w:r w:rsidR="00FB74A1" w:rsidRPr="00FB74A1">
                <w:rPr>
                  <w:rStyle w:val="Hyperlink"/>
                  <w:rFonts w:ascii="Verdana" w:hAnsi="Verdana" w:cs="Tahoma"/>
                  <w:b/>
                  <w:sz w:val="18"/>
                  <w:szCs w:val="18"/>
                </w:rPr>
                <w:t>Morgana.almeida@inmet.gov.br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auto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 xml:space="preserve">José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ARIMATEA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Brasilia, </w:t>
            </w:r>
            <w:r w:rsidR="00CA68CD" w:rsidRPr="00FB74A1">
              <w:rPr>
                <w:rFonts w:ascii="Verdana" w:hAnsi="Verdana" w:cs="Tahoma"/>
                <w:sz w:val="18"/>
                <w:szCs w:val="18"/>
              </w:rPr>
              <w:t>Brasil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color w:val="FF0000"/>
                <w:sz w:val="18"/>
                <w:szCs w:val="18"/>
                <w:lang w:val="en-US"/>
              </w:rPr>
            </w:pPr>
            <w:hyperlink r:id="rId15" w:history="1">
              <w:r w:rsidR="00FB74A1" w:rsidRPr="00FB74A1">
                <w:rPr>
                  <w:rStyle w:val="Hyperlink"/>
                  <w:rFonts w:ascii="Verdana" w:hAnsi="Verdana" w:cs="Tahoma"/>
                  <w:b/>
                  <w:sz w:val="18"/>
                  <w:szCs w:val="18"/>
                  <w:lang w:val="en-US"/>
                </w:rPr>
                <w:t>josearimateabrito@gmail.com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5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Michel </w:t>
            </w:r>
            <w:proofErr w:type="spellStart"/>
            <w:r w:rsidRPr="00FB74A1">
              <w:rPr>
                <w:rFonts w:ascii="Verdana" w:hAnsi="Verdana" w:cs="Tahoma"/>
                <w:sz w:val="18"/>
                <w:szCs w:val="18"/>
              </w:rPr>
              <w:t>Angel</w:t>
            </w:r>
            <w:proofErr w:type="spellEnd"/>
            <w:r w:rsidRPr="00FB74A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EGAÑA PALMA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Santiago, Chile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fr-CH"/>
              </w:rPr>
            </w:pPr>
            <w:hyperlink r:id="rId16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en-US"/>
                </w:rPr>
                <w:t>megana@dgac.gob.c</w:t>
              </w:r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CH"/>
                </w:rPr>
                <w:t>l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Christian Felipe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es-ES_tradnl"/>
              </w:rPr>
              <w:t>EUSCÁTEGUI COLLAZOS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5873CC" w:rsidP="00215A6A">
            <w:pPr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s-ES_tradnl"/>
              </w:rPr>
              <w:t>Bogotá</w:t>
            </w:r>
            <w:r w:rsidR="00FB74A1" w:rsidRPr="00FB74A1">
              <w:rPr>
                <w:rFonts w:ascii="Verdana" w:hAnsi="Verdana" w:cs="Tahoma"/>
                <w:sz w:val="18"/>
                <w:szCs w:val="18"/>
                <w:lang w:val="es-ES_tradnl"/>
              </w:rPr>
              <w:t>, Columbia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color w:val="FF0000"/>
                <w:sz w:val="18"/>
                <w:szCs w:val="18"/>
                <w:lang w:val="en-US"/>
              </w:rPr>
            </w:pPr>
            <w:hyperlink r:id="rId17" w:history="1">
              <w:r w:rsidR="00FB74A1" w:rsidRPr="00FB74A1">
                <w:rPr>
                  <w:rStyle w:val="Hyperlink"/>
                  <w:rFonts w:ascii="Verdana" w:hAnsi="Verdana" w:cs="Tahoma"/>
                  <w:b/>
                  <w:sz w:val="18"/>
                  <w:szCs w:val="18"/>
                  <w:lang w:val="en-US"/>
                </w:rPr>
                <w:t>ceuscategui@ideam.gov.co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Carlos Vladimir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es-ES_tradnl"/>
              </w:rPr>
              <w:t>ARREAGA DIAZ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Quito, Ecuador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en-US"/>
              </w:rPr>
            </w:pPr>
            <w:hyperlink r:id="rId18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en-US"/>
                </w:rPr>
                <w:t>varreaga@inamhi.gob.ec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Julián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BÁEZ</w:t>
            </w:r>
            <w:r w:rsidR="005873CC" w:rsidRPr="005873CC">
              <w:rPr>
                <w:rFonts w:ascii="Verdana" w:hAnsi="Verdana" w:cs="Tahoma"/>
                <w:sz w:val="18"/>
                <w:szCs w:val="18"/>
              </w:rPr>
              <w:t xml:space="preserve"> (Presidente)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Asunción, Paraguay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Style w:val="Hyperlink"/>
                <w:rFonts w:ascii="Verdana" w:hAnsi="Verdana"/>
                <w:sz w:val="18"/>
                <w:szCs w:val="18"/>
              </w:rPr>
            </w:pPr>
            <w:r w:rsidRPr="00FB74A1">
              <w:rPr>
                <w:rStyle w:val="Hyperlink"/>
                <w:rFonts w:ascii="Verdana" w:hAnsi="Verdana" w:cs="Tahoma"/>
                <w:b/>
                <w:bCs/>
                <w:sz w:val="18"/>
                <w:szCs w:val="18"/>
              </w:rPr>
              <w:t>julian.baez@meteorologia.gov.py</w:t>
            </w:r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GB"/>
              </w:rPr>
              <w:t xml:space="preserve">Eduardo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MINGO</w:t>
            </w:r>
            <w:r w:rsidRPr="00FB74A1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Asunción, Paraguay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</w:pPr>
            <w:r w:rsidRPr="00FB74A1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Eduardo.mingo@meteorologia.gov.py</w:t>
            </w:r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GB"/>
              </w:rPr>
              <w:t xml:space="preserve">Victor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ALVAREZ</w:t>
            </w:r>
            <w:r w:rsidRPr="00FB74A1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Asunción, Paraguay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008000"/>
                <w:sz w:val="18"/>
                <w:szCs w:val="18"/>
              </w:rPr>
            </w:pPr>
            <w:r w:rsidRPr="00FB74A1"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  <w:t>Victor.alvarez@meteorologia.gov.py</w:t>
            </w:r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Nelson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QUISPE GUTIERREZ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Lima, </w:t>
            </w:r>
            <w:r w:rsidR="00CA68CD" w:rsidRPr="00FB74A1">
              <w:rPr>
                <w:rFonts w:ascii="Verdana" w:hAnsi="Verdana" w:cs="Tahoma"/>
                <w:sz w:val="18"/>
                <w:szCs w:val="18"/>
              </w:rPr>
              <w:t>Perú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008000"/>
                <w:sz w:val="18"/>
                <w:szCs w:val="18"/>
                <w:lang w:val="en-US"/>
              </w:rPr>
            </w:pPr>
            <w:hyperlink r:id="rId19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en-US"/>
                </w:rPr>
                <w:t>nquispe@senamhi.gob.pe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0000FF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FB74A1">
              <w:rPr>
                <w:rFonts w:ascii="Verdana" w:hAnsi="Verdana" w:cs="Tahoma"/>
                <w:sz w:val="18"/>
                <w:szCs w:val="18"/>
              </w:rPr>
              <w:t>Truusje</w:t>
            </w:r>
            <w:proofErr w:type="spellEnd"/>
            <w:r w:rsidRPr="00FB74A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</w:rPr>
              <w:t>WARSODIKROMO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CA68CD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 xml:space="preserve">Paramaribo, </w:t>
            </w:r>
            <w:r w:rsidR="00CA68CD" w:rsidRPr="00FB74A1">
              <w:rPr>
                <w:rFonts w:ascii="Verdana" w:hAnsi="Verdana" w:cs="Tahoma"/>
                <w:sz w:val="18"/>
                <w:szCs w:val="18"/>
              </w:rPr>
              <w:t>Surinam</w:t>
            </w:r>
            <w:r w:rsidR="00CA68CD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en-US"/>
              </w:rPr>
            </w:pPr>
            <w:hyperlink r:id="rId20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en-US"/>
                </w:rPr>
                <w:t>wtruus@yahoo.com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top w:val="single" w:sz="4" w:space="0" w:color="0000FF"/>
              <w:left w:val="double" w:sz="4" w:space="0" w:color="0000FF"/>
              <w:bottom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6" w:type="pct"/>
            <w:tcBorders>
              <w:top w:val="single" w:sz="4" w:space="0" w:color="0000FF"/>
              <w:bottom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 xml:space="preserve">José Rafael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MORA</w:t>
            </w:r>
          </w:p>
        </w:tc>
        <w:tc>
          <w:tcPr>
            <w:tcW w:w="1026" w:type="pct"/>
            <w:tcBorders>
              <w:top w:val="single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Caracas, Venezuela</w:t>
            </w:r>
          </w:p>
        </w:tc>
        <w:tc>
          <w:tcPr>
            <w:tcW w:w="2080" w:type="pct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keepLines/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color w:val="FF0000"/>
                <w:sz w:val="18"/>
                <w:szCs w:val="18"/>
                <w:lang w:val="fr-CH"/>
              </w:rPr>
            </w:pPr>
            <w:hyperlink r:id="rId21" w:history="1">
              <w:r w:rsidR="00FB74A1" w:rsidRPr="00FB74A1">
                <w:rPr>
                  <w:rStyle w:val="Hyperlink"/>
                  <w:rFonts w:ascii="Verdana" w:hAnsi="Verdana" w:cs="Tahoma"/>
                  <w:b/>
                  <w:sz w:val="18"/>
                  <w:szCs w:val="18"/>
                  <w:lang w:val="fr-CH"/>
                </w:rPr>
                <w:t>jomora@inameh.gob.ve</w:t>
              </w:r>
            </w:hyperlink>
          </w:p>
        </w:tc>
      </w:tr>
      <w:tr w:rsidR="00FB74A1" w:rsidRPr="00FB74A1" w:rsidTr="00FB74A1">
        <w:trPr>
          <w:cantSplit/>
          <w:trHeight w:val="272"/>
          <w:jc w:val="center"/>
        </w:trPr>
        <w:tc>
          <w:tcPr>
            <w:tcW w:w="268" w:type="pct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</w:p>
        </w:tc>
        <w:tc>
          <w:tcPr>
            <w:tcW w:w="1626" w:type="pct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b/>
                <w:i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b/>
                <w:i/>
                <w:sz w:val="18"/>
                <w:szCs w:val="18"/>
                <w:lang w:val="en-US"/>
              </w:rPr>
              <w:t>SECRETARIAT</w:t>
            </w:r>
          </w:p>
        </w:tc>
        <w:tc>
          <w:tcPr>
            <w:tcW w:w="1026" w:type="pct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en-US"/>
              </w:rPr>
            </w:pPr>
          </w:p>
        </w:tc>
        <w:tc>
          <w:tcPr>
            <w:tcW w:w="2080" w:type="pct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E0E0E0"/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lef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1626" w:type="pct"/>
            <w:vAlign w:val="center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fr-FR"/>
              </w:rPr>
              <w:t xml:space="preserve">Alice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fr-FR"/>
              </w:rPr>
              <w:t>SOARES</w:t>
            </w:r>
          </w:p>
        </w:tc>
        <w:tc>
          <w:tcPr>
            <w:tcW w:w="1026" w:type="pct"/>
            <w:tcBorders>
              <w:right w:val="single" w:sz="4" w:space="0" w:color="auto"/>
            </w:tcBorders>
            <w:vAlign w:val="center"/>
          </w:tcPr>
          <w:p w:rsidR="00FB74A1" w:rsidRPr="00FB74A1" w:rsidRDefault="00CA68CD" w:rsidP="00CA68CD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  <w:lang w:val="fr-FR"/>
              </w:rPr>
              <w:t>Gi</w:t>
            </w:r>
            <w:r w:rsidR="00FB74A1" w:rsidRPr="00FB74A1">
              <w:rPr>
                <w:rFonts w:ascii="Verdana" w:hAnsi="Verdana" w:cs="Tahoma"/>
                <w:sz w:val="18"/>
                <w:szCs w:val="18"/>
                <w:lang w:val="fr-FR"/>
              </w:rPr>
              <w:t>ne</w:t>
            </w:r>
            <w:r>
              <w:rPr>
                <w:rFonts w:ascii="Verdana" w:hAnsi="Verdana" w:cs="Tahoma"/>
                <w:sz w:val="18"/>
                <w:szCs w:val="18"/>
                <w:lang w:val="fr-FR"/>
              </w:rPr>
              <w:t>bra</w:t>
            </w:r>
            <w:proofErr w:type="spellEnd"/>
            <w:r w:rsidR="00FB74A1" w:rsidRPr="00FB74A1">
              <w:rPr>
                <w:rFonts w:ascii="Verdana" w:hAnsi="Verdana" w:cs="Tahoma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FB74A1" w:rsidRPr="00FB74A1">
              <w:rPr>
                <w:rFonts w:ascii="Verdana" w:hAnsi="Verdana" w:cs="Tahoma"/>
                <w:sz w:val="18"/>
                <w:szCs w:val="18"/>
                <w:lang w:val="fr-FR"/>
              </w:rPr>
              <w:t>S</w:t>
            </w:r>
            <w:r>
              <w:rPr>
                <w:rFonts w:ascii="Verdana" w:hAnsi="Verdana" w:cs="Tahoma"/>
                <w:sz w:val="18"/>
                <w:szCs w:val="18"/>
                <w:lang w:val="fr-FR"/>
              </w:rPr>
              <w:t>uiza</w:t>
            </w:r>
            <w:proofErr w:type="spellEnd"/>
          </w:p>
        </w:tc>
        <w:tc>
          <w:tcPr>
            <w:tcW w:w="2080" w:type="pct"/>
            <w:tcBorders>
              <w:left w:val="single" w:sz="4" w:space="0" w:color="auto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b/>
                <w:bCs/>
                <w:color w:val="FF0000"/>
                <w:sz w:val="18"/>
                <w:szCs w:val="18"/>
                <w:lang w:val="fr-FR"/>
              </w:rPr>
            </w:pPr>
            <w:hyperlink r:id="rId22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FR"/>
                </w:rPr>
                <w:t>asoares@wmo.int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left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1626" w:type="pct"/>
            <w:vAlign w:val="center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fr-FR"/>
              </w:rPr>
              <w:t xml:space="preserve">Miguel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fr-FR"/>
              </w:rPr>
              <w:t>RABIOLO</w:t>
            </w:r>
          </w:p>
        </w:tc>
        <w:tc>
          <w:tcPr>
            <w:tcW w:w="1026" w:type="pct"/>
            <w:tcBorders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rPr>
                <w:rFonts w:ascii="Verdana" w:hAnsi="Verdana" w:cs="Tahoma"/>
                <w:sz w:val="18"/>
                <w:szCs w:val="18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Asunción, Paraguay</w:t>
            </w:r>
          </w:p>
        </w:tc>
        <w:tc>
          <w:tcPr>
            <w:tcW w:w="2080" w:type="pct"/>
            <w:tcBorders>
              <w:left w:val="single" w:sz="4" w:space="0" w:color="auto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Style w:val="Hyperlink"/>
                <w:rFonts w:ascii="Verdana" w:hAnsi="Verdana"/>
                <w:sz w:val="18"/>
                <w:szCs w:val="18"/>
              </w:rPr>
            </w:pPr>
            <w:hyperlink r:id="rId23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FR"/>
                </w:rPr>
                <w:t>mrabiolo@wmo.int</w:t>
              </w:r>
            </w:hyperlink>
          </w:p>
        </w:tc>
      </w:tr>
      <w:tr w:rsidR="00FB74A1" w:rsidRPr="00FB74A1" w:rsidTr="00FB74A1">
        <w:trPr>
          <w:cantSplit/>
          <w:trHeight w:val="680"/>
          <w:jc w:val="center"/>
        </w:trPr>
        <w:tc>
          <w:tcPr>
            <w:tcW w:w="268" w:type="pct"/>
            <w:tcBorders>
              <w:left w:val="double" w:sz="4" w:space="0" w:color="0000FF"/>
              <w:bottom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FB74A1">
              <w:rPr>
                <w:rFonts w:ascii="Verdana" w:hAnsi="Verdan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1626" w:type="pct"/>
            <w:tcBorders>
              <w:bottom w:val="double" w:sz="4" w:space="0" w:color="0000FF"/>
            </w:tcBorders>
            <w:vAlign w:val="center"/>
          </w:tcPr>
          <w:p w:rsidR="00FB74A1" w:rsidRPr="00FB74A1" w:rsidRDefault="00FB74A1" w:rsidP="00215A6A">
            <w:pPr>
              <w:pStyle w:val="Header"/>
              <w:tabs>
                <w:tab w:val="clear" w:pos="9360"/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fr-FR"/>
              </w:rPr>
            </w:pPr>
            <w:proofErr w:type="spellStart"/>
            <w:r w:rsidRPr="00FB74A1">
              <w:rPr>
                <w:rFonts w:ascii="Verdana" w:hAnsi="Verdana" w:cs="Tahoma"/>
                <w:sz w:val="18"/>
                <w:szCs w:val="18"/>
                <w:lang w:val="fr-FR"/>
              </w:rPr>
              <w:t>Cristián</w:t>
            </w:r>
            <w:proofErr w:type="spellEnd"/>
            <w:r w:rsidRPr="00FB74A1">
              <w:rPr>
                <w:rFonts w:ascii="Verdana" w:hAnsi="Verdana" w:cs="Tahoma"/>
                <w:sz w:val="18"/>
                <w:szCs w:val="18"/>
                <w:lang w:val="fr-FR"/>
              </w:rPr>
              <w:t xml:space="preserve"> </w:t>
            </w:r>
            <w:r w:rsidRPr="00FB74A1">
              <w:rPr>
                <w:rFonts w:ascii="Verdana" w:hAnsi="Verdana" w:cs="Tahoma"/>
                <w:b/>
                <w:bCs/>
                <w:sz w:val="18"/>
                <w:szCs w:val="18"/>
                <w:lang w:val="fr-FR"/>
              </w:rPr>
              <w:t>ESCOBAR</w:t>
            </w:r>
          </w:p>
        </w:tc>
        <w:tc>
          <w:tcPr>
            <w:tcW w:w="1026" w:type="pct"/>
            <w:tcBorders>
              <w:bottom w:val="double" w:sz="4" w:space="0" w:color="0000FF"/>
              <w:right w:val="single" w:sz="4" w:space="0" w:color="auto"/>
            </w:tcBorders>
            <w:vAlign w:val="center"/>
          </w:tcPr>
          <w:p w:rsidR="00FB74A1" w:rsidRPr="00FB74A1" w:rsidRDefault="00FB74A1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FB74A1">
              <w:rPr>
                <w:rFonts w:ascii="Verdana" w:hAnsi="Verdana" w:cs="Tahoma"/>
                <w:sz w:val="18"/>
                <w:szCs w:val="18"/>
              </w:rPr>
              <w:t>Asunción, Paraguay</w:t>
            </w:r>
          </w:p>
        </w:tc>
        <w:tc>
          <w:tcPr>
            <w:tcW w:w="2080" w:type="pct"/>
            <w:tcBorders>
              <w:left w:val="single" w:sz="4" w:space="0" w:color="auto"/>
              <w:bottom w:val="double" w:sz="4" w:space="0" w:color="0000FF"/>
              <w:right w:val="double" w:sz="4" w:space="0" w:color="0000FF"/>
            </w:tcBorders>
            <w:vAlign w:val="center"/>
          </w:tcPr>
          <w:p w:rsidR="00FB74A1" w:rsidRPr="00FB74A1" w:rsidRDefault="00276B45" w:rsidP="00215A6A">
            <w:pPr>
              <w:tabs>
                <w:tab w:val="left" w:pos="426"/>
                <w:tab w:val="left" w:pos="1985"/>
                <w:tab w:val="decimal" w:pos="4820"/>
                <w:tab w:val="decimal" w:pos="5954"/>
                <w:tab w:val="decimal" w:pos="6946"/>
                <w:tab w:val="decimal" w:pos="8080"/>
                <w:tab w:val="decimal" w:pos="9356"/>
              </w:tabs>
              <w:spacing w:before="40" w:after="40"/>
              <w:jc w:val="center"/>
              <w:rPr>
                <w:rStyle w:val="Hyperlink"/>
                <w:rFonts w:ascii="Verdana" w:hAnsi="Verdana"/>
                <w:b/>
                <w:bCs/>
                <w:sz w:val="18"/>
                <w:szCs w:val="18"/>
              </w:rPr>
            </w:pPr>
            <w:hyperlink r:id="rId24" w:history="1">
              <w:r w:rsidR="00FB74A1" w:rsidRPr="00FB74A1">
                <w:rPr>
                  <w:rStyle w:val="Hyperlink"/>
                  <w:rFonts w:ascii="Verdana" w:hAnsi="Verdana" w:cs="Tahoma"/>
                  <w:b/>
                  <w:bCs/>
                  <w:sz w:val="18"/>
                  <w:szCs w:val="18"/>
                  <w:lang w:val="fr-FR"/>
                </w:rPr>
                <w:t>cescobar@wmo.int</w:t>
              </w:r>
            </w:hyperlink>
          </w:p>
        </w:tc>
      </w:tr>
    </w:tbl>
    <w:p w:rsidR="0085427D" w:rsidRPr="00183730" w:rsidRDefault="0085427D" w:rsidP="00A421C2">
      <w:pPr>
        <w:spacing w:after="60"/>
        <w:jc w:val="both"/>
        <w:rPr>
          <w:rFonts w:ascii="Verdana" w:hAnsi="Verdana"/>
        </w:rPr>
        <w:sectPr w:rsidR="0085427D" w:rsidRPr="00183730" w:rsidSect="002C2244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85427D" w:rsidRPr="00183730" w:rsidRDefault="0085427D" w:rsidP="0085427D">
      <w:pPr>
        <w:spacing w:after="60"/>
        <w:jc w:val="right"/>
        <w:rPr>
          <w:rFonts w:ascii="Verdana" w:hAnsi="Verdana"/>
          <w:b/>
          <w:bCs/>
          <w:sz w:val="20"/>
          <w:szCs w:val="20"/>
        </w:rPr>
      </w:pPr>
      <w:r w:rsidRPr="00183730">
        <w:rPr>
          <w:rFonts w:ascii="Verdana" w:hAnsi="Verdana"/>
          <w:b/>
          <w:bCs/>
          <w:sz w:val="20"/>
          <w:szCs w:val="20"/>
        </w:rPr>
        <w:lastRenderedPageBreak/>
        <w:t>Anexo III</w:t>
      </w:r>
    </w:p>
    <w:p w:rsidR="0085427D" w:rsidRPr="00183730" w:rsidRDefault="0085427D" w:rsidP="0085427D">
      <w:pPr>
        <w:pStyle w:val="Default"/>
        <w:rPr>
          <w:sz w:val="20"/>
          <w:szCs w:val="20"/>
          <w:lang w:val="es-ES"/>
        </w:rPr>
      </w:pPr>
    </w:p>
    <w:p w:rsidR="0085427D" w:rsidRPr="00183730" w:rsidRDefault="0085427D" w:rsidP="0085427D">
      <w:pPr>
        <w:pStyle w:val="Default"/>
        <w:jc w:val="center"/>
        <w:rPr>
          <w:b/>
          <w:bCs/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CAPACIDADES NUMÉRICAS DE PREDICCIÓN DEL TIEMPO</w:t>
      </w:r>
    </w:p>
    <w:p w:rsidR="0085427D" w:rsidRPr="00183730" w:rsidRDefault="0085427D" w:rsidP="0085427D">
      <w:pPr>
        <w:pStyle w:val="Default"/>
        <w:jc w:val="center"/>
        <w:rPr>
          <w:sz w:val="20"/>
          <w:szCs w:val="20"/>
          <w:lang w:val="es-ES"/>
        </w:rPr>
      </w:pPr>
      <w:r w:rsidRPr="00183730">
        <w:rPr>
          <w:b/>
          <w:bCs/>
          <w:sz w:val="20"/>
          <w:szCs w:val="20"/>
          <w:lang w:val="es-ES"/>
        </w:rPr>
        <w:t>EN LA AR III (SUDAMERICA)</w:t>
      </w:r>
    </w:p>
    <w:p w:rsidR="0085427D" w:rsidRPr="00183730" w:rsidRDefault="0085427D" w:rsidP="00A421C2">
      <w:pPr>
        <w:spacing w:after="60"/>
        <w:jc w:val="both"/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286"/>
        <w:gridCol w:w="1285"/>
        <w:gridCol w:w="1286"/>
        <w:gridCol w:w="1286"/>
        <w:gridCol w:w="1285"/>
        <w:gridCol w:w="1286"/>
        <w:gridCol w:w="1286"/>
        <w:gridCol w:w="1285"/>
        <w:gridCol w:w="1286"/>
        <w:gridCol w:w="1286"/>
      </w:tblGrid>
      <w:tr w:rsidR="00CA68CD" w:rsidRPr="00183730" w:rsidTr="00CA68CD">
        <w:tc>
          <w:tcPr>
            <w:tcW w:w="1285" w:type="dxa"/>
            <w:tcBorders>
              <w:top w:val="nil"/>
              <w:left w:val="nil"/>
            </w:tcBorders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Argentina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Bolivia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Chile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Ecuador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Perú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Surinam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Venezuela</w:t>
            </w:r>
          </w:p>
        </w:tc>
      </w:tr>
      <w:tr w:rsidR="00CA68CD" w:rsidRPr="00183730" w:rsidTr="00CA68CD"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Predicción Numérica del Tiempo (CMN corre un modelo numérico)</w:t>
            </w:r>
          </w:p>
        </w:tc>
        <w:tc>
          <w:tcPr>
            <w:tcW w:w="1286" w:type="dxa"/>
          </w:tcPr>
          <w:p w:rsidR="00CA68CD" w:rsidRPr="0099353C" w:rsidRDefault="0099353C" w:rsidP="0099353C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ETA (90W-10W, 20S-65S)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- 0.33°x0.33°, </w:t>
            </w: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 xml:space="preserve">hasta 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168</w:t>
            </w: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h,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38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niveles</w:t>
            </w:r>
            <w:proofErr w:type="spellEnd"/>
          </w:p>
          <w:p w:rsidR="0099353C" w:rsidRPr="0099353C" w:rsidRDefault="0099353C" w:rsidP="0099353C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WRF-ARW (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8</w:t>
            </w: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0W-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50W, 18</w:t>
            </w: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S-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56</w:t>
            </w:r>
            <w:r w:rsidRPr="0099353C">
              <w:rPr>
                <w:rFonts w:asciiTheme="minorBidi" w:hAnsiTheme="minorBidi"/>
                <w:sz w:val="18"/>
                <w:szCs w:val="18"/>
                <w:lang w:val="en-US"/>
              </w:rPr>
              <w:t>S)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– 4km, hasta 48h, 38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niveles</w:t>
            </w:r>
            <w:proofErr w:type="spellEnd"/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WRF – 10km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COSMO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 xml:space="preserve">Sudamérica – 7km, hasta 72h, 60 niveles 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Brasil (3 regiones) – 2.8km, hasta 27h, 60 niveles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WRF – 2 y 6km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Hasta 5 días</w:t>
            </w:r>
          </w:p>
        </w:tc>
        <w:tc>
          <w:tcPr>
            <w:tcW w:w="1285" w:type="dxa"/>
          </w:tcPr>
          <w:p w:rsidR="004C6E28" w:rsidRDefault="00B57F75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WRF (4 ciclos, Colombia) – 20km, hasta 7 días</w:t>
            </w:r>
          </w:p>
          <w:p w:rsidR="00B57F75" w:rsidRDefault="00B57F75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WRF (3 anidados, Bogotá) – 15,5, 1.6km, hasta 3 días</w:t>
            </w:r>
          </w:p>
          <w:p w:rsidR="00B57F75" w:rsidRPr="00183730" w:rsidRDefault="00B57F75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MM5 (2 ciclos, Colombia) – 15km, hasta 4 días</w:t>
            </w:r>
          </w:p>
        </w:tc>
        <w:tc>
          <w:tcPr>
            <w:tcW w:w="1286" w:type="dxa"/>
          </w:tcPr>
          <w:p w:rsidR="004C6E28" w:rsidRPr="004C6E28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4C6E28">
              <w:rPr>
                <w:rFonts w:asciiTheme="minorBidi" w:hAnsiTheme="minorBidi"/>
                <w:sz w:val="18"/>
                <w:szCs w:val="18"/>
              </w:rPr>
              <w:t>WRF-ARW (4 dominios) – 36, 12, y 4km, hasta 72h</w:t>
            </w:r>
          </w:p>
          <w:p w:rsidR="00CA68CD" w:rsidRPr="004C6E28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4C6E28">
              <w:rPr>
                <w:rFonts w:asciiTheme="minorBidi" w:hAnsiTheme="minorBidi"/>
                <w:sz w:val="18"/>
                <w:szCs w:val="18"/>
              </w:rPr>
              <w:t>WRF-NMM – 10km, hasta 72h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WRF – 40km y 7km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Hasta 72h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32 niveles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116 variables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ETA y WRF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 xml:space="preserve">Sudamérica – 32/33km, hasta 180h, 16/15 </w:t>
            </w:r>
            <w:proofErr w:type="spellStart"/>
            <w:r w:rsidRPr="00183730">
              <w:rPr>
                <w:rFonts w:asciiTheme="minorBidi" w:hAnsiTheme="minorBidi"/>
                <w:sz w:val="18"/>
                <w:szCs w:val="18"/>
              </w:rPr>
              <w:t>nivels</w:t>
            </w:r>
            <w:proofErr w:type="spellEnd"/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Perú – 22km, hasta 180/120h, 21/15 niveles</w:t>
            </w:r>
          </w:p>
        </w:tc>
        <w:tc>
          <w:tcPr>
            <w:tcW w:w="1286" w:type="dxa"/>
          </w:tcPr>
          <w:p w:rsidR="00CA68CD" w:rsidRPr="00183730" w:rsidRDefault="00843A4F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:rsidR="00CA68CD" w:rsidRDefault="00843A4F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BRAMS</w:t>
            </w:r>
          </w:p>
          <w:p w:rsidR="00843A4F" w:rsidRPr="00183730" w:rsidRDefault="00843A4F" w:rsidP="00843A4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MM5 (en el pasado)</w:t>
            </w:r>
          </w:p>
        </w:tc>
      </w:tr>
      <w:tr w:rsidR="00CA68CD" w:rsidRPr="00183730" w:rsidTr="00CA68CD"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Sistema de Predicción por conjuntos</w:t>
            </w:r>
          </w:p>
        </w:tc>
        <w:tc>
          <w:tcPr>
            <w:tcW w:w="1286" w:type="dxa"/>
          </w:tcPr>
          <w:p w:rsidR="00CA68CD" w:rsidRPr="00183730" w:rsidRDefault="00B57F75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WRF-ARW experimental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:rsidR="00CA68CD" w:rsidRPr="00183730" w:rsidRDefault="0041530B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COSMO experimental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WRF – 20km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21 miembros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Hasta 7 días</w:t>
            </w:r>
          </w:p>
        </w:tc>
        <w:tc>
          <w:tcPr>
            <w:tcW w:w="1285" w:type="dxa"/>
          </w:tcPr>
          <w:p w:rsidR="00CA68CD" w:rsidRPr="00183730" w:rsidRDefault="0041530B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“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poor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ensamble”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En desarrollo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</w:t>
            </w:r>
          </w:p>
        </w:tc>
      </w:tr>
      <w:tr w:rsidR="00CA68CD" w:rsidRPr="00183730" w:rsidTr="00CA68CD"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Productos de centros globales y regionales</w:t>
            </w:r>
          </w:p>
        </w:tc>
        <w:tc>
          <w:tcPr>
            <w:tcW w:w="1286" w:type="dxa"/>
          </w:tcPr>
          <w:p w:rsidR="00CA68CD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GFS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IFS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GFS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ICON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IFS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GFS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IFS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Otros productos en la Internet</w:t>
            </w:r>
          </w:p>
        </w:tc>
        <w:tc>
          <w:tcPr>
            <w:tcW w:w="1285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IFS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GFS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GFS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IFS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GFS</w:t>
            </w:r>
          </w:p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IFS</w:t>
            </w:r>
          </w:p>
        </w:tc>
        <w:tc>
          <w:tcPr>
            <w:tcW w:w="1286" w:type="dxa"/>
          </w:tcPr>
          <w:p w:rsidR="00CA68CD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IFS</w:t>
            </w:r>
          </w:p>
          <w:p w:rsidR="004C6E28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GFS</w:t>
            </w:r>
          </w:p>
          <w:p w:rsidR="00843A4F" w:rsidRPr="00183730" w:rsidRDefault="00843A4F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Otros productos en la Internet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GFS</w:t>
            </w:r>
          </w:p>
        </w:tc>
      </w:tr>
      <w:tr w:rsidR="00CA68CD" w:rsidRPr="00183730" w:rsidTr="00CA68CD"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Internet 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18Mbps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20Mbps</w:t>
            </w:r>
          </w:p>
        </w:tc>
        <w:tc>
          <w:tcPr>
            <w:tcW w:w="1285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  <w:tc>
          <w:tcPr>
            <w:tcW w:w="1286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1, 20 y 80Mbps</w:t>
            </w:r>
          </w:p>
        </w:tc>
        <w:tc>
          <w:tcPr>
            <w:tcW w:w="1285" w:type="dxa"/>
          </w:tcPr>
          <w:p w:rsidR="00CA68CD" w:rsidRPr="00183730" w:rsidRDefault="00CA68CD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70Mbps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  <w:tc>
          <w:tcPr>
            <w:tcW w:w="1286" w:type="dxa"/>
          </w:tcPr>
          <w:p w:rsidR="00CA68CD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Alta velocidad</w:t>
            </w:r>
          </w:p>
        </w:tc>
      </w:tr>
      <w:tr w:rsidR="004C6E28" w:rsidRPr="00183730" w:rsidTr="00CA68CD">
        <w:tc>
          <w:tcPr>
            <w:tcW w:w="1285" w:type="dxa"/>
          </w:tcPr>
          <w:p w:rsidR="004C6E28" w:rsidRPr="00183730" w:rsidRDefault="004C6E28" w:rsidP="00E519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83730">
              <w:rPr>
                <w:rFonts w:asciiTheme="minorBidi" w:hAnsiTheme="minorBidi"/>
                <w:b/>
                <w:bCs/>
                <w:sz w:val="18"/>
                <w:szCs w:val="18"/>
              </w:rPr>
              <w:t>Peligros</w:t>
            </w:r>
          </w:p>
        </w:tc>
        <w:tc>
          <w:tcPr>
            <w:tcW w:w="1286" w:type="dxa"/>
          </w:tcPr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Temperaturas extremas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Sequia</w:t>
            </w:r>
          </w:p>
        </w:tc>
        <w:tc>
          <w:tcPr>
            <w:tcW w:w="1285" w:type="dxa"/>
          </w:tcPr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Temperaturas extremas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Sequia</w:t>
            </w:r>
          </w:p>
        </w:tc>
        <w:tc>
          <w:tcPr>
            <w:tcW w:w="1286" w:type="dxa"/>
          </w:tcPr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Temperaturas extremas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Sequia</w:t>
            </w:r>
          </w:p>
        </w:tc>
        <w:tc>
          <w:tcPr>
            <w:tcW w:w="1286" w:type="dxa"/>
          </w:tcPr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Precipitaciones intensas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intensos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-Tormentas eléctricas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-Olas de calor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lastRenderedPageBreak/>
              <w:t>- Condiciones favorables para incendios forestales</w:t>
            </w:r>
          </w:p>
        </w:tc>
        <w:tc>
          <w:tcPr>
            <w:tcW w:w="1285" w:type="dxa"/>
          </w:tcPr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lastRenderedPageBreak/>
              <w:t>- Lluvias intensas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215A6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86" w:type="dxa"/>
          </w:tcPr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Temperaturas extremas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Sequia</w:t>
            </w:r>
          </w:p>
        </w:tc>
        <w:tc>
          <w:tcPr>
            <w:tcW w:w="1286" w:type="dxa"/>
          </w:tcPr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fuertes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Tormentas eléctricas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Brusco descenso de temperatura del aire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 xml:space="preserve">- Ventisca </w:t>
            </w:r>
            <w:r w:rsidRPr="00183730">
              <w:rPr>
                <w:rFonts w:asciiTheme="minorBidi" w:hAnsiTheme="minorBidi"/>
                <w:sz w:val="18"/>
                <w:szCs w:val="18"/>
              </w:rPr>
              <w:lastRenderedPageBreak/>
              <w:t>baja y alta (aeródromos)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-Olas de calor</w:t>
            </w:r>
          </w:p>
        </w:tc>
        <w:tc>
          <w:tcPr>
            <w:tcW w:w="1285" w:type="dxa"/>
          </w:tcPr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lastRenderedPageBreak/>
              <w:t>- Lluvia fuerte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Heladas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 xml:space="preserve">- </w:t>
            </w:r>
            <w:proofErr w:type="spellStart"/>
            <w:r w:rsidRPr="00183730">
              <w:rPr>
                <w:rFonts w:asciiTheme="minorBidi" w:hAnsiTheme="minorBidi"/>
                <w:sz w:val="18"/>
                <w:szCs w:val="18"/>
              </w:rPr>
              <w:t>Friaje</w:t>
            </w:r>
            <w:proofErr w:type="spellEnd"/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Nevadas</w:t>
            </w:r>
          </w:p>
          <w:p w:rsidR="004C6E28" w:rsidRPr="00183730" w:rsidRDefault="004C6E28" w:rsidP="00E519BE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</w:t>
            </w:r>
          </w:p>
        </w:tc>
        <w:tc>
          <w:tcPr>
            <w:tcW w:w="1286" w:type="dxa"/>
          </w:tcPr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86" w:type="dxa"/>
          </w:tcPr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Lluvias intensas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  <w:r w:rsidRPr="00183730">
              <w:rPr>
                <w:rFonts w:asciiTheme="minorBidi" w:hAnsiTheme="minorBidi"/>
                <w:sz w:val="18"/>
                <w:szCs w:val="18"/>
              </w:rPr>
              <w:t>- Vientos fuertes</w:t>
            </w:r>
          </w:p>
          <w:p w:rsidR="004C6E28" w:rsidRPr="00183730" w:rsidRDefault="004C6E28" w:rsidP="004C6E28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766616" w:rsidRPr="00183730" w:rsidRDefault="00766616" w:rsidP="00766616"/>
    <w:p w:rsidR="00766616" w:rsidRPr="00183730" w:rsidRDefault="00766616" w:rsidP="00766616"/>
    <w:sectPr w:rsidR="00766616" w:rsidRPr="00183730" w:rsidSect="0085427D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9E" w:rsidRDefault="00F7479E" w:rsidP="003E2ED3">
      <w:r>
        <w:separator/>
      </w:r>
    </w:p>
  </w:endnote>
  <w:endnote w:type="continuationSeparator" w:id="0">
    <w:p w:rsidR="00F7479E" w:rsidRDefault="00F7479E" w:rsidP="003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51" w:rsidRDefault="001650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051" w:rsidRDefault="00165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9E" w:rsidRDefault="00F7479E" w:rsidP="003E2ED3">
      <w:r>
        <w:separator/>
      </w:r>
    </w:p>
  </w:footnote>
  <w:footnote w:type="continuationSeparator" w:id="0">
    <w:p w:rsidR="00F7479E" w:rsidRDefault="00F7479E" w:rsidP="003E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6CB"/>
    <w:multiLevelType w:val="hybridMultilevel"/>
    <w:tmpl w:val="95AC7B6A"/>
    <w:lvl w:ilvl="0" w:tplc="11DA2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0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4E5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8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42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C8F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AC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89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D8B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2324A"/>
    <w:multiLevelType w:val="hybridMultilevel"/>
    <w:tmpl w:val="F30E1730"/>
    <w:lvl w:ilvl="0" w:tplc="DB1C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02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341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C4F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62C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D4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62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74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114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9F4F35"/>
    <w:multiLevelType w:val="hybridMultilevel"/>
    <w:tmpl w:val="F0686008"/>
    <w:lvl w:ilvl="0" w:tplc="A9D4C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2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82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07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E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E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E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66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1A7DBD"/>
    <w:multiLevelType w:val="hybridMultilevel"/>
    <w:tmpl w:val="843E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C7CE6"/>
    <w:multiLevelType w:val="hybridMultilevel"/>
    <w:tmpl w:val="8E7A5178"/>
    <w:lvl w:ilvl="0" w:tplc="5AE6C02E">
      <w:start w:val="1"/>
      <w:numFmt w:val="lowerLetter"/>
      <w:lvlText w:val="%1)"/>
      <w:lvlJc w:val="left"/>
      <w:pPr>
        <w:ind w:left="1854" w:hanging="360"/>
      </w:pPr>
    </w:lvl>
    <w:lvl w:ilvl="1" w:tplc="493625BE" w:tentative="1">
      <w:start w:val="1"/>
      <w:numFmt w:val="lowerLetter"/>
      <w:lvlText w:val="%2."/>
      <w:lvlJc w:val="left"/>
      <w:pPr>
        <w:ind w:left="2574" w:hanging="360"/>
      </w:pPr>
    </w:lvl>
    <w:lvl w:ilvl="2" w:tplc="430EF6B8" w:tentative="1">
      <w:start w:val="1"/>
      <w:numFmt w:val="lowerRoman"/>
      <w:lvlText w:val="%3."/>
      <w:lvlJc w:val="right"/>
      <w:pPr>
        <w:ind w:left="3294" w:hanging="180"/>
      </w:pPr>
    </w:lvl>
    <w:lvl w:ilvl="3" w:tplc="90848BAC" w:tentative="1">
      <w:start w:val="1"/>
      <w:numFmt w:val="decimal"/>
      <w:lvlText w:val="%4."/>
      <w:lvlJc w:val="left"/>
      <w:pPr>
        <w:ind w:left="4014" w:hanging="360"/>
      </w:pPr>
    </w:lvl>
    <w:lvl w:ilvl="4" w:tplc="D024A0FC" w:tentative="1">
      <w:start w:val="1"/>
      <w:numFmt w:val="lowerLetter"/>
      <w:lvlText w:val="%5."/>
      <w:lvlJc w:val="left"/>
      <w:pPr>
        <w:ind w:left="4734" w:hanging="360"/>
      </w:pPr>
    </w:lvl>
    <w:lvl w:ilvl="5" w:tplc="5DF4F2EC" w:tentative="1">
      <w:start w:val="1"/>
      <w:numFmt w:val="lowerRoman"/>
      <w:lvlText w:val="%6."/>
      <w:lvlJc w:val="right"/>
      <w:pPr>
        <w:ind w:left="5454" w:hanging="180"/>
      </w:pPr>
    </w:lvl>
    <w:lvl w:ilvl="6" w:tplc="D47E877E" w:tentative="1">
      <w:start w:val="1"/>
      <w:numFmt w:val="decimal"/>
      <w:lvlText w:val="%7."/>
      <w:lvlJc w:val="left"/>
      <w:pPr>
        <w:ind w:left="6174" w:hanging="360"/>
      </w:pPr>
    </w:lvl>
    <w:lvl w:ilvl="7" w:tplc="88AA5070" w:tentative="1">
      <w:start w:val="1"/>
      <w:numFmt w:val="lowerLetter"/>
      <w:lvlText w:val="%8."/>
      <w:lvlJc w:val="left"/>
      <w:pPr>
        <w:ind w:left="6894" w:hanging="360"/>
      </w:pPr>
    </w:lvl>
    <w:lvl w:ilvl="8" w:tplc="595CA352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51"/>
    <w:rsid w:val="000779FA"/>
    <w:rsid w:val="00093BA3"/>
    <w:rsid w:val="000D6D85"/>
    <w:rsid w:val="00140FFB"/>
    <w:rsid w:val="00165051"/>
    <w:rsid w:val="00183730"/>
    <w:rsid w:val="00275557"/>
    <w:rsid w:val="00276B45"/>
    <w:rsid w:val="002A63CD"/>
    <w:rsid w:val="002C2244"/>
    <w:rsid w:val="002F6188"/>
    <w:rsid w:val="003A4E22"/>
    <w:rsid w:val="003B6850"/>
    <w:rsid w:val="003E2ED3"/>
    <w:rsid w:val="0041530B"/>
    <w:rsid w:val="00446211"/>
    <w:rsid w:val="0045608A"/>
    <w:rsid w:val="00496341"/>
    <w:rsid w:val="004B3CF3"/>
    <w:rsid w:val="004C6E28"/>
    <w:rsid w:val="00510DA1"/>
    <w:rsid w:val="005667F8"/>
    <w:rsid w:val="005873CC"/>
    <w:rsid w:val="005B5FC9"/>
    <w:rsid w:val="005C1961"/>
    <w:rsid w:val="005C65C9"/>
    <w:rsid w:val="005E44AA"/>
    <w:rsid w:val="0061201D"/>
    <w:rsid w:val="0061325F"/>
    <w:rsid w:val="006F13DF"/>
    <w:rsid w:val="00766616"/>
    <w:rsid w:val="007A39D6"/>
    <w:rsid w:val="00843A4F"/>
    <w:rsid w:val="00846802"/>
    <w:rsid w:val="0085427D"/>
    <w:rsid w:val="008D04E8"/>
    <w:rsid w:val="008F2F7C"/>
    <w:rsid w:val="00916735"/>
    <w:rsid w:val="009430F3"/>
    <w:rsid w:val="0099353C"/>
    <w:rsid w:val="009C5050"/>
    <w:rsid w:val="00A421C2"/>
    <w:rsid w:val="00A51966"/>
    <w:rsid w:val="00AB3187"/>
    <w:rsid w:val="00B06133"/>
    <w:rsid w:val="00B21675"/>
    <w:rsid w:val="00B57F75"/>
    <w:rsid w:val="00BF3E72"/>
    <w:rsid w:val="00C60461"/>
    <w:rsid w:val="00C72613"/>
    <w:rsid w:val="00C95CCC"/>
    <w:rsid w:val="00CA68CD"/>
    <w:rsid w:val="00D8049A"/>
    <w:rsid w:val="00DE1CF9"/>
    <w:rsid w:val="00E13D76"/>
    <w:rsid w:val="00F05C16"/>
    <w:rsid w:val="00F114CB"/>
    <w:rsid w:val="00F7479E"/>
    <w:rsid w:val="00F76308"/>
    <w:rsid w:val="00F86831"/>
    <w:rsid w:val="00F93630"/>
    <w:rsid w:val="00FB74A1"/>
    <w:rsid w:val="00FF418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5051"/>
    <w:pPr>
      <w:keepNext/>
      <w:autoSpaceDE w:val="0"/>
      <w:autoSpaceDN w:val="0"/>
      <w:adjustRightInd w:val="0"/>
      <w:jc w:val="center"/>
      <w:outlineLvl w:val="5"/>
    </w:pPr>
    <w:rPr>
      <w:rFonts w:ascii="Arial-BoldMT" w:hAnsi="Arial-BoldMT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2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nhideWhenUsed/>
    <w:rsid w:val="003E2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65051"/>
    <w:rPr>
      <w:rFonts w:ascii="Arial-BoldMT" w:eastAsia="Times New Roman" w:hAnsi="Arial-BoldMT" w:cs="Times New Roman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165051"/>
  </w:style>
  <w:style w:type="paragraph" w:customStyle="1" w:styleId="Char1CharCharCarCar">
    <w:name w:val="Char1 Char Char Car Car"/>
    <w:basedOn w:val="Normal"/>
    <w:rsid w:val="00A421C2"/>
    <w:rPr>
      <w:lang w:val="pl-PL" w:eastAsia="pl-PL"/>
    </w:rPr>
  </w:style>
  <w:style w:type="paragraph" w:customStyle="1" w:styleId="Default">
    <w:name w:val="Default"/>
    <w:rsid w:val="00A421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7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188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rsid w:val="00FB74A1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C9"/>
    <w:rPr>
      <w:rFonts w:ascii="Times New Roman" w:eastAsia="Times New Roman" w:hAnsi="Times New Roman" w:cs="Times New Roman"/>
      <w:sz w:val="20"/>
      <w:szCs w:val="20"/>
      <w:lang w:val="es-E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C9"/>
    <w:rPr>
      <w:rFonts w:ascii="Times New Roman" w:eastAsia="Times New Roman" w:hAnsi="Times New Roman" w:cs="Times New Roman"/>
      <w:b/>
      <w:bCs/>
      <w:sz w:val="20"/>
      <w:szCs w:val="20"/>
      <w:lang w:val="es-E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5051"/>
    <w:pPr>
      <w:keepNext/>
      <w:autoSpaceDE w:val="0"/>
      <w:autoSpaceDN w:val="0"/>
      <w:adjustRightInd w:val="0"/>
      <w:jc w:val="center"/>
      <w:outlineLvl w:val="5"/>
    </w:pPr>
    <w:rPr>
      <w:rFonts w:ascii="Arial-BoldMT" w:hAnsi="Arial-BoldMT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2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nhideWhenUsed/>
    <w:rsid w:val="003E2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65051"/>
    <w:rPr>
      <w:rFonts w:ascii="Arial-BoldMT" w:eastAsia="Times New Roman" w:hAnsi="Arial-BoldMT" w:cs="Times New Roman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165051"/>
  </w:style>
  <w:style w:type="paragraph" w:customStyle="1" w:styleId="Char1CharCharCarCar">
    <w:name w:val="Char1 Char Char Car Car"/>
    <w:basedOn w:val="Normal"/>
    <w:rsid w:val="00A421C2"/>
    <w:rPr>
      <w:lang w:val="pl-PL" w:eastAsia="pl-PL"/>
    </w:rPr>
  </w:style>
  <w:style w:type="paragraph" w:customStyle="1" w:styleId="Default">
    <w:name w:val="Default"/>
    <w:rsid w:val="00A421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7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188"/>
    <w:rPr>
      <w:color w:val="0000FF" w:themeColor="hyperlink"/>
      <w:u w:val="single"/>
    </w:rPr>
  </w:style>
  <w:style w:type="paragraph" w:customStyle="1" w:styleId="CharCharCharChar">
    <w:name w:val="Char Char Char Char"/>
    <w:basedOn w:val="Normal"/>
    <w:rsid w:val="00FB74A1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C9"/>
    <w:rPr>
      <w:rFonts w:ascii="Times New Roman" w:eastAsia="Times New Roman" w:hAnsi="Times New Roman" w:cs="Times New Roman"/>
      <w:sz w:val="20"/>
      <w:szCs w:val="20"/>
      <w:lang w:val="es-E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C9"/>
    <w:rPr>
      <w:rFonts w:ascii="Times New Roman" w:eastAsia="Times New Roman" w:hAnsi="Times New Roman" w:cs="Times New Roman"/>
      <w:b/>
      <w:bCs/>
      <w:sz w:val="20"/>
      <w:szCs w:val="20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278">
          <w:marLeft w:val="734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298">
          <w:marLeft w:val="734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o@senamhi.gob.bo" TargetMode="External"/><Relationship Id="rId18" Type="http://schemas.openxmlformats.org/officeDocument/2006/relationships/hyperlink" Target="mailto:varreaga@inamhi.gob.e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mora@inameh.gob.v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campetella@smn.gov.ar" TargetMode="External"/><Relationship Id="rId17" Type="http://schemas.openxmlformats.org/officeDocument/2006/relationships/hyperlink" Target="mailto:ceuscategui@ideam.gov.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gana@dgac.gob.cl" TargetMode="External"/><Relationship Id="rId20" Type="http://schemas.openxmlformats.org/officeDocument/2006/relationships/hyperlink" Target="mailto:wtruus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3omm.org/documentos/" TargetMode="External"/><Relationship Id="rId24" Type="http://schemas.openxmlformats.org/officeDocument/2006/relationships/hyperlink" Target="mailto:cescobar@wmo.i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searimateabrito@gmail.com" TargetMode="External"/><Relationship Id="rId23" Type="http://schemas.openxmlformats.org/officeDocument/2006/relationships/hyperlink" Target="mailto:mrabiolo@wmo.in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nquispe@senamhi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organa.almeida@inmet.gov.br" TargetMode="External"/><Relationship Id="rId22" Type="http://schemas.openxmlformats.org/officeDocument/2006/relationships/hyperlink" Target="mailto:asoares@wmo.int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C9AB-B30E-4176-B50C-AE44053F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Soares</dc:creator>
  <cp:lastModifiedBy>Alice Soares</cp:lastModifiedBy>
  <cp:revision>2</cp:revision>
  <dcterms:created xsi:type="dcterms:W3CDTF">2017-11-13T08:55:00Z</dcterms:created>
  <dcterms:modified xsi:type="dcterms:W3CDTF">2017-11-13T08:55:00Z</dcterms:modified>
</cp:coreProperties>
</file>