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F" w:rsidRPr="00C51E1F" w:rsidRDefault="007832BC" w:rsidP="002B5ADE">
      <w:pPr>
        <w:ind w:left="1418" w:hanging="1418"/>
        <w:rPr>
          <w:rFonts w:ascii="Verdana" w:eastAsia="Times New Roman" w:hAnsi="Verdana" w:cs="Arial"/>
          <w:b/>
          <w:i/>
          <w:sz w:val="20"/>
          <w:szCs w:val="20"/>
          <w:lang w:val="en-GB" w:eastAsia="en-US"/>
        </w:rPr>
      </w:pPr>
      <w:r w:rsidRPr="00C51E1F">
        <w:rPr>
          <w:rFonts w:ascii="Verdana" w:eastAsia="Times New Roman" w:hAnsi="Verdana" w:cs="Arial"/>
          <w:b/>
          <w:sz w:val="20"/>
          <w:szCs w:val="20"/>
          <w:lang w:val="en-GB" w:eastAsia="en-US"/>
        </w:rPr>
        <w:t xml:space="preserve">WORKPLAN: </w:t>
      </w:r>
      <w:r w:rsidR="00624D83" w:rsidRPr="00624D83">
        <w:rPr>
          <w:rFonts w:ascii="Verdana" w:eastAsia="Times New Roman" w:hAnsi="Verdana" w:cs="Arial"/>
          <w:b/>
          <w:i/>
          <w:sz w:val="20"/>
          <w:szCs w:val="20"/>
          <w:lang w:val="en-GB" w:eastAsia="en-US"/>
        </w:rPr>
        <w:t>Activities to be implemented if one or more Members volunteer to lead their implementation</w:t>
      </w:r>
    </w:p>
    <w:p w:rsidR="002D60D8" w:rsidRPr="00C51E1F" w:rsidRDefault="002D60D8" w:rsidP="000F0A7D">
      <w:pPr>
        <w:rPr>
          <w:rFonts w:ascii="Verdana" w:eastAsia="Times New Roman" w:hAnsi="Verdana" w:cs="Arial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943"/>
        <w:gridCol w:w="1808"/>
        <w:gridCol w:w="1953"/>
        <w:gridCol w:w="2204"/>
        <w:gridCol w:w="2508"/>
        <w:gridCol w:w="2275"/>
      </w:tblGrid>
      <w:tr w:rsidR="00B67776" w:rsidRPr="00C51E1F" w:rsidTr="00B67776">
        <w:trPr>
          <w:tblHeader/>
        </w:trPr>
        <w:tc>
          <w:tcPr>
            <w:tcW w:w="2493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Activities</w:t>
            </w: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Actions</w:t>
            </w:r>
          </w:p>
        </w:tc>
        <w:tc>
          <w:tcPr>
            <w:tcW w:w="1808" w:type="dxa"/>
          </w:tcPr>
          <w:p w:rsidR="002D60D8" w:rsidRPr="00C51E1F" w:rsidRDefault="002D60D8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AWG Member</w:t>
            </w:r>
          </w:p>
        </w:tc>
        <w:tc>
          <w:tcPr>
            <w:tcW w:w="1953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Outputs</w:t>
            </w:r>
          </w:p>
        </w:tc>
        <w:tc>
          <w:tcPr>
            <w:tcW w:w="2204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Resources</w:t>
            </w:r>
          </w:p>
        </w:tc>
        <w:tc>
          <w:tcPr>
            <w:tcW w:w="2508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Milestones</w:t>
            </w:r>
          </w:p>
        </w:tc>
        <w:tc>
          <w:tcPr>
            <w:tcW w:w="2275" w:type="dxa"/>
          </w:tcPr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</w:p>
          <w:p w:rsidR="00B67776" w:rsidRPr="00C51E1F" w:rsidRDefault="00B67776" w:rsidP="000F0A7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</w:pPr>
            <w:r w:rsidRPr="00C51E1F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Linkages</w:t>
            </w:r>
          </w:p>
        </w:tc>
      </w:tr>
      <w:tr w:rsidR="00B67776" w:rsidRPr="00C51E1F" w:rsidTr="00B67776">
        <w:tc>
          <w:tcPr>
            <w:tcW w:w="2493" w:type="dxa"/>
          </w:tcPr>
          <w:p w:rsidR="00B67776" w:rsidRDefault="00624D83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 w:rsidRPr="00624D83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Operational guidelines that represent water availability and water supply reliability (including indicators);</w:t>
            </w:r>
          </w:p>
          <w:p w:rsidR="009E7659" w:rsidRPr="00C51E1F" w:rsidRDefault="009E7659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</w:tcPr>
          <w:p w:rsidR="003277C7" w:rsidRPr="003277C7" w:rsidRDefault="003277C7" w:rsidP="002B5ADE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</w:tabs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..</w:t>
            </w:r>
          </w:p>
        </w:tc>
        <w:tc>
          <w:tcPr>
            <w:tcW w:w="1808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  <w:tab w:val="num" w:pos="250"/>
              </w:tabs>
              <w:ind w:left="250" w:hanging="294"/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53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  <w:tab w:val="num" w:pos="250"/>
              </w:tabs>
              <w:ind w:left="250" w:hanging="294"/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04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  <w:tab w:val="num" w:pos="173"/>
              </w:tabs>
              <w:ind w:left="158" w:hanging="202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B67776" w:rsidRPr="00C51E1F" w:rsidRDefault="00B67776" w:rsidP="000F0A7D">
            <w:pPr>
              <w:widowControl w:val="0"/>
              <w:numPr>
                <w:ilvl w:val="0"/>
                <w:numId w:val="9"/>
              </w:numPr>
              <w:tabs>
                <w:tab w:val="clear" w:pos="612"/>
              </w:tabs>
              <w:ind w:left="205" w:hanging="22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9"/>
              </w:numPr>
              <w:tabs>
                <w:tab w:val="clear" w:pos="612"/>
                <w:tab w:val="num" w:pos="212"/>
              </w:tabs>
              <w:ind w:left="205" w:hanging="227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c>
          <w:tcPr>
            <w:tcW w:w="2493" w:type="dxa"/>
          </w:tcPr>
          <w:p w:rsidR="00B67776" w:rsidRDefault="00624D83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 w:rsidRPr="00624D83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Evaluation of hydrological aspects of rainfall harvesting and potential products;</w:t>
            </w:r>
          </w:p>
          <w:p w:rsidR="009E7659" w:rsidRPr="00C51E1F" w:rsidRDefault="009E7659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</w:tcPr>
          <w:p w:rsidR="00B67776" w:rsidRPr="00C51E1F" w:rsidRDefault="002B5ADE" w:rsidP="002B5ADE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</w:tabs>
              <w:ind w:left="201" w:hanging="201"/>
              <w:rPr>
                <w:rFonts w:ascii="Verdana" w:hAnsi="Verdana"/>
                <w:kern w:val="0"/>
                <w:szCs w:val="20"/>
                <w:lang w:val="en-AU"/>
              </w:rPr>
            </w:pPr>
            <w:r>
              <w:rPr>
                <w:rFonts w:ascii="Verdana" w:hAnsi="Verdana"/>
                <w:kern w:val="0"/>
                <w:szCs w:val="20"/>
                <w:lang w:val="en-AU"/>
              </w:rPr>
              <w:t>..</w:t>
            </w:r>
          </w:p>
        </w:tc>
        <w:tc>
          <w:tcPr>
            <w:tcW w:w="1808" w:type="dxa"/>
          </w:tcPr>
          <w:p w:rsidR="00B67776" w:rsidRPr="00C51E1F" w:rsidRDefault="00B67776" w:rsidP="000F0A7D">
            <w:pPr>
              <w:widowControl w:val="0"/>
              <w:ind w:left="15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B67776" w:rsidRPr="00C51E1F" w:rsidRDefault="00B67776" w:rsidP="000F0A7D">
            <w:pPr>
              <w:widowControl w:val="0"/>
              <w:ind w:left="15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B67776" w:rsidRPr="00C51E1F" w:rsidRDefault="00E52B3C" w:rsidP="001D15D5">
            <w:pPr>
              <w:numPr>
                <w:ilvl w:val="0"/>
                <w:numId w:val="8"/>
              </w:numPr>
              <w:tabs>
                <w:tab w:val="clear" w:pos="900"/>
                <w:tab w:val="num" w:pos="173"/>
              </w:tabs>
              <w:ind w:left="175" w:hanging="18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T.Kanyike</w:t>
            </w:r>
            <w:proofErr w:type="spellEnd"/>
          </w:p>
        </w:tc>
        <w:tc>
          <w:tcPr>
            <w:tcW w:w="2508" w:type="dxa"/>
          </w:tcPr>
          <w:p w:rsidR="00B67776" w:rsidRPr="00C51E1F" w:rsidRDefault="00B67776" w:rsidP="000F0A7D">
            <w:pPr>
              <w:widowControl w:val="0"/>
              <w:numPr>
                <w:ilvl w:val="0"/>
                <w:numId w:val="10"/>
              </w:numPr>
              <w:tabs>
                <w:tab w:val="clear" w:pos="612"/>
              </w:tabs>
              <w:ind w:left="205" w:hanging="22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10"/>
              </w:numPr>
              <w:tabs>
                <w:tab w:val="clear" w:pos="612"/>
                <w:tab w:val="num" w:pos="212"/>
              </w:tabs>
              <w:ind w:left="205" w:hanging="227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c>
          <w:tcPr>
            <w:tcW w:w="2493" w:type="dxa"/>
          </w:tcPr>
          <w:p w:rsidR="00B67776" w:rsidRDefault="00624D83" w:rsidP="002B5ADE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 w:rsidRPr="00624D83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Data rescue, including guidelines for filling in missing data;</w:t>
            </w:r>
          </w:p>
          <w:p w:rsidR="009E7659" w:rsidRPr="00C51E1F" w:rsidRDefault="009E7659" w:rsidP="002B5ADE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</w:tcPr>
          <w:p w:rsidR="00B67776" w:rsidRPr="002B5ADE" w:rsidRDefault="002B5ADE" w:rsidP="002B5ADE">
            <w:pPr>
              <w:pStyle w:val="ListParagraph"/>
              <w:numPr>
                <w:ilvl w:val="0"/>
                <w:numId w:val="10"/>
              </w:numPr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..</w:t>
            </w:r>
          </w:p>
        </w:tc>
        <w:tc>
          <w:tcPr>
            <w:tcW w:w="1808" w:type="dxa"/>
          </w:tcPr>
          <w:p w:rsidR="00B67776" w:rsidRPr="00C51E1F" w:rsidRDefault="00B67776" w:rsidP="001D15D5">
            <w:pPr>
              <w:widowControl w:val="0"/>
              <w:numPr>
                <w:ilvl w:val="0"/>
                <w:numId w:val="8"/>
              </w:numPr>
              <w:tabs>
                <w:tab w:val="clear" w:pos="900"/>
              </w:tabs>
              <w:ind w:left="248" w:hanging="274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53" w:type="dxa"/>
          </w:tcPr>
          <w:p w:rsidR="00B67776" w:rsidRPr="00C51E1F" w:rsidRDefault="00B67776" w:rsidP="001D15D5">
            <w:pPr>
              <w:widowControl w:val="0"/>
              <w:numPr>
                <w:ilvl w:val="0"/>
                <w:numId w:val="8"/>
              </w:numPr>
              <w:tabs>
                <w:tab w:val="clear" w:pos="900"/>
              </w:tabs>
              <w:ind w:left="248" w:hanging="274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</w:tcPr>
          <w:p w:rsidR="00B67776" w:rsidRPr="00C51E1F" w:rsidRDefault="00B67776" w:rsidP="001D15D5">
            <w:pPr>
              <w:numPr>
                <w:ilvl w:val="0"/>
                <w:numId w:val="8"/>
              </w:numPr>
              <w:tabs>
                <w:tab w:val="clear" w:pos="900"/>
              </w:tabs>
              <w:ind w:left="175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B67776" w:rsidRPr="00C51E1F" w:rsidRDefault="00B67776" w:rsidP="001D15D5">
            <w:pPr>
              <w:numPr>
                <w:ilvl w:val="0"/>
                <w:numId w:val="11"/>
              </w:numPr>
              <w:tabs>
                <w:tab w:val="clear" w:pos="720"/>
                <w:tab w:val="num" w:pos="205"/>
              </w:tabs>
              <w:ind w:left="205" w:hanging="20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05" w:hanging="20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rPr>
          <w:trHeight w:val="268"/>
        </w:trPr>
        <w:tc>
          <w:tcPr>
            <w:tcW w:w="2493" w:type="dxa"/>
          </w:tcPr>
          <w:p w:rsidR="00B67776" w:rsidRDefault="00624D83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 w:rsidRPr="00624D83"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Evaluation of methods for design discharge estimation in consideration of climate variability and change;</w:t>
            </w:r>
          </w:p>
          <w:p w:rsidR="009E7659" w:rsidRPr="00C51E1F" w:rsidRDefault="009E7659" w:rsidP="002B5ADE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</w:tcPr>
          <w:p w:rsidR="00B67776" w:rsidRPr="00C51E1F" w:rsidRDefault="00B34DE5" w:rsidP="002B5ADE">
            <w:pPr>
              <w:numPr>
                <w:ilvl w:val="0"/>
                <w:numId w:val="13"/>
              </w:numPr>
              <w:tabs>
                <w:tab w:val="clear" w:pos="720"/>
                <w:tab w:val="num" w:pos="137"/>
              </w:tabs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Review A. Cardoso’s report</w:t>
            </w:r>
          </w:p>
        </w:tc>
        <w:tc>
          <w:tcPr>
            <w:tcW w:w="1808" w:type="dxa"/>
          </w:tcPr>
          <w:p w:rsidR="00B67776" w:rsidRPr="00C51E1F" w:rsidRDefault="00B34DE5" w:rsidP="001D15D5">
            <w:pPr>
              <w:numPr>
                <w:ilvl w:val="0"/>
                <w:numId w:val="13"/>
              </w:numPr>
              <w:tabs>
                <w:tab w:val="clear" w:pos="720"/>
              </w:tabs>
              <w:ind w:left="137" w:hanging="18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Secretariat</w:t>
            </w:r>
            <w:bookmarkStart w:id="0" w:name="_GoBack"/>
            <w:bookmarkEnd w:id="0"/>
          </w:p>
        </w:tc>
        <w:tc>
          <w:tcPr>
            <w:tcW w:w="1953" w:type="dxa"/>
          </w:tcPr>
          <w:p w:rsidR="00B67776" w:rsidRPr="00C51E1F" w:rsidRDefault="00B67776" w:rsidP="001D15D5">
            <w:pPr>
              <w:numPr>
                <w:ilvl w:val="0"/>
                <w:numId w:val="13"/>
              </w:numPr>
              <w:tabs>
                <w:tab w:val="clear" w:pos="720"/>
              </w:tabs>
              <w:ind w:left="137" w:hanging="18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</w:tcPr>
          <w:p w:rsidR="00B67776" w:rsidRPr="00C51E1F" w:rsidRDefault="00B67776" w:rsidP="001D15D5">
            <w:pPr>
              <w:numPr>
                <w:ilvl w:val="0"/>
                <w:numId w:val="13"/>
              </w:numPr>
              <w:tabs>
                <w:tab w:val="clear" w:pos="720"/>
              </w:tabs>
              <w:ind w:left="137" w:hanging="18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508" w:type="dxa"/>
          </w:tcPr>
          <w:p w:rsidR="00B67776" w:rsidRPr="00C51E1F" w:rsidRDefault="00B67776" w:rsidP="001D15D5">
            <w:pPr>
              <w:tabs>
                <w:tab w:val="num" w:pos="205"/>
              </w:tabs>
              <w:ind w:hanging="69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</w:tabs>
              <w:ind w:left="213" w:hanging="180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B67776" w:rsidRPr="00C51E1F" w:rsidTr="00B67776">
        <w:tc>
          <w:tcPr>
            <w:tcW w:w="2493" w:type="dxa"/>
          </w:tcPr>
          <w:p w:rsidR="00B67776" w:rsidRDefault="00624D83" w:rsidP="002B5ADE">
            <w:pPr>
              <w:rPr>
                <w:rFonts w:ascii="Verdana" w:hAnsi="Verdana" w:cs="Arial"/>
                <w:sz w:val="20"/>
                <w:szCs w:val="20"/>
              </w:rPr>
            </w:pPr>
            <w:r w:rsidRPr="00624D83">
              <w:rPr>
                <w:rFonts w:ascii="Verdana" w:hAnsi="Verdana" w:cs="Arial"/>
                <w:sz w:val="20"/>
                <w:szCs w:val="20"/>
              </w:rPr>
              <w:t>Organizing technical training and data exchange tools to support IWRM.</w:t>
            </w:r>
          </w:p>
          <w:p w:rsidR="009E7659" w:rsidRPr="00C51E1F" w:rsidRDefault="009E7659" w:rsidP="002B5A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B67776" w:rsidRPr="00C51E1F" w:rsidRDefault="00B34DE5" w:rsidP="002B5ADE">
            <w:pPr>
              <w:numPr>
                <w:ilvl w:val="0"/>
                <w:numId w:val="12"/>
              </w:numPr>
              <w:ind w:left="201" w:hanging="201"/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  <w:t>Proposal once WHOS Phase II concept is prepared</w:t>
            </w:r>
          </w:p>
        </w:tc>
        <w:tc>
          <w:tcPr>
            <w:tcW w:w="1808" w:type="dxa"/>
          </w:tcPr>
          <w:p w:rsidR="00B67776" w:rsidRPr="00C51E1F" w:rsidRDefault="00B34DE5" w:rsidP="000F0A7D">
            <w:pPr>
              <w:numPr>
                <w:ilvl w:val="0"/>
                <w:numId w:val="12"/>
              </w:numPr>
              <w:ind w:left="137" w:hanging="20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S.Pecora</w:t>
            </w:r>
            <w:proofErr w:type="spellEnd"/>
          </w:p>
        </w:tc>
        <w:tc>
          <w:tcPr>
            <w:tcW w:w="1953" w:type="dxa"/>
          </w:tcPr>
          <w:p w:rsidR="00B67776" w:rsidRPr="00C51E1F" w:rsidRDefault="00B67776" w:rsidP="000F0A7D">
            <w:pPr>
              <w:numPr>
                <w:ilvl w:val="0"/>
                <w:numId w:val="12"/>
              </w:numPr>
              <w:ind w:left="137" w:hanging="205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4" w:type="dxa"/>
          </w:tcPr>
          <w:p w:rsidR="00B67776" w:rsidRPr="00C51E1F" w:rsidRDefault="00E52B3C" w:rsidP="000F0A7D">
            <w:pP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  <w:t>H.Nacken</w:t>
            </w:r>
          </w:p>
        </w:tc>
        <w:tc>
          <w:tcPr>
            <w:tcW w:w="2508" w:type="dxa"/>
          </w:tcPr>
          <w:p w:rsidR="00B67776" w:rsidRPr="00C51E1F" w:rsidRDefault="00B67776" w:rsidP="001D15D5">
            <w:pPr>
              <w:numPr>
                <w:ilvl w:val="0"/>
                <w:numId w:val="11"/>
              </w:numPr>
              <w:tabs>
                <w:tab w:val="clear" w:pos="720"/>
                <w:tab w:val="num" w:pos="205"/>
              </w:tabs>
              <w:ind w:left="205" w:hanging="227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75" w:type="dxa"/>
          </w:tcPr>
          <w:p w:rsidR="00B67776" w:rsidRPr="00C51E1F" w:rsidRDefault="00B67776" w:rsidP="001D15D5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05" w:hanging="227"/>
              <w:rPr>
                <w:rFonts w:ascii="Verdana" w:eastAsia="Times New Roman" w:hAnsi="Verdana" w:cs="Arial"/>
                <w:sz w:val="20"/>
                <w:szCs w:val="20"/>
                <w:lang w:val="en-GB" w:eastAsia="en-US"/>
              </w:rPr>
            </w:pPr>
          </w:p>
        </w:tc>
      </w:tr>
      <w:tr w:rsidR="00DB5D2B" w:rsidRPr="00C51E1F" w:rsidTr="00B67776">
        <w:tc>
          <w:tcPr>
            <w:tcW w:w="2493" w:type="dxa"/>
          </w:tcPr>
          <w:p w:rsidR="00DB5D2B" w:rsidRPr="00D70B48" w:rsidRDefault="00DB5D2B" w:rsidP="0066528C">
            <w:pPr>
              <w:rPr>
                <w:rFonts w:ascii="Verdana" w:hAnsi="Verdana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43" w:type="dxa"/>
          </w:tcPr>
          <w:p w:rsidR="00DB5D2B" w:rsidRPr="00D70B48" w:rsidRDefault="00DB5D2B" w:rsidP="0066528C">
            <w:pPr>
              <w:pStyle w:val="BodyTextIndent2"/>
              <w:numPr>
                <w:ilvl w:val="0"/>
                <w:numId w:val="6"/>
              </w:numPr>
              <w:tabs>
                <w:tab w:val="clear" w:pos="720"/>
              </w:tabs>
              <w:ind w:left="137" w:hanging="205"/>
              <w:rPr>
                <w:rFonts w:ascii="Verdana" w:eastAsia="Batang" w:hAnsi="Verdana"/>
                <w:color w:val="1F497D" w:themeColor="text2"/>
                <w:kern w:val="0"/>
                <w:szCs w:val="20"/>
                <w:lang w:val="en-GB" w:eastAsia="ko-KR"/>
              </w:rPr>
            </w:pPr>
          </w:p>
        </w:tc>
        <w:tc>
          <w:tcPr>
            <w:tcW w:w="1808" w:type="dxa"/>
          </w:tcPr>
          <w:p w:rsidR="00DB5D2B" w:rsidRPr="00D70B48" w:rsidRDefault="00DB5D2B" w:rsidP="0066528C">
            <w:pPr>
              <w:widowControl w:val="0"/>
              <w:ind w:left="158"/>
              <w:rPr>
                <w:rFonts w:ascii="Verdana" w:hAnsi="Verdana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:rsidR="00DB5D2B" w:rsidRPr="00D70B48" w:rsidRDefault="00DB5D2B" w:rsidP="0066528C">
            <w:pPr>
              <w:ind w:left="175"/>
              <w:rPr>
                <w:rFonts w:ascii="Verdana" w:hAnsi="Verdana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2204" w:type="dxa"/>
          </w:tcPr>
          <w:p w:rsidR="00DB5D2B" w:rsidRPr="00D70B48" w:rsidRDefault="00DB5D2B" w:rsidP="0066528C">
            <w:pPr>
              <w:numPr>
                <w:ilvl w:val="0"/>
                <w:numId w:val="8"/>
              </w:numPr>
              <w:tabs>
                <w:tab w:val="clear" w:pos="900"/>
                <w:tab w:val="num" w:pos="173"/>
              </w:tabs>
              <w:ind w:left="175" w:hanging="185"/>
              <w:rPr>
                <w:rFonts w:ascii="Verdana" w:hAnsi="Verdana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</w:tcPr>
          <w:p w:rsidR="00DB5D2B" w:rsidRPr="00D70B48" w:rsidRDefault="00DB5D2B" w:rsidP="0066528C">
            <w:pPr>
              <w:widowControl w:val="0"/>
              <w:numPr>
                <w:ilvl w:val="0"/>
                <w:numId w:val="10"/>
              </w:numPr>
              <w:tabs>
                <w:tab w:val="clear" w:pos="612"/>
              </w:tabs>
              <w:ind w:left="205" w:hanging="227"/>
              <w:rPr>
                <w:rFonts w:ascii="Verdana" w:hAnsi="Verdana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</w:tcPr>
          <w:p w:rsidR="00DB5D2B" w:rsidRPr="00D70B48" w:rsidRDefault="00DB5D2B" w:rsidP="0066528C">
            <w:pPr>
              <w:numPr>
                <w:ilvl w:val="0"/>
                <w:numId w:val="10"/>
              </w:numPr>
              <w:tabs>
                <w:tab w:val="clear" w:pos="612"/>
                <w:tab w:val="num" w:pos="212"/>
              </w:tabs>
              <w:ind w:left="205" w:hanging="227"/>
              <w:rPr>
                <w:rFonts w:ascii="Verdana" w:hAnsi="Verdana" w:cs="Arial"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0F0A7D" w:rsidRPr="00C51E1F" w:rsidRDefault="000F0A7D" w:rsidP="000F0A7D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Verdana" w:hAnsi="Verdana" w:cs="Arial"/>
          <w:sz w:val="20"/>
          <w:szCs w:val="20"/>
          <w:lang w:val="en-US" w:eastAsia="zh-CN"/>
        </w:rPr>
      </w:pPr>
    </w:p>
    <w:sectPr w:rsidR="000F0A7D" w:rsidRPr="00C51E1F" w:rsidSect="000F0A7D">
      <w:pgSz w:w="16670" w:h="12883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60" w:rsidRDefault="00EA4E60" w:rsidP="00B67776">
      <w:r>
        <w:separator/>
      </w:r>
    </w:p>
  </w:endnote>
  <w:endnote w:type="continuationSeparator" w:id="0">
    <w:p w:rsidR="00EA4E60" w:rsidRDefault="00EA4E60" w:rsidP="00B6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60" w:rsidRDefault="00EA4E60" w:rsidP="00B67776">
      <w:r>
        <w:separator/>
      </w:r>
    </w:p>
  </w:footnote>
  <w:footnote w:type="continuationSeparator" w:id="0">
    <w:p w:rsidR="00EA4E60" w:rsidRDefault="00EA4E60" w:rsidP="00B6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3A8"/>
    <w:multiLevelType w:val="hybridMultilevel"/>
    <w:tmpl w:val="DFCE69DE"/>
    <w:lvl w:ilvl="0" w:tplc="AC48E7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71F42"/>
    <w:multiLevelType w:val="hybridMultilevel"/>
    <w:tmpl w:val="6EDA131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2A2110A"/>
    <w:multiLevelType w:val="hybridMultilevel"/>
    <w:tmpl w:val="869471BA"/>
    <w:lvl w:ilvl="0" w:tplc="7598EA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C0457"/>
    <w:multiLevelType w:val="hybridMultilevel"/>
    <w:tmpl w:val="7F2E661C"/>
    <w:lvl w:ilvl="0" w:tplc="CD8E5C4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100AE"/>
    <w:multiLevelType w:val="hybridMultilevel"/>
    <w:tmpl w:val="18CA7386"/>
    <w:lvl w:ilvl="0" w:tplc="746CB2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PMingLiU" w:hAnsi="Arial" w:cs="PMingLi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A6884"/>
    <w:multiLevelType w:val="hybridMultilevel"/>
    <w:tmpl w:val="8990E15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25769EA"/>
    <w:multiLevelType w:val="hybridMultilevel"/>
    <w:tmpl w:val="2F8EE94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33F7563B"/>
    <w:multiLevelType w:val="hybridMultilevel"/>
    <w:tmpl w:val="CF14C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E016E"/>
    <w:multiLevelType w:val="hybridMultilevel"/>
    <w:tmpl w:val="E0A84F7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37004390"/>
    <w:multiLevelType w:val="hybridMultilevel"/>
    <w:tmpl w:val="F6C44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C5E3B"/>
    <w:multiLevelType w:val="hybridMultilevel"/>
    <w:tmpl w:val="AFA267DE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3B8517D9"/>
    <w:multiLevelType w:val="hybridMultilevel"/>
    <w:tmpl w:val="12B29FD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50367DBF"/>
    <w:multiLevelType w:val="hybridMultilevel"/>
    <w:tmpl w:val="1D522F46"/>
    <w:lvl w:ilvl="0" w:tplc="4E58F0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46E9D"/>
    <w:multiLevelType w:val="hybridMultilevel"/>
    <w:tmpl w:val="BD60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04C3E"/>
    <w:multiLevelType w:val="hybridMultilevel"/>
    <w:tmpl w:val="596C0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85451"/>
    <w:multiLevelType w:val="hybridMultilevel"/>
    <w:tmpl w:val="D63E86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6"/>
    <w:rsid w:val="000F0A7D"/>
    <w:rsid w:val="001D15D5"/>
    <w:rsid w:val="002B5ADE"/>
    <w:rsid w:val="002D2816"/>
    <w:rsid w:val="002D60D8"/>
    <w:rsid w:val="003277C7"/>
    <w:rsid w:val="00427D45"/>
    <w:rsid w:val="00624D83"/>
    <w:rsid w:val="007832BC"/>
    <w:rsid w:val="007E22A4"/>
    <w:rsid w:val="009E7659"/>
    <w:rsid w:val="00B34DE5"/>
    <w:rsid w:val="00B67776"/>
    <w:rsid w:val="00C51E1F"/>
    <w:rsid w:val="00DB5D2B"/>
    <w:rsid w:val="00DB7D35"/>
    <w:rsid w:val="00DC217E"/>
    <w:rsid w:val="00E52B3C"/>
    <w:rsid w:val="00EA4E60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816"/>
    <w:rPr>
      <w:sz w:val="24"/>
      <w:szCs w:val="24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38273B"/>
    <w:pPr>
      <w:spacing w:after="160" w:line="240" w:lineRule="exact"/>
    </w:pPr>
    <w:rPr>
      <w:rFonts w:ascii="Book Antiqua" w:eastAsia="Times New Roman" w:hAnsi="Book Antiqu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A16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1">
    <w:name w:val="Body 1"/>
    <w:rsid w:val="00F119E2"/>
    <w:rPr>
      <w:rFonts w:ascii="Helvetica" w:eastAsia="ヒラギノ角ゴ Pro W3" w:hAnsi="Helvetica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0F4510"/>
    <w:pPr>
      <w:widowControl w:val="0"/>
      <w:ind w:left="72"/>
    </w:pPr>
    <w:rPr>
      <w:rFonts w:ascii="Arial" w:eastAsia="SimSun" w:hAnsi="Arial" w:cs="Arial"/>
      <w:kern w:val="2"/>
      <w:sz w:val="20"/>
      <w:lang w:val="en-US" w:eastAsia="zh-CN"/>
    </w:rPr>
  </w:style>
  <w:style w:type="character" w:customStyle="1" w:styleId="BodyTextIndent2Char">
    <w:name w:val="Body Text Indent 2 Char"/>
    <w:link w:val="BodyTextIndent2"/>
    <w:rsid w:val="000F4510"/>
    <w:rPr>
      <w:rFonts w:ascii="Arial" w:eastAsia="SimSun" w:hAnsi="Arial" w:cs="Arial"/>
      <w:kern w:val="2"/>
      <w:szCs w:val="24"/>
      <w:lang w:eastAsia="zh-CN"/>
    </w:rPr>
  </w:style>
  <w:style w:type="paragraph" w:styleId="Header">
    <w:name w:val="header"/>
    <w:basedOn w:val="Normal"/>
    <w:link w:val="HeaderChar"/>
    <w:rsid w:val="00B677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7776"/>
    <w:rPr>
      <w:sz w:val="24"/>
      <w:szCs w:val="24"/>
      <w:lang w:val="en-AU" w:eastAsia="ko-KR"/>
    </w:rPr>
  </w:style>
  <w:style w:type="paragraph" w:styleId="Footer">
    <w:name w:val="footer"/>
    <w:basedOn w:val="Normal"/>
    <w:link w:val="FooterChar"/>
    <w:rsid w:val="00B677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7776"/>
    <w:rPr>
      <w:sz w:val="24"/>
      <w:szCs w:val="24"/>
      <w:lang w:val="en-AU" w:eastAsia="ko-KR"/>
    </w:rPr>
  </w:style>
  <w:style w:type="paragraph" w:styleId="ListParagraph">
    <w:name w:val="List Paragraph"/>
    <w:basedOn w:val="Normal"/>
    <w:uiPriority w:val="34"/>
    <w:qFormat/>
    <w:rsid w:val="0032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816"/>
    <w:rPr>
      <w:sz w:val="24"/>
      <w:szCs w:val="24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38273B"/>
    <w:pPr>
      <w:spacing w:after="160" w:line="240" w:lineRule="exact"/>
    </w:pPr>
    <w:rPr>
      <w:rFonts w:ascii="Book Antiqua" w:eastAsia="Times New Roman" w:hAnsi="Book Antiqu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A16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1">
    <w:name w:val="Body 1"/>
    <w:rsid w:val="00F119E2"/>
    <w:rPr>
      <w:rFonts w:ascii="Helvetica" w:eastAsia="ヒラギノ角ゴ Pro W3" w:hAnsi="Helvetica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0F4510"/>
    <w:pPr>
      <w:widowControl w:val="0"/>
      <w:ind w:left="72"/>
    </w:pPr>
    <w:rPr>
      <w:rFonts w:ascii="Arial" w:eastAsia="SimSun" w:hAnsi="Arial" w:cs="Arial"/>
      <w:kern w:val="2"/>
      <w:sz w:val="20"/>
      <w:lang w:val="en-US" w:eastAsia="zh-CN"/>
    </w:rPr>
  </w:style>
  <w:style w:type="character" w:customStyle="1" w:styleId="BodyTextIndent2Char">
    <w:name w:val="Body Text Indent 2 Char"/>
    <w:link w:val="BodyTextIndent2"/>
    <w:rsid w:val="000F4510"/>
    <w:rPr>
      <w:rFonts w:ascii="Arial" w:eastAsia="SimSun" w:hAnsi="Arial" w:cs="Arial"/>
      <w:kern w:val="2"/>
      <w:szCs w:val="24"/>
      <w:lang w:eastAsia="zh-CN"/>
    </w:rPr>
  </w:style>
  <w:style w:type="paragraph" w:styleId="Header">
    <w:name w:val="header"/>
    <w:basedOn w:val="Normal"/>
    <w:link w:val="HeaderChar"/>
    <w:rsid w:val="00B677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7776"/>
    <w:rPr>
      <w:sz w:val="24"/>
      <w:szCs w:val="24"/>
      <w:lang w:val="en-AU" w:eastAsia="ko-KR"/>
    </w:rPr>
  </w:style>
  <w:style w:type="paragraph" w:styleId="Footer">
    <w:name w:val="footer"/>
    <w:basedOn w:val="Normal"/>
    <w:link w:val="FooterChar"/>
    <w:rsid w:val="00B677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7776"/>
    <w:rPr>
      <w:sz w:val="24"/>
      <w:szCs w:val="24"/>
      <w:lang w:val="en-AU" w:eastAsia="ko-KR"/>
    </w:rPr>
  </w:style>
  <w:style w:type="paragraph" w:styleId="ListParagraph">
    <w:name w:val="List Paragraph"/>
    <w:basedOn w:val="Normal"/>
    <w:uiPriority w:val="34"/>
    <w:qFormat/>
    <w:rsid w:val="0032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8EEE-3BEA-4C0C-8CC4-BA9BCC15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WORKPLAN:  Leader of activities associated with Water, Climate and Risk Management</vt:lpstr>
    </vt:vector>
  </TitlesOfParts>
  <Company>Bureau of Meteorology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WORKPLAN:  Leader of activities associated with Water, Climate and Risk Management</dc:title>
  <dc:creator>Stewart</dc:creator>
  <cp:lastModifiedBy>Meeting 12</cp:lastModifiedBy>
  <cp:revision>2</cp:revision>
  <cp:lastPrinted>2010-10-11T11:04:00Z</cp:lastPrinted>
  <dcterms:created xsi:type="dcterms:W3CDTF">2017-03-03T14:07:00Z</dcterms:created>
  <dcterms:modified xsi:type="dcterms:W3CDTF">2017-03-03T14:07:00Z</dcterms:modified>
</cp:coreProperties>
</file>