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FE4" w:rsidRDefault="00EA3FE4">
      <w:bookmarkStart w:id="0" w:name="_GoBack"/>
      <w:bookmarkEnd w:id="0"/>
    </w:p>
    <w:p w:rsidR="00EC44C7" w:rsidRPr="004E4B61" w:rsidRDefault="00EC44C7" w:rsidP="00EC44C7">
      <w:pPr>
        <w:pStyle w:val="WMOBodyText"/>
        <w:jc w:val="center"/>
        <w:rPr>
          <w:b/>
          <w:lang w:val="en-US" w:eastAsia="en-US"/>
        </w:rPr>
      </w:pPr>
      <w:r w:rsidRPr="004E4B61">
        <w:rPr>
          <w:b/>
          <w:lang w:val="en-US" w:eastAsia="en-US"/>
        </w:rPr>
        <w:t>Annex</w:t>
      </w:r>
      <w:r>
        <w:rPr>
          <w:b/>
          <w:lang w:val="en-US" w:eastAsia="en-US"/>
        </w:rPr>
        <w:t xml:space="preserve"> </w:t>
      </w:r>
      <w:r w:rsidRPr="002C505B">
        <w:rPr>
          <w:b/>
          <w:lang w:val="en-US" w:eastAsia="en-US"/>
        </w:rPr>
        <w:t xml:space="preserve">to </w:t>
      </w:r>
      <w:r>
        <w:rPr>
          <w:b/>
          <w:lang w:val="en-US" w:eastAsia="en-US"/>
        </w:rPr>
        <w:t>draft Resolution</w:t>
      </w:r>
      <w:r w:rsidRPr="002C505B">
        <w:rPr>
          <w:b/>
          <w:lang w:val="en-US" w:eastAsia="en-US"/>
        </w:rPr>
        <w:t xml:space="preserve"> </w:t>
      </w:r>
      <w:r>
        <w:rPr>
          <w:b/>
          <w:lang w:val="en-US" w:eastAsia="en-US"/>
        </w:rPr>
        <w:t>3.1(5)/1 (Cg-17)</w:t>
      </w:r>
      <w:r w:rsidRPr="002C505B">
        <w:rPr>
          <w:b/>
          <w:lang w:val="en-US" w:eastAsia="en-US"/>
        </w:rPr>
        <w:t xml:space="preserve"> </w:t>
      </w:r>
    </w:p>
    <w:p w:rsidR="00EC44C7" w:rsidRPr="004E4B61" w:rsidRDefault="00EC44C7" w:rsidP="00EC44C7">
      <w:pPr>
        <w:pStyle w:val="WMOBodyText"/>
        <w:jc w:val="center"/>
        <w:rPr>
          <w:b/>
          <w:lang w:val="en-US" w:eastAsia="en-US"/>
        </w:rPr>
      </w:pPr>
      <w:r>
        <w:rPr>
          <w:b/>
          <w:lang w:val="en-US" w:eastAsia="en-US"/>
        </w:rPr>
        <w:t xml:space="preserve">COMPETENCY REQUIREMENTS FOR </w:t>
      </w:r>
      <w:r w:rsidRPr="004E4B61">
        <w:rPr>
          <w:b/>
          <w:lang w:val="en-US" w:eastAsia="en-US"/>
        </w:rPr>
        <w:t>MARINE WEATHER FORECASTER</w:t>
      </w:r>
      <w:r>
        <w:rPr>
          <w:b/>
          <w:lang w:val="en-US" w:eastAsia="en-US"/>
        </w:rPr>
        <w:t>S</w:t>
      </w:r>
    </w:p>
    <w:p w:rsidR="00EC44C7" w:rsidRPr="004E4B61" w:rsidRDefault="00EC44C7" w:rsidP="00EC44C7">
      <w:pPr>
        <w:tabs>
          <w:tab w:val="clear" w:pos="1134"/>
        </w:tabs>
        <w:rPr>
          <w:rFonts w:eastAsia="SimSun"/>
          <w:szCs w:val="22"/>
          <w:lang w:eastAsia="zh-CN"/>
        </w:rPr>
      </w:pPr>
    </w:p>
    <w:p w:rsidR="00EC44C7" w:rsidRPr="004E4B61" w:rsidRDefault="00EC44C7" w:rsidP="00EC44C7">
      <w:pPr>
        <w:pStyle w:val="WMOBodyText"/>
        <w:rPr>
          <w:rFonts w:eastAsia="SimSun"/>
          <w:lang w:eastAsia="zh-CN"/>
        </w:rPr>
      </w:pPr>
      <w:r w:rsidRPr="004E4B61">
        <w:rPr>
          <w:rFonts w:eastAsia="SimSun"/>
          <w:b/>
          <w:lang w:eastAsia="zh-CN"/>
        </w:rPr>
        <w:t>Note:</w:t>
      </w:r>
      <w:r w:rsidRPr="004E4B61">
        <w:rPr>
          <w:rFonts w:eastAsia="SimSun"/>
          <w:lang w:eastAsia="zh-CN"/>
        </w:rPr>
        <w:t xml:space="preserve"> These are the minimum competenc</w:t>
      </w:r>
      <w:r>
        <w:rPr>
          <w:rFonts w:eastAsia="SimSun"/>
          <w:lang w:eastAsia="zh-CN"/>
        </w:rPr>
        <w:t>y</w:t>
      </w:r>
      <w:r w:rsidRPr="004E4B61">
        <w:rPr>
          <w:rFonts w:eastAsia="SimSun"/>
          <w:lang w:eastAsia="zh-CN"/>
        </w:rPr>
        <w:t xml:space="preserve"> requirements to effectively perform the duties of a marine weather forecaster (MWF). National personnel qualification requirements for MWF, may be set at a higher level, e.g., to </w:t>
      </w:r>
      <w:r>
        <w:rPr>
          <w:rFonts w:eastAsia="SimSun"/>
          <w:lang w:eastAsia="zh-CN"/>
        </w:rPr>
        <w:t xml:space="preserve">be also </w:t>
      </w:r>
      <w:r w:rsidRPr="004E4B61">
        <w:rPr>
          <w:rFonts w:eastAsia="SimSun"/>
          <w:lang w:eastAsia="zh-CN"/>
        </w:rPr>
        <w:t xml:space="preserve">degree qualified. </w:t>
      </w:r>
    </w:p>
    <w:p w:rsidR="00EC44C7" w:rsidRPr="004E4B61" w:rsidRDefault="00EC44C7" w:rsidP="00EC44C7">
      <w:pPr>
        <w:pStyle w:val="WMOBodyText"/>
        <w:rPr>
          <w:rFonts w:eastAsia="SimSun"/>
          <w:lang w:eastAsia="zh-CN"/>
        </w:rPr>
      </w:pPr>
      <w:r w:rsidRPr="004E4B61">
        <w:rPr>
          <w:b/>
          <w:lang w:eastAsia="en-US"/>
        </w:rPr>
        <w:t>Note:</w:t>
      </w:r>
      <w:r w:rsidRPr="004E4B61">
        <w:rPr>
          <w:lang w:eastAsia="en-US"/>
        </w:rPr>
        <w:t xml:space="preserve"> The marine environment includes the open and coastal seas (including the surf zone), estuaries, large lakes, rivers and their interfaces with the land and the atmosphere.</w:t>
      </w:r>
    </w:p>
    <w:p w:rsidR="00EC44C7" w:rsidRPr="004E4B61" w:rsidRDefault="00EC44C7" w:rsidP="00EC44C7">
      <w:pPr>
        <w:tabs>
          <w:tab w:val="clear" w:pos="1134"/>
        </w:tabs>
        <w:rPr>
          <w:rFonts w:eastAsia="SimSun"/>
          <w:szCs w:val="22"/>
          <w:lang w:eastAsia="zh-CN"/>
        </w:rPr>
      </w:pPr>
    </w:p>
    <w:p w:rsidR="00EC44C7" w:rsidRPr="004E4B61" w:rsidRDefault="00EC44C7" w:rsidP="00EC44C7">
      <w:pPr>
        <w:tabs>
          <w:tab w:val="clear" w:pos="1134"/>
        </w:tabs>
        <w:rPr>
          <w:rFonts w:eastAsia="SimSun"/>
          <w:szCs w:val="22"/>
          <w:lang w:eastAsia="zh-CN"/>
        </w:rPr>
      </w:pPr>
      <w:r w:rsidRPr="004E4B61">
        <w:rPr>
          <w:rFonts w:eastAsia="SimSun"/>
          <w:szCs w:val="22"/>
          <w:lang w:eastAsia="zh-CN"/>
        </w:rPr>
        <w:t xml:space="preserve">The MWF should have successfully completed the Basic Instruction Package for </w:t>
      </w:r>
      <w:r w:rsidRPr="004E4B61">
        <w:rPr>
          <w:rFonts w:eastAsia="MS Mincho"/>
          <w:szCs w:val="22"/>
          <w:lang w:val="en-US" w:eastAsia="zh-TW"/>
        </w:rPr>
        <w:t>Meteorologists</w:t>
      </w:r>
      <w:r w:rsidRPr="004E4B61">
        <w:rPr>
          <w:rFonts w:eastAsia="SimSun"/>
          <w:szCs w:val="22"/>
          <w:lang w:eastAsia="zh-CN"/>
        </w:rPr>
        <w:t xml:space="preserve"> (BIP-M) or relevant parts thereof.</w:t>
      </w:r>
    </w:p>
    <w:p w:rsidR="00EC44C7" w:rsidRPr="004E4B61" w:rsidRDefault="00EC44C7" w:rsidP="00EC44C7">
      <w:pPr>
        <w:pStyle w:val="WMOBodyText"/>
        <w:rPr>
          <w:lang w:eastAsia="en-US"/>
        </w:rPr>
      </w:pPr>
      <w:r w:rsidRPr="004E4B61">
        <w:rPr>
          <w:lang w:eastAsia="en-US"/>
        </w:rPr>
        <w:t xml:space="preserve">Within the context of these conditions: </w:t>
      </w:r>
    </w:p>
    <w:p w:rsidR="00EC44C7" w:rsidRPr="004E4B61" w:rsidRDefault="00EC44C7" w:rsidP="00EC44C7">
      <w:pPr>
        <w:pStyle w:val="WMOBodyText"/>
        <w:numPr>
          <w:ilvl w:val="0"/>
          <w:numId w:val="1"/>
        </w:numPr>
        <w:ind w:hanging="720"/>
        <w:rPr>
          <w:lang w:eastAsia="en-US"/>
        </w:rPr>
      </w:pPr>
      <w:r>
        <w:rPr>
          <w:lang w:eastAsia="en-US"/>
        </w:rPr>
        <w:t xml:space="preserve">For the area of responsibility </w:t>
      </w:r>
      <w:r w:rsidRPr="004E4B61">
        <w:rPr>
          <w:lang w:eastAsia="en-US"/>
        </w:rPr>
        <w:t>refer WMO</w:t>
      </w:r>
      <w:r>
        <w:rPr>
          <w:lang w:eastAsia="en-US"/>
        </w:rPr>
        <w:t>-</w:t>
      </w:r>
      <w:r w:rsidRPr="004E4B61">
        <w:rPr>
          <w:lang w:eastAsia="en-US"/>
        </w:rPr>
        <w:t>No</w:t>
      </w:r>
      <w:r>
        <w:rPr>
          <w:lang w:eastAsia="en-US"/>
        </w:rPr>
        <w:t>.</w:t>
      </w:r>
      <w:r w:rsidRPr="004E4B61">
        <w:rPr>
          <w:lang w:eastAsia="en-US"/>
        </w:rPr>
        <w:t xml:space="preserve"> 558, </w:t>
      </w:r>
      <w:r w:rsidRPr="00CB2CEA">
        <w:rPr>
          <w:i/>
          <w:lang w:eastAsia="en-US"/>
        </w:rPr>
        <w:t>Manual on Marine Meteorological Services</w:t>
      </w:r>
      <w:r w:rsidRPr="004E4B61">
        <w:rPr>
          <w:lang w:eastAsia="en-US"/>
        </w:rPr>
        <w:t>, Volume 1 – Global Aspects and Volume II, Regional Aspects</w:t>
      </w:r>
      <w:r>
        <w:rPr>
          <w:lang w:eastAsia="en-US"/>
        </w:rPr>
        <w:t>;</w:t>
      </w:r>
      <w:r w:rsidRPr="004E4B61">
        <w:rPr>
          <w:lang w:eastAsia="en-US"/>
        </w:rPr>
        <w:t xml:space="preserve"> </w:t>
      </w:r>
    </w:p>
    <w:p w:rsidR="00EC44C7" w:rsidRPr="004E4B61" w:rsidRDefault="00EC44C7" w:rsidP="00EC44C7">
      <w:pPr>
        <w:pStyle w:val="WMOBodyText"/>
        <w:numPr>
          <w:ilvl w:val="0"/>
          <w:numId w:val="1"/>
        </w:numPr>
        <w:ind w:hanging="720"/>
        <w:rPr>
          <w:lang w:eastAsia="en-US"/>
        </w:rPr>
      </w:pPr>
      <w:r w:rsidRPr="004E4B61">
        <w:rPr>
          <w:lang w:eastAsia="en-US"/>
        </w:rPr>
        <w:t>In consideration of the impact of meteorological phenomena, variables and parameters on marine operations; and</w:t>
      </w:r>
    </w:p>
    <w:p w:rsidR="00EC44C7" w:rsidRPr="004E4B61" w:rsidRDefault="00EC44C7" w:rsidP="00EC44C7">
      <w:pPr>
        <w:pStyle w:val="WMOBodyText"/>
        <w:numPr>
          <w:ilvl w:val="0"/>
          <w:numId w:val="1"/>
        </w:numPr>
        <w:ind w:hanging="720"/>
        <w:rPr>
          <w:lang w:eastAsia="en-US"/>
        </w:rPr>
      </w:pPr>
      <w:r w:rsidRPr="004E4B61">
        <w:rPr>
          <w:lang w:eastAsia="en-US"/>
        </w:rPr>
        <w:t>In compliance with marine user requirements, international regulations, local procedures and priorities.</w:t>
      </w:r>
    </w:p>
    <w:p w:rsidR="00EC44C7" w:rsidRPr="004E4B61" w:rsidRDefault="00EC44C7" w:rsidP="00EC44C7">
      <w:pPr>
        <w:pStyle w:val="WMOBodyText"/>
        <w:rPr>
          <w:lang w:eastAsia="en-US"/>
        </w:rPr>
      </w:pPr>
      <w:r w:rsidRPr="004E4B61">
        <w:rPr>
          <w:lang w:eastAsia="en-US"/>
        </w:rPr>
        <w:t xml:space="preserve">The MWF should be able to (competence requirements): </w:t>
      </w:r>
    </w:p>
    <w:p w:rsidR="00EC44C7" w:rsidRPr="004E4B61" w:rsidRDefault="00EC44C7" w:rsidP="00EC44C7">
      <w:pPr>
        <w:pStyle w:val="WMOBodyText"/>
        <w:numPr>
          <w:ilvl w:val="0"/>
          <w:numId w:val="2"/>
        </w:numPr>
        <w:ind w:hanging="720"/>
        <w:rPr>
          <w:lang w:eastAsia="en-US"/>
        </w:rPr>
      </w:pPr>
      <w:r w:rsidRPr="004E4B61">
        <w:rPr>
          <w:lang w:eastAsia="en-US"/>
        </w:rPr>
        <w:t>Analyse and monitor continually the marine weather situation</w:t>
      </w:r>
      <w:r>
        <w:rPr>
          <w:lang w:eastAsia="en-US"/>
        </w:rPr>
        <w:t>;</w:t>
      </w:r>
      <w:r w:rsidRPr="004E4B61">
        <w:rPr>
          <w:lang w:eastAsia="en-US"/>
        </w:rPr>
        <w:t xml:space="preserve"> </w:t>
      </w:r>
    </w:p>
    <w:p w:rsidR="00EC44C7" w:rsidRPr="004E4B61" w:rsidRDefault="00EC44C7" w:rsidP="00EC44C7">
      <w:pPr>
        <w:pStyle w:val="WMOBodyText"/>
        <w:numPr>
          <w:ilvl w:val="0"/>
          <w:numId w:val="2"/>
        </w:numPr>
        <w:ind w:hanging="720"/>
        <w:rPr>
          <w:lang w:eastAsia="en-US"/>
        </w:rPr>
      </w:pPr>
      <w:r w:rsidRPr="004E4B61">
        <w:rPr>
          <w:lang w:eastAsia="en-US"/>
        </w:rPr>
        <w:t>Forecast marine weather phenomena, variables and parameters</w:t>
      </w:r>
      <w:r>
        <w:rPr>
          <w:lang w:eastAsia="en-US"/>
        </w:rPr>
        <w:t>;</w:t>
      </w:r>
    </w:p>
    <w:p w:rsidR="00EC44C7" w:rsidRPr="004E4B61" w:rsidRDefault="00EC44C7" w:rsidP="00EC44C7">
      <w:pPr>
        <w:pStyle w:val="WMOBodyText"/>
        <w:numPr>
          <w:ilvl w:val="0"/>
          <w:numId w:val="2"/>
        </w:numPr>
        <w:ind w:hanging="720"/>
        <w:rPr>
          <w:lang w:eastAsia="en-US"/>
        </w:rPr>
      </w:pPr>
      <w:r w:rsidRPr="004E4B61">
        <w:rPr>
          <w:lang w:eastAsia="en-US"/>
        </w:rPr>
        <w:t>Warn of hazardous marine meteorological phenomena</w:t>
      </w:r>
      <w:r>
        <w:rPr>
          <w:lang w:eastAsia="en-US"/>
        </w:rPr>
        <w:t>;</w:t>
      </w:r>
    </w:p>
    <w:p w:rsidR="00EC44C7" w:rsidRPr="004E4B61" w:rsidRDefault="00EC44C7" w:rsidP="00EC44C7">
      <w:pPr>
        <w:pStyle w:val="WMOBodyText"/>
        <w:numPr>
          <w:ilvl w:val="0"/>
          <w:numId w:val="2"/>
        </w:numPr>
        <w:ind w:hanging="720"/>
        <w:rPr>
          <w:lang w:eastAsia="en-US"/>
        </w:rPr>
      </w:pPr>
      <w:r w:rsidRPr="004E4B61">
        <w:rPr>
          <w:lang w:eastAsia="en-US"/>
        </w:rPr>
        <w:t>Ensure the quality of marine meteorological information and services</w:t>
      </w:r>
      <w:r>
        <w:rPr>
          <w:lang w:eastAsia="en-US"/>
        </w:rPr>
        <w:t>;</w:t>
      </w:r>
    </w:p>
    <w:p w:rsidR="00EC44C7" w:rsidRPr="004E4B61" w:rsidRDefault="00EC44C7" w:rsidP="00EC44C7">
      <w:pPr>
        <w:pStyle w:val="WMOBodyText"/>
        <w:numPr>
          <w:ilvl w:val="0"/>
          <w:numId w:val="2"/>
        </w:numPr>
        <w:ind w:hanging="720"/>
        <w:rPr>
          <w:lang w:eastAsia="en-US"/>
        </w:rPr>
      </w:pPr>
      <w:r w:rsidRPr="004E4B61">
        <w:rPr>
          <w:lang w:eastAsia="en-US"/>
        </w:rPr>
        <w:t xml:space="preserve">Communicate </w:t>
      </w:r>
      <w:r>
        <w:rPr>
          <w:lang w:eastAsia="en-US"/>
        </w:rPr>
        <w:t xml:space="preserve">marine </w:t>
      </w:r>
      <w:r w:rsidRPr="004E4B61">
        <w:rPr>
          <w:lang w:eastAsia="en-US"/>
        </w:rPr>
        <w:t>meteorological information to internal and external users</w:t>
      </w:r>
      <w:r>
        <w:rPr>
          <w:lang w:eastAsia="en-US"/>
        </w:rPr>
        <w:t>.</w:t>
      </w:r>
    </w:p>
    <w:p w:rsidR="00EC44C7" w:rsidRPr="004E4B61" w:rsidRDefault="00EC44C7" w:rsidP="00EC44C7">
      <w:pPr>
        <w:pStyle w:val="ListParagraph"/>
        <w:jc w:val="left"/>
        <w:rPr>
          <w:b/>
          <w:szCs w:val="22"/>
        </w:rPr>
      </w:pPr>
    </w:p>
    <w:p w:rsidR="00EC44C7" w:rsidRPr="004E4B61" w:rsidRDefault="00EC44C7" w:rsidP="00EC44C7">
      <w:pPr>
        <w:pStyle w:val="ListParagraph"/>
        <w:ind w:left="0"/>
        <w:jc w:val="left"/>
        <w:rPr>
          <w:szCs w:val="22"/>
        </w:rPr>
      </w:pPr>
      <w:r w:rsidRPr="004E4B61">
        <w:rPr>
          <w:b/>
          <w:szCs w:val="22"/>
        </w:rPr>
        <w:t>Note:</w:t>
      </w:r>
      <w:r w:rsidRPr="004E4B61">
        <w:rPr>
          <w:szCs w:val="22"/>
        </w:rPr>
        <w:t xml:space="preserve"> As th</w:t>
      </w:r>
      <w:r>
        <w:rPr>
          <w:szCs w:val="22"/>
        </w:rPr>
        <w:t>ese</w:t>
      </w:r>
      <w:r w:rsidRPr="004E4B61">
        <w:rPr>
          <w:szCs w:val="22"/>
        </w:rPr>
        <w:t xml:space="preserve"> </w:t>
      </w:r>
      <w:r>
        <w:rPr>
          <w:szCs w:val="22"/>
        </w:rPr>
        <w:t>competency requirements</w:t>
      </w:r>
      <w:r w:rsidRPr="004E4B61">
        <w:rPr>
          <w:szCs w:val="22"/>
        </w:rPr>
        <w:t xml:space="preserve"> </w:t>
      </w:r>
      <w:r>
        <w:rPr>
          <w:szCs w:val="22"/>
        </w:rPr>
        <w:t>are</w:t>
      </w:r>
      <w:r w:rsidRPr="004E4B61">
        <w:rPr>
          <w:szCs w:val="22"/>
        </w:rPr>
        <w:t xml:space="preserve"> recommended and generic to all providers of marine weather forecast and warning services, no priority is stated to either the phenomena or parameters. Any priorities are established by the Marine Meteorological Service.</w:t>
      </w:r>
    </w:p>
    <w:p w:rsidR="00EC44C7" w:rsidRPr="004E4B61" w:rsidRDefault="00EC44C7" w:rsidP="00EC44C7">
      <w:pPr>
        <w:pStyle w:val="AutotextSign"/>
        <w:tabs>
          <w:tab w:val="clear" w:pos="7480"/>
          <w:tab w:val="center" w:pos="7088"/>
        </w:tabs>
        <w:ind w:left="70" w:right="39"/>
        <w:rPr>
          <w:lang w:val="en-GB"/>
        </w:rPr>
      </w:pPr>
    </w:p>
    <w:p w:rsidR="00EC44C7" w:rsidRPr="004E4B61" w:rsidRDefault="00EC44C7" w:rsidP="00EC44C7">
      <w:pPr>
        <w:pStyle w:val="AutotextSign"/>
        <w:tabs>
          <w:tab w:val="clear" w:pos="7480"/>
          <w:tab w:val="center" w:pos="7088"/>
        </w:tabs>
        <w:ind w:left="70" w:right="39"/>
        <w:jc w:val="center"/>
        <w:rPr>
          <w:lang w:val="en-GB"/>
        </w:rPr>
      </w:pPr>
      <w:r>
        <w:rPr>
          <w:lang w:val="en-GB"/>
        </w:rPr>
        <w:t>_____________</w:t>
      </w:r>
    </w:p>
    <w:p w:rsidR="00EC44C7" w:rsidRPr="004E4B61" w:rsidRDefault="00EC44C7" w:rsidP="00EC44C7">
      <w:pPr>
        <w:pStyle w:val="WMOBodyText"/>
        <w:rPr>
          <w:lang w:eastAsia="en-US"/>
        </w:rPr>
      </w:pPr>
    </w:p>
    <w:p w:rsidR="00EC44C7" w:rsidRDefault="00EC44C7"/>
    <w:sectPr w:rsidR="00EC44C7" w:rsidSect="00EA3FE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83A16"/>
    <w:multiLevelType w:val="hybridMultilevel"/>
    <w:tmpl w:val="B1E05ED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3BA2751"/>
    <w:multiLevelType w:val="hybridMultilevel"/>
    <w:tmpl w:val="67CECDE0"/>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ABE04066">
      <w:start w:val="5"/>
      <w:numFmt w:val="bullet"/>
      <w:lvlText w:val="•"/>
      <w:lvlJc w:val="left"/>
      <w:pPr>
        <w:ind w:left="4380" w:hanging="1140"/>
      </w:pPr>
      <w:rPr>
        <w:rFonts w:ascii="Arial" w:eastAsia="Arial" w:hAnsi="Arial" w:cs="Arial"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4C7"/>
    <w:rsid w:val="00E97389"/>
    <w:rsid w:val="00EA3FE4"/>
    <w:rsid w:val="00EC44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4C7"/>
    <w:pPr>
      <w:tabs>
        <w:tab w:val="left" w:pos="1134"/>
      </w:tabs>
      <w:jc w:val="both"/>
    </w:pPr>
    <w:rPr>
      <w:rFonts w:ascii="Arial" w:eastAsia="Arial" w:hAnsi="Arial" w:cs="Arial"/>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MOBodyText">
    <w:name w:val="WMO_BodyText"/>
    <w:basedOn w:val="Normal"/>
    <w:link w:val="WMOBodyTextCharChar"/>
    <w:rsid w:val="00EC44C7"/>
    <w:pPr>
      <w:spacing w:before="240"/>
      <w:jc w:val="left"/>
    </w:pPr>
    <w:rPr>
      <w:szCs w:val="22"/>
      <w:lang w:eastAsia="zh-TW"/>
    </w:rPr>
  </w:style>
  <w:style w:type="character" w:customStyle="1" w:styleId="WMOBodyTextCharChar">
    <w:name w:val="WMO_BodyText Char Char"/>
    <w:basedOn w:val="DefaultParagraphFont"/>
    <w:link w:val="WMOBodyText"/>
    <w:rsid w:val="00EC44C7"/>
    <w:rPr>
      <w:rFonts w:ascii="Arial" w:eastAsia="Arial" w:hAnsi="Arial" w:cs="Arial"/>
      <w:sz w:val="22"/>
      <w:szCs w:val="22"/>
      <w:lang w:val="en-GB" w:eastAsia="zh-TW"/>
    </w:rPr>
  </w:style>
  <w:style w:type="paragraph" w:styleId="ListParagraph">
    <w:name w:val="List Paragraph"/>
    <w:basedOn w:val="Normal"/>
    <w:uiPriority w:val="34"/>
    <w:qFormat/>
    <w:rsid w:val="00EC44C7"/>
    <w:pPr>
      <w:ind w:left="720"/>
      <w:contextualSpacing/>
    </w:pPr>
  </w:style>
  <w:style w:type="paragraph" w:customStyle="1" w:styleId="AutotextSign">
    <w:name w:val="Autotext_Sign"/>
    <w:basedOn w:val="Normal"/>
    <w:rsid w:val="00EC44C7"/>
    <w:pPr>
      <w:tabs>
        <w:tab w:val="clear" w:pos="1134"/>
        <w:tab w:val="center" w:pos="7480"/>
      </w:tabs>
    </w:pPr>
    <w:rPr>
      <w:rFonts w:eastAsia="SimSun"/>
      <w:szCs w:val="22"/>
      <w:lang w:val="fr-FR"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4C7"/>
    <w:pPr>
      <w:tabs>
        <w:tab w:val="left" w:pos="1134"/>
      </w:tabs>
      <w:jc w:val="both"/>
    </w:pPr>
    <w:rPr>
      <w:rFonts w:ascii="Arial" w:eastAsia="Arial" w:hAnsi="Arial" w:cs="Arial"/>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MOBodyText">
    <w:name w:val="WMO_BodyText"/>
    <w:basedOn w:val="Normal"/>
    <w:link w:val="WMOBodyTextCharChar"/>
    <w:rsid w:val="00EC44C7"/>
    <w:pPr>
      <w:spacing w:before="240"/>
      <w:jc w:val="left"/>
    </w:pPr>
    <w:rPr>
      <w:szCs w:val="22"/>
      <w:lang w:eastAsia="zh-TW"/>
    </w:rPr>
  </w:style>
  <w:style w:type="character" w:customStyle="1" w:styleId="WMOBodyTextCharChar">
    <w:name w:val="WMO_BodyText Char Char"/>
    <w:basedOn w:val="DefaultParagraphFont"/>
    <w:link w:val="WMOBodyText"/>
    <w:rsid w:val="00EC44C7"/>
    <w:rPr>
      <w:rFonts w:ascii="Arial" w:eastAsia="Arial" w:hAnsi="Arial" w:cs="Arial"/>
      <w:sz w:val="22"/>
      <w:szCs w:val="22"/>
      <w:lang w:val="en-GB" w:eastAsia="zh-TW"/>
    </w:rPr>
  </w:style>
  <w:style w:type="paragraph" w:styleId="ListParagraph">
    <w:name w:val="List Paragraph"/>
    <w:basedOn w:val="Normal"/>
    <w:uiPriority w:val="34"/>
    <w:qFormat/>
    <w:rsid w:val="00EC44C7"/>
    <w:pPr>
      <w:ind w:left="720"/>
      <w:contextualSpacing/>
    </w:pPr>
  </w:style>
  <w:style w:type="paragraph" w:customStyle="1" w:styleId="AutotextSign">
    <w:name w:val="Autotext_Sign"/>
    <w:basedOn w:val="Normal"/>
    <w:rsid w:val="00EC44C7"/>
    <w:pPr>
      <w:tabs>
        <w:tab w:val="clear" w:pos="1134"/>
        <w:tab w:val="center" w:pos="7480"/>
      </w:tabs>
    </w:pPr>
    <w:rPr>
      <w:rFonts w:eastAsia="SimSun"/>
      <w:szCs w:val="22"/>
      <w:lang w:val="fr-F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EEB7939A.dotm</Template>
  <TotalTime>0</TotalTime>
  <Pages>1</Pages>
  <Words>256</Words>
  <Characters>1462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WMO</Company>
  <LinksUpToDate>false</LinksUpToDate>
  <CharactersWithSpaces>1715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Goos</dc:creator>
  <cp:lastModifiedBy>Patrick Parrish</cp:lastModifiedBy>
  <cp:revision>2</cp:revision>
  <cp:lastPrinted>2015-10-15T06:41:00Z</cp:lastPrinted>
  <dcterms:created xsi:type="dcterms:W3CDTF">2015-10-15T06:42:00Z</dcterms:created>
  <dcterms:modified xsi:type="dcterms:W3CDTF">2015-10-15T06:42:00Z</dcterms:modified>
</cp:coreProperties>
</file>