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8"/>
        <w:tblW w:w="14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VOS Report for 2018</w:t>
            </w:r>
          </w:p>
        </w:tc>
        <w:tc>
          <w:tcPr>
            <w:tcW w:w="46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Indonesia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restart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tabs>
                <w:tab w:val="left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31 Dec 2018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Recruitments in 2018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In 2018</w:t>
            </w: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outlineLvl w:val="9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VOSClim Target 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</w:pPr>
          </w:p>
        </w:tc>
        <w:tc>
          <w:tcPr>
            <w:tcW w:w="27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8" w:type="dxa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8"/>
              <w:rPr>
                <w:i/>
              </w:rPr>
            </w:pPr>
            <w:r>
              <w:rPr>
                <w:i/>
              </w:rPr>
              <w:t>Total number of ship observations (BBXX) distributed on the GTS in 2018</w:t>
            </w:r>
          </w:p>
        </w:tc>
        <w:tc>
          <w:tcPr>
            <w:tcW w:w="684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  <w:rPr>
                <w:lang w:val="en-US"/>
              </w:rPr>
            </w:pPr>
            <w:r>
              <w:rPr>
                <w:lang w:val="en-US"/>
              </w:rPr>
              <w:t xml:space="preserve">1193 </w:t>
            </w:r>
            <w:bookmarkStart w:id="0" w:name="_GoBack"/>
            <w:bookmarkEnd w:id="0"/>
            <w:r>
              <w:rPr>
                <w:lang w:val="en-US"/>
              </w:rPr>
              <w:t xml:space="preserve">From October till December 2018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Dates when VOS data submitted to the GCCs in 2018</w:t>
            </w:r>
          </w:p>
        </w:tc>
        <w:tc>
          <w:tcPr>
            <w:tcW w:w="6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r>
        <w:br w:type="page"/>
      </w:r>
    </w:p>
    <w:tbl>
      <w:tblPr>
        <w:tblStyle w:val="28"/>
        <w:tblW w:w="1432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restart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il"/>
            </w:tcBorders>
            <w:shd w:val="clear" w:color="auto" w:fill="E6E6E6"/>
            <w:vAlign w:val="center"/>
          </w:tcPr>
          <w:p>
            <w:pPr>
              <w:pStyle w:val="9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c.</w:t>
            </w:r>
          </w:p>
        </w:tc>
        <w:tc>
          <w:tcPr>
            <w:tcW w:w="13321" w:type="dxa"/>
            <w:gridSpan w:val="8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tabs>
                <w:tab w:val="left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  31 Dec 2018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 Plans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Integrated System for Marine Meteorological Observation</w:t>
            </w:r>
          </w:p>
        </w:tc>
        <w:tc>
          <w:tcPr>
            <w:tcW w:w="16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Iridium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Non Integrated Vessel AWS System</w:t>
            </w: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GSM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restart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il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2018</w:t>
            </w: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5"/>
            </w:pPr>
            <w:r>
              <w:t>Implementation plans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BATOS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900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TurboWin version 5.01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dxa"/>
            <w:vMerge w:val="continue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/>
    <w:p/>
    <w:p/>
    <w:tbl>
      <w:tblPr>
        <w:tblStyle w:val="28"/>
        <w:tblW w:w="13749" w:type="dxa"/>
        <w:tblInd w:w="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827"/>
        <w:gridCol w:w="4536"/>
        <w:gridCol w:w="4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12" w:space="0"/>
              <w:bottom w:val="single" w:color="auto" w:sz="6" w:space="0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Standard Meteorological Equipment:  (Types and Settings)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D9D9D9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</w:rPr>
              <w:t>Equipment Type / Element</w:t>
            </w:r>
          </w:p>
        </w:tc>
        <w:tc>
          <w:tcPr>
            <w:tcW w:w="4536" w:type="dxa"/>
            <w:tcBorders>
              <w:top w:val="single" w:color="auto" w:sz="6" w:space="0"/>
              <w:bottom w:val="single" w:color="auto" w:sz="12" w:space="0"/>
            </w:tcBorders>
            <w:shd w:val="clear" w:color="auto" w:fill="D9D9D9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</w:rPr>
              <w:t>Manual Instrumentation</w:t>
            </w:r>
          </w:p>
        </w:tc>
        <w:tc>
          <w:tcPr>
            <w:tcW w:w="4961" w:type="dxa"/>
            <w:tcBorders>
              <w:top w:val="single" w:color="auto" w:sz="6" w:space="0"/>
              <w:bottom w:val="single" w:color="auto" w:sz="12" w:space="0"/>
            </w:tcBorders>
            <w:shd w:val="clear" w:color="auto" w:fill="D9D9D9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</w:rPr>
              <w:t>AWS Instrumentation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t>Barometer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rFonts w:hint="default"/>
              </w:rPr>
              <w:t>Vaisala PTB330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vMerge w:val="continue"/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vMerge w:val="continue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i/>
              </w:rPr>
              <w:t>Station Level or Mean Sea Level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t>Barograph</w:t>
            </w:r>
          </w:p>
        </w:tc>
        <w:tc>
          <w:tcPr>
            <w:tcW w:w="4536" w:type="dxa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vMerge w:val="continue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i/>
              </w:rPr>
              <w:t>Station Level or Mean Sea Level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single" w:color="auto" w:sz="12" w:space="0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t>Thermometers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Vaisala HMP155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single" w:color="auto" w:sz="12" w:space="0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t>Sea Surface Temperature</w:t>
            </w:r>
          </w:p>
        </w:tc>
        <w:tc>
          <w:tcPr>
            <w:tcW w:w="4536" w:type="dxa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lang w:val="en-US"/>
              </w:rPr>
              <w:t xml:space="preserve">Hull Contact </w:t>
            </w:r>
            <w:r>
              <w:rPr>
                <w:lang w:val="en-GB"/>
              </w:rPr>
              <w:t>SPCK PT100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single" w:color="auto" w:sz="12" w:space="0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t>Wind Speed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Gill WindSonic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single" w:color="auto" w:sz="12" w:space="0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t>Wind Direction</w:t>
            </w:r>
          </w:p>
        </w:tc>
        <w:tc>
          <w:tcPr>
            <w:tcW w:w="4536" w:type="dxa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r>
              <w:rPr>
                <w:lang w:val="en-US"/>
              </w:rPr>
              <w:t>Gill WindSonic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single" w:color="auto" w:sz="12" w:space="0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gridSpan w:val="2"/>
            <w:tcBorders>
              <w:top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536" w:type="dxa"/>
            <w:tcBorders>
              <w:top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  <w:tc>
          <w:tcPr>
            <w:tcW w:w="4961" w:type="dxa"/>
            <w:tcBorders>
              <w:top w:val="single" w:color="auto" w:sz="6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</w:tc>
      </w:tr>
    </w:tbl>
    <w:p/>
    <w:p/>
    <w:tbl>
      <w:tblPr>
        <w:tblStyle w:val="28"/>
        <w:tblpPr w:leftFromText="180" w:rightFromText="180" w:vertAnchor="text" w:horzAnchor="margin" w:tblpXSpec="center" w:tblpY="-59"/>
        <w:tblOverlap w:val="never"/>
        <w:tblW w:w="137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526"/>
        <w:gridCol w:w="749"/>
        <w:gridCol w:w="1276"/>
        <w:gridCol w:w="7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12" w:space="0"/>
              <w:bottom w:val="single" w:color="auto" w:sz="8" w:space="0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f. </w:t>
            </w:r>
          </w:p>
        </w:tc>
        <w:tc>
          <w:tcPr>
            <w:tcW w:w="1321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E6E6E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PMO ship visit activities:  (if a visit is for dual purposes, include all purposes)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Ship 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12" w:space="0"/>
            </w:tcBorders>
            <w:shd w:val="clear" w:color="auto" w:fill="E6E6E6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color="auto" w:sz="8" w:space="0"/>
              <w:bottom w:val="single" w:color="auto" w:sz="12" w:space="0"/>
            </w:tcBorders>
            <w:shd w:val="clear" w:color="auto" w:fill="E6E6E6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152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263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VOS courtesy or foreign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Total visits to VOS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12" w:space="0"/>
            </w:tcBorders>
            <w:shd w:val="pct10" w:color="auto" w:fill="E6E6E6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Total visits to ASAP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12" w:space="0"/>
            </w:tcBorders>
            <w:shd w:val="pct10" w:color="auto" w:fill="D9D9D9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12" w:space="0"/>
            </w:tcBorders>
            <w:shd w:val="pct10" w:color="auto" w:fill="E6E6E6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4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Total visits to SOOP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pct10" w:color="auto" w:fill="D9D9D9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</w:tcBorders>
            <w:shd w:val="pct10" w:color="auto" w:fill="E6E6E6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  <w:r>
              <w:rPr>
                <w:bCs/>
              </w:rPr>
              <w:t>Visits in support of Argo (profiling floats)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9D9D9"/>
          </w:tcPr>
          <w:p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Total visits to other programs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pct10" w:color="auto" w:fill="D9D9D9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pct10" w:color="auto" w:fill="D9D9D9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visits by national PMOs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color="auto" w:sz="12" w:space="0"/>
              <w:bottom w:val="nil"/>
              <w:right w:val="nil"/>
            </w:tcBorders>
            <w:shd w:val="clear" w:color="auto" w:fill="auto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Sum of all ship visits (VOS + ASAP + SOOP) + visits to other program (DBCP + Argo)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Total number of PMOs(FTE*)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>
      <w:pPr>
        <w:rPr>
          <w:vanish/>
        </w:rPr>
      </w:pPr>
    </w:p>
    <w:tbl>
      <w:tblPr>
        <w:tblStyle w:val="28"/>
        <w:tblW w:w="13891" w:type="dxa"/>
        <w:tblInd w:w="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3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1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134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1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4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113" w:type="dxa"/>
              <w:bottom w:w="113" w:type="dxa"/>
            </w:tcMar>
          </w:tcPr>
          <w:p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1" w:type="dxa"/>
            <w:gridSpan w:val="2"/>
            <w:tcBorders>
              <w:top w:val="single" w:color="auto" w:sz="12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/>
          <w:p/>
          <w:p/>
          <w:p/>
        </w:tc>
      </w:tr>
    </w:tbl>
    <w:p/>
    <w:sectPr>
      <w:headerReference r:id="rId3" w:type="default"/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27"/>
        <w:b/>
        <w:bCs/>
      </w:rPr>
      <w:fldChar w:fldCharType="begin"/>
    </w:r>
    <w:r>
      <w:rPr>
        <w:rStyle w:val="27"/>
        <w:b/>
        <w:bCs/>
      </w:rPr>
      <w:instrText xml:space="preserve"> PAGE </w:instrText>
    </w:r>
    <w:r>
      <w:rPr>
        <w:rStyle w:val="27"/>
        <w:b/>
        <w:bCs/>
      </w:rPr>
      <w:fldChar w:fldCharType="separate"/>
    </w:r>
    <w:r>
      <w:rPr>
        <w:rStyle w:val="27"/>
        <w:b/>
        <w:bCs/>
      </w:rPr>
      <w:t>8</w:t>
    </w:r>
    <w:r>
      <w:rPr>
        <w:rStyle w:val="27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45493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52D78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AE2D3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43CD9"/>
    <w:rsid w:val="00D517BE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64E1F"/>
    <w:rsid w:val="00E73D42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  <w:rsid w:val="017E1A1D"/>
    <w:rsid w:val="0ED16E7E"/>
    <w:rsid w:val="158E5164"/>
    <w:rsid w:val="651F1BCC"/>
    <w:rsid w:val="779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eastAsia="Times New Roman" w:cs="Times New Roman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  <w:i/>
      <w:iCs/>
    </w:rPr>
  </w:style>
  <w:style w:type="paragraph" w:styleId="7">
    <w:name w:val="heading 6"/>
    <w:basedOn w:val="1"/>
    <w:next w:val="1"/>
    <w:qFormat/>
    <w:uiPriority w:val="0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i/>
      <w:iCs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b/>
      <w:bCs/>
      <w:i/>
      <w:iCs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i/>
      <w:iCs/>
    </w:rPr>
  </w:style>
  <w:style w:type="character" w:default="1" w:styleId="22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rPr>
      <w:rFonts w:cs="Arial"/>
      <w:sz w:val="18"/>
    </w:rPr>
  </w:style>
  <w:style w:type="paragraph" w:styleId="12">
    <w:name w:val="Body Text Indent"/>
    <w:basedOn w:val="1"/>
    <w:qFormat/>
    <w:uiPriority w:val="0"/>
    <w:pPr>
      <w:ind w:left="1980"/>
    </w:pPr>
  </w:style>
  <w:style w:type="paragraph" w:styleId="13">
    <w:name w:val="Body Text Indent 2"/>
    <w:basedOn w:val="1"/>
    <w:qFormat/>
    <w:uiPriority w:val="0"/>
    <w:pPr>
      <w:ind w:left="1440"/>
    </w:pPr>
  </w:style>
  <w:style w:type="paragraph" w:styleId="14">
    <w:name w:val="Body Text Indent 3"/>
    <w:basedOn w:val="1"/>
    <w:uiPriority w:val="0"/>
    <w:pPr>
      <w:ind w:left="180"/>
    </w:pPr>
  </w:style>
  <w:style w:type="paragraph" w:styleId="15">
    <w:name w:val="annotation text"/>
    <w:basedOn w:val="1"/>
    <w:semiHidden/>
    <w:uiPriority w:val="0"/>
  </w:style>
  <w:style w:type="paragraph" w:styleId="1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8">
    <w:name w:val="footnote text"/>
    <w:basedOn w:val="1"/>
    <w:link w:val="30"/>
    <w:semiHidden/>
    <w:qFormat/>
    <w:uiPriority w:val="0"/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0">
    <w:name w:val="Subtitle"/>
    <w:basedOn w:val="1"/>
    <w:qFormat/>
    <w:uiPriority w:val="0"/>
    <w:pPr>
      <w:jc w:val="center"/>
    </w:pPr>
    <w:rPr>
      <w:b/>
      <w:bCs/>
      <w:sz w:val="28"/>
    </w:rPr>
  </w:style>
  <w:style w:type="paragraph" w:styleId="21">
    <w:name w:val="Title"/>
    <w:basedOn w:val="1"/>
    <w:qFormat/>
    <w:uiPriority w:val="0"/>
    <w:pPr>
      <w:jc w:val="center"/>
    </w:pPr>
    <w:rPr>
      <w:b/>
      <w:bCs/>
      <w:sz w:val="24"/>
    </w:rPr>
  </w:style>
  <w:style w:type="character" w:styleId="23">
    <w:name w:val="annotation reference"/>
    <w:semiHidden/>
    <w:uiPriority w:val="0"/>
    <w:rPr>
      <w:sz w:val="16"/>
      <w:szCs w:val="16"/>
    </w:rPr>
  </w:style>
  <w:style w:type="character" w:styleId="24">
    <w:name w:val="FollowedHyperlink"/>
    <w:uiPriority w:val="0"/>
    <w:rPr>
      <w:color w:val="800080"/>
      <w:u w:val="single"/>
    </w:rPr>
  </w:style>
  <w:style w:type="character" w:styleId="25">
    <w:name w:val="footnote reference"/>
    <w:semiHidden/>
    <w:qFormat/>
    <w:uiPriority w:val="0"/>
    <w:rPr>
      <w:vertAlign w:val="superscript"/>
    </w:rPr>
  </w:style>
  <w:style w:type="character" w:styleId="26">
    <w:name w:val="Hyperlink"/>
    <w:qFormat/>
    <w:uiPriority w:val="0"/>
    <w:rPr>
      <w:color w:val="000000"/>
      <w:u w:val="single"/>
    </w:rPr>
  </w:style>
  <w:style w:type="character" w:styleId="27">
    <w:name w:val="page number"/>
    <w:basedOn w:val="22"/>
    <w:uiPriority w:val="0"/>
  </w:style>
  <w:style w:type="table" w:styleId="29">
    <w:name w:val="Table Grid"/>
    <w:basedOn w:val="2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Footnote Text Char"/>
    <w:link w:val="18"/>
    <w:semiHidden/>
    <w:uiPriority w:val="0"/>
    <w:rPr>
      <w:rFonts w:ascii="Arial" w:hAnsi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48626-41DC-4FCF-BECC-A855BEA5B0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Bureau of Meteorology</Company>
  <Pages>8</Pages>
  <Words>368</Words>
  <Characters>2104</Characters>
  <Lines>17</Lines>
  <Paragraphs>4</Paragraphs>
  <TotalTime>29</TotalTime>
  <ScaleCrop>false</ScaleCrop>
  <LinksUpToDate>false</LinksUpToDate>
  <CharactersWithSpaces>2468</CharactersWithSpaces>
  <Application>WPS Office_10.2.0.7617_F1E327BC-269C-435d-A152-05C5408002CA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2018-10-17T11:30:00Z</dcterms:created>
  <dc:creator>Graeme Ball</dc:creator>
  <cp:lastModifiedBy>Lenovo</cp:lastModifiedBy>
  <cp:lastPrinted>2003-03-12T15:14:00Z</cp:lastPrinted>
  <dcterms:modified xsi:type="dcterms:W3CDTF">2019-01-30T03:26:18Z</dcterms:modified>
  <dc:title>National report from (country)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