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D1161">
            <w:pPr>
              <w:pStyle w:val="FootnoteText"/>
              <w:jc w:val="center"/>
            </w:pPr>
            <w:r>
              <w:t>United Kingdom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D1161">
            <w:pPr>
              <w:pStyle w:val="FootnoteText"/>
              <w:jc w:val="center"/>
            </w:pPr>
            <w:r>
              <w:t>Emma Steventon, Marine Networks Manager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D1161">
            <w:r>
              <w:t>Met Office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D1161">
            <w:pPr>
              <w:pStyle w:val="FootnoteText"/>
            </w:pPr>
            <w:r>
              <w:t>VOS</w:t>
            </w:r>
          </w:p>
          <w:p w:rsidR="00BD1161" w:rsidRDefault="00BD1161">
            <w:pPr>
              <w:pStyle w:val="FootnoteText"/>
            </w:pPr>
            <w:r>
              <w:t xml:space="preserve">*ASAP </w:t>
            </w:r>
            <w:r w:rsidRPr="00BD1161">
              <w:rPr>
                <w:sz w:val="16"/>
              </w:rPr>
              <w:t>(please note that ASAP activities are now coordinated by the E-ASAP programme)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7465FE">
            <w:hyperlink r:id="rId7" w:history="1">
              <w:r w:rsidR="00BD1161" w:rsidRPr="00511B58">
                <w:rPr>
                  <w:rStyle w:val="Hyperlink"/>
                </w:rPr>
                <w:t>www.metoffice.gov.uk</w:t>
              </w:r>
            </w:hyperlink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D1161">
            <w:r>
              <w:t>British Antarctic Survey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D1161">
            <w:r>
              <w:t xml:space="preserve">SOOP </w:t>
            </w:r>
            <w:r w:rsidRPr="00BD1161">
              <w:rPr>
                <w:sz w:val="16"/>
              </w:rPr>
              <w:t>(Note – although there is no formal SOOP programme in the UK the BAS acts as a contact point for SOOP activities – contact details in appendix 1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D1161">
            <w:r>
              <w:t>http://www.antarctica.ac.uk/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C71916" w:rsidP="00091613">
            <w:pPr>
              <w:pStyle w:val="Heading3"/>
              <w:keepNext w:val="0"/>
            </w:pPr>
            <w:r>
              <w:t>UK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D1735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SOT, VOS,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D1735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1735E">
            <w:pPr>
              <w:rPr>
                <w:rFonts w:cs="Arial"/>
              </w:rPr>
            </w:pPr>
            <w:r>
              <w:rPr>
                <w:rFonts w:cs="Arial"/>
              </w:rPr>
              <w:t>Emma Steventon</w:t>
            </w:r>
          </w:p>
        </w:tc>
        <w:tc>
          <w:tcPr>
            <w:tcW w:w="4320" w:type="dxa"/>
            <w:vAlign w:val="center"/>
          </w:tcPr>
          <w:p w:rsidR="00DC6A83" w:rsidRPr="00E71ABB" w:rsidRDefault="00D1735E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Steve Colwell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1735E">
            <w:pPr>
              <w:rPr>
                <w:rFonts w:cs="Arial"/>
              </w:rPr>
            </w:pPr>
            <w:r>
              <w:rPr>
                <w:rFonts w:cs="Arial"/>
              </w:rPr>
              <w:t>Marine Networks Manager</w:t>
            </w:r>
          </w:p>
        </w:tc>
        <w:tc>
          <w:tcPr>
            <w:tcW w:w="4320" w:type="dxa"/>
            <w:vAlign w:val="center"/>
          </w:tcPr>
          <w:p w:rsidR="00DC6A83" w:rsidRPr="00E71ABB" w:rsidRDefault="00D1735E" w:rsidP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Head of BAS Meteorological and Ozone Monitoring Unit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 Office</w:t>
            </w:r>
          </w:p>
        </w:tc>
        <w:tc>
          <w:tcPr>
            <w:tcW w:w="4320" w:type="dxa"/>
            <w:vAlign w:val="center"/>
          </w:tcPr>
          <w:p w:rsidR="00DC6A83" w:rsidRPr="00E71ABB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British Antarctic Survey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Fitzroy Road</w:t>
            </w:r>
          </w:p>
          <w:p w:rsidR="00D1735E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Exeter</w:t>
            </w:r>
          </w:p>
          <w:p w:rsidR="00D1735E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Devon</w:t>
            </w:r>
          </w:p>
          <w:p w:rsidR="00D1735E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EX1 3PB</w:t>
            </w:r>
          </w:p>
          <w:p w:rsidR="00D1735E" w:rsidRPr="00E71ABB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UK</w:t>
            </w:r>
          </w:p>
        </w:tc>
        <w:tc>
          <w:tcPr>
            <w:tcW w:w="4320" w:type="dxa"/>
            <w:vAlign w:val="center"/>
          </w:tcPr>
          <w:p w:rsidR="00DC6A83" w:rsidRDefault="00D1735E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Madingley</w:t>
            </w:r>
            <w:proofErr w:type="spellEnd"/>
            <w:r>
              <w:rPr>
                <w:rFonts w:cs="Arial"/>
                <w:color w:val="000000"/>
              </w:rPr>
              <w:t xml:space="preserve"> Road</w:t>
            </w:r>
          </w:p>
          <w:p w:rsidR="00D1735E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Cambridge</w:t>
            </w:r>
          </w:p>
          <w:p w:rsidR="00D1735E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CB3 0ET</w:t>
            </w:r>
          </w:p>
          <w:p w:rsidR="00D1735E" w:rsidRPr="00E71ABB" w:rsidRDefault="00D1735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UK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7465FE">
            <w:pPr>
              <w:rPr>
                <w:rFonts w:cs="Arial"/>
              </w:rPr>
            </w:pPr>
            <w:hyperlink r:id="rId8" w:history="1">
              <w:r w:rsidR="00D1735E" w:rsidRPr="00511B58">
                <w:rPr>
                  <w:rStyle w:val="Hyperlink"/>
                  <w:rFonts w:cs="Arial"/>
                </w:rPr>
                <w:t>Emma.steventon@metofffice.gov.uk</w:t>
              </w:r>
            </w:hyperlink>
          </w:p>
        </w:tc>
        <w:tc>
          <w:tcPr>
            <w:tcW w:w="4320" w:type="dxa"/>
            <w:vAlign w:val="center"/>
          </w:tcPr>
          <w:p w:rsidR="00DC6A83" w:rsidRPr="00E71ABB" w:rsidRDefault="007465FE">
            <w:pPr>
              <w:rPr>
                <w:rStyle w:val="Hyperlink"/>
                <w:rFonts w:cs="Arial"/>
              </w:rPr>
            </w:pPr>
            <w:hyperlink r:id="rId9" w:history="1">
              <w:r w:rsidR="00D1735E" w:rsidRPr="00511B58">
                <w:rPr>
                  <w:rStyle w:val="Hyperlink"/>
                  <w:rFonts w:cs="Arial"/>
                </w:rPr>
                <w:t>src@bas.ac.uk</w:t>
              </w:r>
            </w:hyperlink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1735E">
            <w:pPr>
              <w:rPr>
                <w:rFonts w:cs="Arial"/>
              </w:rPr>
            </w:pPr>
            <w:r>
              <w:rPr>
                <w:rFonts w:cs="Arial"/>
              </w:rPr>
              <w:t>+44 (0)1392 885617</w:t>
            </w:r>
          </w:p>
        </w:tc>
        <w:tc>
          <w:tcPr>
            <w:tcW w:w="4320" w:type="dxa"/>
            <w:vAlign w:val="center"/>
          </w:tcPr>
          <w:p w:rsidR="00DC6A83" w:rsidRPr="00E71ABB" w:rsidRDefault="00D1735E">
            <w:pPr>
              <w:rPr>
                <w:rFonts w:cs="Arial"/>
              </w:rPr>
            </w:pPr>
            <w:r>
              <w:rPr>
                <w:rFonts w:cs="Arial"/>
              </w:rPr>
              <w:t>+44 (0)1223 221400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1735E">
            <w:pPr>
              <w:rPr>
                <w:rFonts w:cs="Arial"/>
              </w:rPr>
            </w:pPr>
            <w:r>
              <w:rPr>
                <w:rFonts w:cs="Arial"/>
              </w:rPr>
              <w:t>+44 (0)1392 885681</w:t>
            </w:r>
          </w:p>
        </w:tc>
        <w:tc>
          <w:tcPr>
            <w:tcW w:w="4320" w:type="dxa"/>
            <w:vAlign w:val="center"/>
          </w:tcPr>
          <w:p w:rsidR="00DC6A83" w:rsidRPr="00E71ABB" w:rsidRDefault="00D1735E">
            <w:pPr>
              <w:rPr>
                <w:rFonts w:cs="Arial"/>
              </w:rPr>
            </w:pPr>
            <w:r>
              <w:rPr>
                <w:rFonts w:cs="Arial"/>
              </w:rPr>
              <w:t>+44 (0)1223 362616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C71916" w:rsidP="00091613">
            <w:pPr>
              <w:pStyle w:val="Heading3"/>
              <w:keepNext w:val="0"/>
            </w:pPr>
            <w:r>
              <w:t>UK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pStyle w:val="FootnoteText"/>
              <w:rPr>
                <w:color w:val="1F497D" w:themeColor="text2"/>
              </w:rPr>
            </w:pPr>
            <w:r w:rsidRPr="00C71916">
              <w:rPr>
                <w:color w:val="1F497D" w:themeColor="text2"/>
                <w:spacing w:val="-3"/>
              </w:rPr>
              <w:t>UK - SOUTH WEST ENGLAND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color w:val="1F497D" w:themeColor="text2"/>
                <w:spacing w:val="-3"/>
              </w:rPr>
              <w:t>UK - SOUTH EAST ENGLAND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tabs>
                <w:tab w:val="left" w:pos="-720"/>
              </w:tabs>
              <w:suppressAutoHyphens/>
              <w:spacing w:line="288" w:lineRule="auto"/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 xml:space="preserve">UK - NORTH ENGLAND 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pStyle w:val="FootnoteText"/>
              <w:rPr>
                <w:rFonts w:cs="Arial"/>
              </w:rPr>
            </w:pPr>
            <w:r w:rsidRPr="00C71916">
              <w:rPr>
                <w:bCs/>
                <w:color w:val="1F497D" w:themeColor="text2"/>
                <w:spacing w:val="-3"/>
              </w:rPr>
              <w:t>Steven Bond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Phil Johnson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rFonts w:cs="Arial"/>
                <w:color w:val="1F497D" w:themeColor="text2"/>
              </w:rPr>
              <w:t>Matthew Strahan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rFonts w:cs="Arial"/>
                <w:color w:val="1F497D" w:themeColor="text2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rFonts w:cs="Arial"/>
                <w:color w:val="1F497D" w:themeColor="text2"/>
              </w:rPr>
              <w:t>Port Meteorological Officer</w:t>
            </w:r>
          </w:p>
        </w:tc>
      </w:tr>
      <w:tr w:rsidR="00C71916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 xml:space="preserve">Met Office </w:t>
            </w:r>
          </w:p>
          <w:p w:rsidR="00C71916" w:rsidRPr="00C71916" w:rsidRDefault="00C71916" w:rsidP="00C71916">
            <w:pPr>
              <w:ind w:left="197" w:hanging="197"/>
              <w:rPr>
                <w:rFonts w:ascii="Calibri" w:hAnsi="Calibri" w:cs="Arial"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Room 342/11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National Oceanography Centre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 xml:space="preserve">University of Southampton 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Waterfront Campus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European Way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Southampton  SO14 3ZH</w:t>
            </w:r>
          </w:p>
          <w:p w:rsidR="00C71916" w:rsidRPr="00C71916" w:rsidRDefault="00C71916" w:rsidP="00C71916">
            <w:pPr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United Kingdom</w:t>
            </w:r>
          </w:p>
          <w:p w:rsidR="00C71916" w:rsidRPr="00C71916" w:rsidRDefault="00C71916" w:rsidP="00C71916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 xml:space="preserve">Met Office </w:t>
            </w:r>
          </w:p>
          <w:p w:rsidR="00C71916" w:rsidRPr="00C71916" w:rsidRDefault="00C71916" w:rsidP="00C71916">
            <w:pPr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Pease Pottage</w:t>
            </w:r>
          </w:p>
          <w:p w:rsidR="00C71916" w:rsidRPr="00C71916" w:rsidRDefault="00C71916" w:rsidP="00C71916">
            <w:pPr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Crawley</w:t>
            </w:r>
          </w:p>
          <w:p w:rsidR="00C71916" w:rsidRPr="00C71916" w:rsidRDefault="00C71916" w:rsidP="00C71916">
            <w:pPr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West Sussex</w:t>
            </w:r>
          </w:p>
          <w:p w:rsidR="00C71916" w:rsidRPr="00C71916" w:rsidRDefault="00C71916" w:rsidP="00C71916">
            <w:pPr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RH11 9AP   </w:t>
            </w:r>
          </w:p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rFonts w:cs="Arial"/>
                <w:color w:val="1F497D" w:themeColor="text2"/>
              </w:rPr>
              <w:t>United Kingdom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Met Office   </w:t>
            </w:r>
          </w:p>
          <w:p w:rsidR="00C71916" w:rsidRPr="00C71916" w:rsidRDefault="00C71916" w:rsidP="00C71916">
            <w:pPr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 xml:space="preserve">Unit 3, Holland Business Park, </w:t>
            </w:r>
          </w:p>
          <w:p w:rsidR="00C71916" w:rsidRPr="00C71916" w:rsidRDefault="00C71916" w:rsidP="00C71916">
            <w:pPr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 xml:space="preserve">Spa Lane, </w:t>
            </w:r>
          </w:p>
          <w:p w:rsidR="00C71916" w:rsidRPr="00C71916" w:rsidRDefault="00C71916" w:rsidP="00C71916">
            <w:pPr>
              <w:rPr>
                <w:rFonts w:cs="Arial"/>
                <w:color w:val="1F497D" w:themeColor="text2"/>
              </w:rPr>
            </w:pPr>
            <w:proofErr w:type="spellStart"/>
            <w:r w:rsidRPr="00C71916">
              <w:rPr>
                <w:rFonts w:cs="Arial"/>
                <w:color w:val="1F497D" w:themeColor="text2"/>
              </w:rPr>
              <w:t>Lathom</w:t>
            </w:r>
            <w:proofErr w:type="spellEnd"/>
            <w:r w:rsidRPr="00C71916">
              <w:rPr>
                <w:rFonts w:cs="Arial"/>
                <w:color w:val="1F497D" w:themeColor="text2"/>
              </w:rPr>
              <w:t>, L40 6LN</w:t>
            </w:r>
          </w:p>
          <w:p w:rsidR="00C71916" w:rsidRPr="00C71916" w:rsidRDefault="00C71916" w:rsidP="00C71916">
            <w:pPr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United Kingdom</w:t>
            </w:r>
          </w:p>
          <w:p w:rsidR="00C71916" w:rsidRPr="00C71916" w:rsidRDefault="00C71916" w:rsidP="00C71916">
            <w:pPr>
              <w:rPr>
                <w:rFonts w:cs="Arial"/>
              </w:rPr>
            </w:pPr>
          </w:p>
        </w:tc>
      </w:tr>
      <w:tr w:rsidR="00C71916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C71916" w:rsidRPr="00C71916" w:rsidRDefault="007465FE" w:rsidP="00C71916">
            <w:pPr>
              <w:pStyle w:val="FootnoteText"/>
              <w:rPr>
                <w:rFonts w:cs="Arial"/>
              </w:rPr>
            </w:pPr>
            <w:hyperlink r:id="rId10" w:history="1">
              <w:r w:rsidR="00C71916" w:rsidRPr="00C71916">
                <w:rPr>
                  <w:rStyle w:val="Hyperlink"/>
                  <w:bCs/>
                  <w:color w:val="1F497D" w:themeColor="text2"/>
                </w:rPr>
                <w:t>pmosouthampton@metoffice.gov.uk</w:t>
              </w:r>
            </w:hyperlink>
          </w:p>
        </w:tc>
        <w:tc>
          <w:tcPr>
            <w:tcW w:w="4253" w:type="dxa"/>
            <w:vAlign w:val="center"/>
          </w:tcPr>
          <w:p w:rsidR="00C71916" w:rsidRPr="00C71916" w:rsidRDefault="007465FE" w:rsidP="00C71916">
            <w:pPr>
              <w:rPr>
                <w:bCs/>
                <w:color w:val="1F497D" w:themeColor="text2"/>
              </w:rPr>
            </w:pPr>
            <w:hyperlink r:id="rId11" w:history="1">
              <w:r w:rsidR="00C71916" w:rsidRPr="00C71916">
                <w:rPr>
                  <w:rStyle w:val="Hyperlink"/>
                  <w:bCs/>
                  <w:color w:val="1F497D" w:themeColor="text2"/>
                </w:rPr>
                <w:t>pmolondon@metoffice.gov.uk</w:t>
              </w:r>
            </w:hyperlink>
          </w:p>
        </w:tc>
        <w:tc>
          <w:tcPr>
            <w:tcW w:w="4155" w:type="dxa"/>
            <w:vAlign w:val="center"/>
          </w:tcPr>
          <w:p w:rsidR="00C71916" w:rsidRPr="00C71916" w:rsidRDefault="007465FE" w:rsidP="00C71916">
            <w:pPr>
              <w:rPr>
                <w:rFonts w:cs="Arial"/>
              </w:rPr>
            </w:pPr>
            <w:hyperlink r:id="rId12" w:history="1">
              <w:r w:rsidR="00C71916" w:rsidRPr="00C71916">
                <w:rPr>
                  <w:rStyle w:val="Hyperlink"/>
                  <w:bCs/>
                  <w:color w:val="1F497D" w:themeColor="text2"/>
                </w:rPr>
                <w:t>pmo.liverpool@metoffice.gov.uk</w:t>
              </w:r>
            </w:hyperlink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  <w:spacing w:val="-3"/>
              </w:rPr>
              <w:t>+44  2380 638339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bCs/>
                <w:color w:val="1F497D" w:themeColor="text2"/>
              </w:rPr>
              <w:t>+44 1293 538547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rStyle w:val="Strong"/>
                <w:rFonts w:cs="Arial"/>
                <w:b w:val="0"/>
                <w:color w:val="1F497D" w:themeColor="text2"/>
                <w:lang w:val="en-GB"/>
              </w:rPr>
              <w:t>+44  1695 726467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C71916" w:rsidRDefault="00C71916" w:rsidP="00C71916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71916" w:rsidRDefault="00C71916" w:rsidP="00C71916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C71916" w:rsidRDefault="00C71916" w:rsidP="00C71916">
            <w:pPr>
              <w:rPr>
                <w:rFonts w:cs="Arial"/>
              </w:rPr>
            </w:pPr>
          </w:p>
        </w:tc>
      </w:tr>
      <w:tr w:rsidR="00C71916" w:rsidTr="002B1EE1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</w:tcPr>
          <w:p w:rsidR="00C71916" w:rsidRPr="003F0B1C" w:rsidRDefault="00C71916" w:rsidP="00C71916">
            <w:pPr>
              <w:rPr>
                <w:bCs/>
                <w:iCs/>
                <w:color w:val="1F497D" w:themeColor="text2"/>
              </w:rPr>
            </w:pPr>
            <w:r w:rsidRPr="003F0B1C">
              <w:rPr>
                <w:bCs/>
                <w:iCs/>
                <w:color w:val="1F497D" w:themeColor="text2"/>
              </w:rPr>
              <w:t xml:space="preserve">Responsible for all ports on the south and south west English coast (including Southampton, Portsmouth, Falmouth, </w:t>
            </w:r>
            <w:proofErr w:type="spellStart"/>
            <w:r w:rsidRPr="003F0B1C">
              <w:rPr>
                <w:bCs/>
                <w:iCs/>
                <w:color w:val="1F497D" w:themeColor="text2"/>
              </w:rPr>
              <w:t>Avonmouth</w:t>
            </w:r>
            <w:proofErr w:type="spellEnd"/>
            <w:r w:rsidRPr="003F0B1C">
              <w:rPr>
                <w:bCs/>
                <w:iCs/>
                <w:color w:val="1F497D" w:themeColor="text2"/>
              </w:rPr>
              <w:t xml:space="preserve">, Portbury and Plymouth) and also providing PMO cover for South Wales (Cardiff, Swansea, Newport, Port Talbot and Milford Haven) </w:t>
            </w:r>
          </w:p>
        </w:tc>
        <w:tc>
          <w:tcPr>
            <w:tcW w:w="4253" w:type="dxa"/>
            <w:vAlign w:val="center"/>
          </w:tcPr>
          <w:p w:rsidR="00C71916" w:rsidRDefault="00C71916" w:rsidP="00C71916">
            <w:r w:rsidRPr="003F0B1C">
              <w:rPr>
                <w:bCs/>
                <w:iCs/>
                <w:color w:val="1F497D" w:themeColor="text2"/>
              </w:rPr>
              <w:t xml:space="preserve">Responsible for all ports on the south English coast, including ports of Felixstowe, Great. Yarmouth, Lowestoft, Tilbury, Dover and Thames Medway.  </w:t>
            </w:r>
          </w:p>
        </w:tc>
        <w:tc>
          <w:tcPr>
            <w:tcW w:w="4155" w:type="dxa"/>
            <w:vAlign w:val="center"/>
          </w:tcPr>
          <w:p w:rsidR="00C71916" w:rsidRDefault="00C71916" w:rsidP="00C71916">
            <w:r w:rsidRPr="003F0B1C">
              <w:rPr>
                <w:bCs/>
                <w:iCs/>
                <w:color w:val="1F497D" w:themeColor="text2"/>
                <w:position w:val="-6"/>
              </w:rPr>
              <w:t xml:space="preserve">Responsible for the east and west coasts of northern England and ports on north Welsh coast (including the ports of Hull, </w:t>
            </w:r>
            <w:proofErr w:type="spellStart"/>
            <w:r w:rsidRPr="003F0B1C">
              <w:rPr>
                <w:bCs/>
                <w:iCs/>
                <w:color w:val="1F497D" w:themeColor="text2"/>
                <w:position w:val="-6"/>
              </w:rPr>
              <w:t>Immingham</w:t>
            </w:r>
            <w:proofErr w:type="spellEnd"/>
            <w:r w:rsidRPr="003F0B1C">
              <w:rPr>
                <w:bCs/>
                <w:iCs/>
                <w:color w:val="1F497D" w:themeColor="text2"/>
                <w:position w:val="-6"/>
              </w:rPr>
              <w:t xml:space="preserve">, Liverpool, Birkenhead, Barrow, Tees, Tyne  </w:t>
            </w:r>
            <w:proofErr w:type="spellStart"/>
            <w:r w:rsidRPr="003F0B1C">
              <w:rPr>
                <w:bCs/>
                <w:iCs/>
                <w:color w:val="1F497D" w:themeColor="text2"/>
                <w:position w:val="-6"/>
              </w:rPr>
              <w:t>etc</w:t>
            </w:r>
            <w:proofErr w:type="spellEnd"/>
            <w:r w:rsidRPr="003F0B1C">
              <w:rPr>
                <w:bCs/>
                <w:iCs/>
                <w:color w:val="1F497D" w:themeColor="text2"/>
                <w:position w:val="-6"/>
              </w:rPr>
              <w:t>)</w:t>
            </w:r>
          </w:p>
        </w:tc>
      </w:tr>
      <w:tr w:rsidR="00CB38CE" w:rsidTr="002B1EE1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</w:p>
          <w:p w:rsidR="00CB38CE" w:rsidRDefault="00CB38CE" w:rsidP="00C71916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CB38CE" w:rsidRPr="003F0B1C" w:rsidRDefault="00CB38CE" w:rsidP="00C71916">
            <w:pPr>
              <w:rPr>
                <w:bCs/>
                <w:iCs/>
                <w:color w:val="1F497D" w:themeColor="text2"/>
              </w:rPr>
            </w:pPr>
          </w:p>
        </w:tc>
        <w:tc>
          <w:tcPr>
            <w:tcW w:w="4253" w:type="dxa"/>
            <w:vAlign w:val="center"/>
          </w:tcPr>
          <w:p w:rsidR="00CB38CE" w:rsidRPr="003F0B1C" w:rsidRDefault="00CB38CE" w:rsidP="00C71916">
            <w:pPr>
              <w:rPr>
                <w:bCs/>
                <w:iCs/>
                <w:color w:val="1F497D" w:themeColor="text2"/>
              </w:rPr>
            </w:pPr>
          </w:p>
        </w:tc>
        <w:tc>
          <w:tcPr>
            <w:tcW w:w="4155" w:type="dxa"/>
            <w:vAlign w:val="center"/>
          </w:tcPr>
          <w:p w:rsidR="00CB38CE" w:rsidRPr="003F0B1C" w:rsidRDefault="00CB38CE" w:rsidP="00C71916">
            <w:pPr>
              <w:rPr>
                <w:bCs/>
                <w:iCs/>
                <w:color w:val="1F497D" w:themeColor="text2"/>
                <w:position w:val="-6"/>
              </w:rPr>
            </w:pPr>
          </w:p>
        </w:tc>
      </w:tr>
      <w:tr w:rsidR="00C71916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916" w:rsidRPr="00106AF4" w:rsidRDefault="00C71916" w:rsidP="00C71916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916" w:rsidRPr="00106AF4" w:rsidRDefault="00C71916" w:rsidP="00C71916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916" w:rsidRPr="00106AF4" w:rsidRDefault="00C71916" w:rsidP="00C71916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916" w:rsidRPr="00106AF4" w:rsidRDefault="00C71916" w:rsidP="00C71916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C71916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Pr="00106AF4" w:rsidRDefault="00C71916" w:rsidP="00C71916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SCOTLAND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pStyle w:val="FootnoteText"/>
            </w:pPr>
            <w:r w:rsidRPr="00C71916">
              <w:rPr>
                <w:color w:val="1F497D" w:themeColor="text2"/>
              </w:rPr>
              <w:t>WALES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pStyle w:val="FootnoteText"/>
            </w:pPr>
            <w:r w:rsidRPr="00C71916">
              <w:rPr>
                <w:color w:val="1F497D" w:themeColor="text2"/>
              </w:rPr>
              <w:t>NORTHERN IRELAND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bCs/>
                <w:color w:val="1F497D" w:themeColor="text2"/>
              </w:rPr>
              <w:t>Kirsten Deans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r w:rsidRPr="00C71916">
              <w:rPr>
                <w:color w:val="1F497D" w:themeColor="text2"/>
              </w:rPr>
              <w:t>Stuart Herridge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r w:rsidRPr="00C71916">
              <w:rPr>
                <w:color w:val="1F497D" w:themeColor="text2"/>
              </w:rPr>
              <w:t>Jim McGreevy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rPr>
                <w:rFonts w:cs="Arial"/>
              </w:rPr>
            </w:pPr>
            <w:r w:rsidRPr="00C71916">
              <w:rPr>
                <w:rFonts w:cs="Arial"/>
                <w:color w:val="1F497D" w:themeColor="text2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r w:rsidRPr="00C71916">
              <w:rPr>
                <w:rFonts w:cs="Arial"/>
                <w:color w:val="1F497D" w:themeColor="text2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Port Meteorological Officer</w:t>
            </w:r>
          </w:p>
        </w:tc>
      </w:tr>
      <w:tr w:rsidR="00C71916" w:rsidTr="00357756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Met Office</w:t>
            </w:r>
          </w:p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proofErr w:type="spellStart"/>
            <w:r w:rsidRPr="00C71916">
              <w:rPr>
                <w:rFonts w:cs="Arial"/>
                <w:color w:val="1F497D" w:themeColor="text2"/>
              </w:rPr>
              <w:t>Saughton</w:t>
            </w:r>
            <w:proofErr w:type="spellEnd"/>
            <w:r w:rsidRPr="00C71916">
              <w:rPr>
                <w:rFonts w:cs="Arial"/>
                <w:color w:val="1F497D" w:themeColor="text2"/>
              </w:rPr>
              <w:t xml:space="preserve"> House</w:t>
            </w:r>
          </w:p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proofErr w:type="spellStart"/>
            <w:r w:rsidRPr="00C71916">
              <w:rPr>
                <w:rFonts w:cs="Arial"/>
                <w:color w:val="1F497D" w:themeColor="text2"/>
              </w:rPr>
              <w:t>Broomhouse</w:t>
            </w:r>
            <w:proofErr w:type="spellEnd"/>
            <w:r w:rsidRPr="00C71916">
              <w:rPr>
                <w:rFonts w:cs="Arial"/>
                <w:color w:val="1F497D" w:themeColor="text2"/>
              </w:rPr>
              <w:t xml:space="preserve"> Drive</w:t>
            </w:r>
          </w:p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Edinburgh</w:t>
            </w:r>
          </w:p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Mid Lothian</w:t>
            </w:r>
          </w:p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EH11 3XQ</w:t>
            </w:r>
          </w:p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>United Kingdom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Met Office Cardiff</w:t>
            </w:r>
          </w:p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Temple Court</w:t>
            </w:r>
          </w:p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Cathedral Road</w:t>
            </w:r>
          </w:p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Cardiff</w:t>
            </w:r>
          </w:p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CF11 9HA</w:t>
            </w:r>
          </w:p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United Kingdom</w:t>
            </w:r>
          </w:p>
          <w:p w:rsidR="00C71916" w:rsidRPr="00C71916" w:rsidRDefault="00C71916" w:rsidP="00C71916"/>
        </w:tc>
        <w:tc>
          <w:tcPr>
            <w:tcW w:w="4155" w:type="dxa"/>
            <w:vAlign w:val="center"/>
          </w:tcPr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 xml:space="preserve">Met Office 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FSE Service Centre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Cargo Complex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Belfast International Airport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Belfast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County Antrim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Northern Ireland</w:t>
            </w:r>
          </w:p>
          <w:p w:rsidR="00C71916" w:rsidRPr="00C71916" w:rsidRDefault="00C71916" w:rsidP="00C71916">
            <w:pPr>
              <w:rPr>
                <w:bCs/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BT29 4AB</w:t>
            </w:r>
          </w:p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color w:val="1F497D" w:themeColor="text2"/>
              </w:rPr>
              <w:t>United Kingdom</w:t>
            </w:r>
          </w:p>
          <w:p w:rsidR="00C71916" w:rsidRPr="00C71916" w:rsidRDefault="00C71916" w:rsidP="00C71916"/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C71916" w:rsidRPr="00C71916" w:rsidRDefault="007465FE" w:rsidP="00C71916">
            <w:pPr>
              <w:rPr>
                <w:rFonts w:cs="Arial"/>
              </w:rPr>
            </w:pPr>
            <w:hyperlink r:id="rId13" w:history="1">
              <w:r w:rsidR="00C71916" w:rsidRPr="00C71916">
                <w:rPr>
                  <w:rStyle w:val="Hyperlink"/>
                  <w:rFonts w:cs="Arial"/>
                  <w:color w:val="1F497D" w:themeColor="text2"/>
                </w:rPr>
                <w:t>pmoscotland@metoffice.gov.uk</w:t>
              </w:r>
            </w:hyperlink>
          </w:p>
        </w:tc>
        <w:tc>
          <w:tcPr>
            <w:tcW w:w="4253" w:type="dxa"/>
            <w:vAlign w:val="center"/>
          </w:tcPr>
          <w:p w:rsidR="00C71916" w:rsidRPr="00C71916" w:rsidRDefault="007465FE" w:rsidP="00C71916">
            <w:hyperlink r:id="rId14" w:history="1">
              <w:r w:rsidR="00C71916" w:rsidRPr="00C71916">
                <w:rPr>
                  <w:rStyle w:val="Hyperlink"/>
                  <w:color w:val="1F497D" w:themeColor="text2"/>
                </w:rPr>
                <w:t>pmocardiff@metoffice.gov.uk</w:t>
              </w:r>
            </w:hyperlink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r w:rsidRPr="00C71916">
              <w:rPr>
                <w:bCs/>
                <w:color w:val="1F497D" w:themeColor="text2"/>
                <w:u w:val="single"/>
              </w:rPr>
              <w:t>pmobelfast@metoffice.gov.uk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C71916" w:rsidRPr="00C71916" w:rsidRDefault="00C71916" w:rsidP="00C71916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color w:val="1F497D" w:themeColor="text2"/>
              </w:rPr>
            </w:pPr>
            <w:r w:rsidRPr="00C71916">
              <w:rPr>
                <w:rFonts w:cs="Arial"/>
                <w:color w:val="1F497D" w:themeColor="text2"/>
              </w:rPr>
              <w:t xml:space="preserve">+44  (0)131 528 7318  </w:t>
            </w:r>
          </w:p>
        </w:tc>
        <w:tc>
          <w:tcPr>
            <w:tcW w:w="4253" w:type="dxa"/>
            <w:vAlign w:val="center"/>
          </w:tcPr>
          <w:p w:rsidR="00C71916" w:rsidRPr="00C71916" w:rsidRDefault="00C71916" w:rsidP="00C71916">
            <w:pPr>
              <w:rPr>
                <w:color w:val="1F497D" w:themeColor="text2"/>
              </w:rPr>
            </w:pPr>
            <w:r w:rsidRPr="00C71916">
              <w:rPr>
                <w:bCs/>
                <w:color w:val="1F497D" w:themeColor="text2"/>
              </w:rPr>
              <w:t>+44 2920 786564</w:t>
            </w:r>
          </w:p>
        </w:tc>
        <w:tc>
          <w:tcPr>
            <w:tcW w:w="4155" w:type="dxa"/>
            <w:vAlign w:val="center"/>
          </w:tcPr>
          <w:p w:rsidR="00C71916" w:rsidRPr="00C71916" w:rsidRDefault="00C71916" w:rsidP="00C71916">
            <w:r w:rsidRPr="00C71916">
              <w:rPr>
                <w:bCs/>
                <w:color w:val="1F497D" w:themeColor="text2"/>
              </w:rPr>
              <w:t>+44 2894 417075</w:t>
            </w:r>
          </w:p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C71916" w:rsidRDefault="00C71916" w:rsidP="00C71916">
            <w:pPr>
              <w:rPr>
                <w:rFonts w:cs="Arial"/>
              </w:rPr>
            </w:pPr>
            <w:r w:rsidRPr="00736977">
              <w:rPr>
                <w:b/>
                <w:bCs/>
                <w:color w:val="1F497D" w:themeColor="text2"/>
              </w:rPr>
              <w:t>+44 (0) 1392 885681</w:t>
            </w:r>
          </w:p>
        </w:tc>
        <w:tc>
          <w:tcPr>
            <w:tcW w:w="4253" w:type="dxa"/>
            <w:vAlign w:val="center"/>
          </w:tcPr>
          <w:p w:rsidR="00C71916" w:rsidRDefault="00C71916" w:rsidP="00C71916"/>
        </w:tc>
        <w:tc>
          <w:tcPr>
            <w:tcW w:w="4155" w:type="dxa"/>
            <w:vAlign w:val="center"/>
          </w:tcPr>
          <w:p w:rsidR="00C71916" w:rsidRDefault="00C71916" w:rsidP="00C71916"/>
        </w:tc>
      </w:tr>
      <w:tr w:rsidR="00C71916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71916" w:rsidRDefault="00C71916" w:rsidP="00C71916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C71916" w:rsidRDefault="00C71916" w:rsidP="00C71916">
            <w:pPr>
              <w:rPr>
                <w:rFonts w:cs="Arial"/>
              </w:rPr>
            </w:pPr>
            <w:r w:rsidRPr="003F0B1C">
              <w:rPr>
                <w:bCs/>
                <w:color w:val="1F497D" w:themeColor="text2"/>
              </w:rPr>
              <w:t>Responsible for all ports in Scotland (including Glasgow, Edinburgh, Dundee, Aberdeen and Scottish islands)</w:t>
            </w:r>
          </w:p>
        </w:tc>
        <w:tc>
          <w:tcPr>
            <w:tcW w:w="4253" w:type="dxa"/>
            <w:vAlign w:val="center"/>
          </w:tcPr>
          <w:p w:rsidR="00C71916" w:rsidRPr="003F0B1C" w:rsidRDefault="00C71916" w:rsidP="00C71916">
            <w:pPr>
              <w:rPr>
                <w:color w:val="1F497D" w:themeColor="text2"/>
              </w:rPr>
            </w:pPr>
            <w:r w:rsidRPr="003F0B1C">
              <w:rPr>
                <w:color w:val="1F497D" w:themeColor="text2"/>
              </w:rPr>
              <w:t>Responsible for all ports on south Wales coast (including Milford Haven and Port Talbot)</w:t>
            </w:r>
          </w:p>
        </w:tc>
        <w:tc>
          <w:tcPr>
            <w:tcW w:w="4155" w:type="dxa"/>
            <w:vAlign w:val="center"/>
          </w:tcPr>
          <w:p w:rsidR="00C71916" w:rsidRPr="003F0B1C" w:rsidRDefault="00C71916" w:rsidP="00C71916">
            <w:pPr>
              <w:rPr>
                <w:color w:val="1F497D" w:themeColor="text2"/>
              </w:rPr>
            </w:pPr>
            <w:r w:rsidRPr="003F0B1C">
              <w:rPr>
                <w:color w:val="1F497D" w:themeColor="text2"/>
              </w:rPr>
              <w:t>Responsible for automated VOS operating to Northern Ireland ports including Belfast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FE" w:rsidRDefault="007465FE">
      <w:r>
        <w:separator/>
      </w:r>
    </w:p>
  </w:endnote>
  <w:endnote w:type="continuationSeparator" w:id="0">
    <w:p w:rsidR="007465FE" w:rsidRDefault="0074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FE" w:rsidRDefault="007465FE">
      <w:r>
        <w:separator/>
      </w:r>
    </w:p>
  </w:footnote>
  <w:footnote w:type="continuationSeparator" w:id="0">
    <w:p w:rsidR="007465FE" w:rsidRDefault="0074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38CE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136114"/>
    <w:rsid w:val="002D65CF"/>
    <w:rsid w:val="003748C7"/>
    <w:rsid w:val="00467B38"/>
    <w:rsid w:val="00496993"/>
    <w:rsid w:val="004D4CCA"/>
    <w:rsid w:val="00527325"/>
    <w:rsid w:val="005F53E6"/>
    <w:rsid w:val="006E37C4"/>
    <w:rsid w:val="007465FE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BD1161"/>
    <w:rsid w:val="00C71916"/>
    <w:rsid w:val="00C9072E"/>
    <w:rsid w:val="00CB38CE"/>
    <w:rsid w:val="00D1735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8944"/>
  <w15:docId w15:val="{10EA2733-DFF0-46DD-BB9E-6C80FEB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styleId="Strong">
    <w:name w:val="Strong"/>
    <w:basedOn w:val="DefaultParagraphFont"/>
    <w:qFormat/>
    <w:rsid w:val="00C71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steventon@metofffice.gov.uk" TargetMode="External"/><Relationship Id="rId13" Type="http://schemas.openxmlformats.org/officeDocument/2006/relationships/hyperlink" Target="mailto:pmoscotland@metoffic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ffice.gov.uk" TargetMode="External"/><Relationship Id="rId12" Type="http://schemas.openxmlformats.org/officeDocument/2006/relationships/hyperlink" Target="mailto:pmo.liverpool@metoffic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olondon@metoffice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mosouthampton@metoff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c@bas.ac.uk" TargetMode="External"/><Relationship Id="rId14" Type="http://schemas.openxmlformats.org/officeDocument/2006/relationships/hyperlink" Target="mailto:pmocardiff@met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Emma Steventon</cp:lastModifiedBy>
  <cp:revision>5</cp:revision>
  <cp:lastPrinted>2003-03-12T15:14:00Z</cp:lastPrinted>
  <dcterms:created xsi:type="dcterms:W3CDTF">2018-04-16T07:01:00Z</dcterms:created>
  <dcterms:modified xsi:type="dcterms:W3CDTF">2018-04-20T13:10:00Z</dcterms:modified>
</cp:coreProperties>
</file>