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45"/>
        <w:gridCol w:w="900"/>
        <w:gridCol w:w="1440"/>
        <w:gridCol w:w="1710"/>
        <w:gridCol w:w="3325"/>
        <w:gridCol w:w="1307"/>
        <w:gridCol w:w="1573"/>
        <w:gridCol w:w="3060"/>
      </w:tblGrid>
      <w:tr w:rsidR="002D17B5" w14:paraId="57C64482" w14:textId="77777777" w:rsidTr="002D17B5">
        <w:trPr>
          <w:trHeight w:val="418"/>
        </w:trPr>
        <w:tc>
          <w:tcPr>
            <w:tcW w:w="468" w:type="dxa"/>
            <w:vAlign w:val="center"/>
          </w:tcPr>
          <w:p w14:paraId="2459C933" w14:textId="77777777" w:rsidR="002D17B5" w:rsidRDefault="002D17B5">
            <w:pPr>
              <w:pStyle w:val="FootnoteText"/>
              <w:rPr>
                <w:b/>
                <w:bCs/>
              </w:rPr>
            </w:pPr>
          </w:p>
        </w:tc>
        <w:tc>
          <w:tcPr>
            <w:tcW w:w="4595" w:type="dxa"/>
            <w:gridSpan w:val="4"/>
            <w:vAlign w:val="center"/>
          </w:tcPr>
          <w:p w14:paraId="23887A87" w14:textId="77777777" w:rsidR="002D17B5" w:rsidRDefault="002D17B5" w:rsidP="00C025E0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SOOP Report for </w:t>
            </w:r>
            <w:r w:rsidR="00D20DEF">
              <w:rPr>
                <w:b/>
                <w:bCs/>
              </w:rPr>
              <w:t>201</w:t>
            </w:r>
            <w:r w:rsidR="002C2374">
              <w:rPr>
                <w:b/>
                <w:bCs/>
              </w:rPr>
              <w:t>7</w:t>
            </w:r>
          </w:p>
        </w:tc>
        <w:tc>
          <w:tcPr>
            <w:tcW w:w="4632" w:type="dxa"/>
            <w:gridSpan w:val="2"/>
            <w:tcBorders>
              <w:right w:val="single" w:sz="4" w:space="0" w:color="auto"/>
            </w:tcBorders>
            <w:vAlign w:val="center"/>
          </w:tcPr>
          <w:p w14:paraId="45D14E15" w14:textId="77777777" w:rsidR="002D17B5" w:rsidRDefault="002D17B5" w:rsidP="002D17B5">
            <w:pPr>
              <w:pStyle w:val="Footnote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4895" w14:textId="000BE481" w:rsidR="002D17B5" w:rsidRDefault="00F0150C" w:rsidP="002D17B5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South Africa</w:t>
            </w:r>
          </w:p>
        </w:tc>
      </w:tr>
      <w:tr w:rsidR="00673B85" w14:paraId="4BF7C411" w14:textId="77777777" w:rsidTr="002D17B5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28" w:type="dxa"/>
            <w:gridSpan w:val="9"/>
            <w:tcBorders>
              <w:top w:val="nil"/>
              <w:bottom w:val="nil"/>
            </w:tcBorders>
            <w:vAlign w:val="center"/>
          </w:tcPr>
          <w:p w14:paraId="6C3F1AE5" w14:textId="77777777" w:rsidR="00673B85" w:rsidRDefault="00673B85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673B85" w14:paraId="2805C938" w14:textId="7777777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B29AA32" w14:textId="77777777" w:rsidR="00673B85" w:rsidRDefault="00673B85">
            <w:pPr>
              <w:tabs>
                <w:tab w:val="num" w:pos="900"/>
              </w:tabs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8734132" w14:textId="77777777" w:rsidR="00673B85" w:rsidRDefault="00673B85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15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898C68C" w14:textId="77777777" w:rsidR="00673B85" w:rsidRDefault="00673B85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673B85" w14:paraId="49B6126F" w14:textId="7777777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1053374" w14:textId="77777777" w:rsidR="00673B85" w:rsidRDefault="00673B85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F938EE8" w14:textId="77777777"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ADE22BE" w14:textId="77777777"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791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E78466" w14:textId="77777777"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Sampling programme and </w:t>
            </w:r>
            <w:r w:rsidR="00B867D8">
              <w:rPr>
                <w:b/>
                <w:bCs/>
              </w:rPr>
              <w:t xml:space="preserve">target </w:t>
            </w:r>
            <w:r>
              <w:rPr>
                <w:b/>
                <w:bCs/>
              </w:rPr>
              <w:t>mode (if applicable</w:t>
            </w:r>
            <w:r w:rsidR="00CC5D17">
              <w:rPr>
                <w:b/>
                <w:bCs/>
              </w:rPr>
              <w:t>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ACF31CC" w14:textId="77777777"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</w:t>
            </w:r>
          </w:p>
        </w:tc>
      </w:tr>
      <w:tr w:rsidR="000C5B73" w14:paraId="07793897" w14:textId="7777777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8EE166C" w14:textId="77777777" w:rsidR="000C5B73" w:rsidRDefault="000C5B73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F0EDF" w14:textId="30061F29" w:rsidR="000C5B73" w:rsidRDefault="00186D8F" w:rsidP="00382B1D">
            <w:proofErr w:type="spellStart"/>
            <w:r>
              <w:t>GoodHope</w:t>
            </w:r>
            <w:proofErr w:type="spellEnd"/>
            <w:r>
              <w:t xml:space="preserve"> – Southern Ocean</w:t>
            </w:r>
            <w:r w:rsidR="003D2A6F">
              <w:t xml:space="preserve"> (2016/17)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A2820" w14:textId="77777777" w:rsidR="000C5B73" w:rsidRDefault="000C5B73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F2266C" w14:textId="58069110" w:rsidR="000C5B73" w:rsidRDefault="00197D8D" w:rsidP="000C5B73">
            <w:pPr>
              <w:jc w:val="center"/>
            </w:pPr>
            <w:r>
              <w:t xml:space="preserve">XBT at 30nm intervals (90min drops), subject to change if ship speed increased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B8CC0E" w14:textId="19084506" w:rsidR="000C5B73" w:rsidRDefault="00197D8D" w:rsidP="000C5B73">
            <w:pPr>
              <w:jc w:val="center"/>
            </w:pPr>
            <w:r>
              <w:t>SA Agulhas II</w:t>
            </w:r>
          </w:p>
        </w:tc>
      </w:tr>
      <w:tr w:rsidR="000C5B73" w14:paraId="795EA62C" w14:textId="7777777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14:paraId="507CA3F0" w14:textId="77777777" w:rsidR="000C5B73" w:rsidRDefault="000C5B73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A1909" w14:textId="5794FE9A" w:rsidR="000C5B73" w:rsidRDefault="00197D8D" w:rsidP="00382B1D">
            <w:r>
              <w:t>Crossroads – South Indian Ocean (Agulhas current)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F48DC" w14:textId="77777777" w:rsidR="000C5B73" w:rsidRDefault="000C5B73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EAEA8C" w14:textId="0F23FDA8" w:rsidR="000C5B73" w:rsidRDefault="00197D8D" w:rsidP="000C5B73">
            <w:pPr>
              <w:jc w:val="center"/>
            </w:pPr>
            <w:r>
              <w:t>XBT at 30 nm intervals (90 min drops)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34F9C4" w14:textId="3D21FF2B" w:rsidR="000C5B73" w:rsidRDefault="00197D8D" w:rsidP="000C5B73">
            <w:pPr>
              <w:jc w:val="center"/>
            </w:pPr>
            <w:r>
              <w:t>SA Agulhas II</w:t>
            </w:r>
          </w:p>
        </w:tc>
      </w:tr>
      <w:tr w:rsidR="000C5B73" w14:paraId="26AEF4C2" w14:textId="7777777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14:paraId="4DE22F4A" w14:textId="77777777" w:rsidR="000C5B73" w:rsidRDefault="000C5B73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00B9" w14:textId="4E4C1B42" w:rsidR="000C5B73" w:rsidRDefault="00382B1D" w:rsidP="00382B1D">
            <w:r>
              <w:t>SAMBA line – South Atlantic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1A70E" w14:textId="77777777" w:rsidR="000C5B73" w:rsidRDefault="000C5B73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282A7" w14:textId="02F69BAF" w:rsidR="000C5B73" w:rsidRDefault="00382B1D" w:rsidP="000C5B73">
            <w:pPr>
              <w:jc w:val="center"/>
            </w:pPr>
            <w:r>
              <w:t>XBT at 30 nm (90 min drops)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DB0DD9" w14:textId="64876581" w:rsidR="000C5B73" w:rsidRDefault="00382B1D" w:rsidP="000C5B73">
            <w:pPr>
              <w:jc w:val="center"/>
            </w:pPr>
            <w:r>
              <w:t>SA Agulhas II</w:t>
            </w:r>
          </w:p>
        </w:tc>
      </w:tr>
      <w:tr w:rsidR="000C5B73" w14:paraId="06C12FF1" w14:textId="7777777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14:paraId="20F06F6D" w14:textId="77777777" w:rsidR="000C5B73" w:rsidRDefault="000C5B73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F5DDF" w14:textId="0C42B386" w:rsidR="000C5B73" w:rsidRPr="00222891" w:rsidRDefault="00382B1D" w:rsidP="000C5B73">
            <w:pPr>
              <w:jc w:val="center"/>
            </w:pPr>
            <w:proofErr w:type="spellStart"/>
            <w:r>
              <w:t>GoodHope</w:t>
            </w:r>
            <w:proofErr w:type="spellEnd"/>
            <w:r>
              <w:t xml:space="preserve"> </w:t>
            </w:r>
            <w:r w:rsidR="00E54D16">
              <w:t>– Southern Ocean (2017/18)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11378" w14:textId="77777777" w:rsidR="000C5B73" w:rsidRPr="00222891" w:rsidRDefault="000C5B73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84CC2C" w14:textId="35C89EE7" w:rsidR="000C5B73" w:rsidRPr="00222891" w:rsidRDefault="00E54D16" w:rsidP="000C5B73">
            <w:pPr>
              <w:jc w:val="center"/>
            </w:pPr>
            <w:r>
              <w:t>XBT at 30 nm (90 min drops)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9964EA" w14:textId="0C20CF5B" w:rsidR="000C5B73" w:rsidRPr="00222891" w:rsidRDefault="00E54D16" w:rsidP="000C5B73">
            <w:pPr>
              <w:jc w:val="center"/>
            </w:pPr>
            <w:r>
              <w:t>SA Agulhas II</w:t>
            </w:r>
          </w:p>
        </w:tc>
      </w:tr>
      <w:tr w:rsidR="000C5B73" w14:paraId="100058FB" w14:textId="7777777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3C58ED3E" w14:textId="77777777" w:rsidR="000C5B73" w:rsidRDefault="000C5B73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2424F" w14:textId="77777777" w:rsidR="000C5B73" w:rsidRPr="00222891" w:rsidRDefault="000C5B73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6A1ED" w14:textId="77777777" w:rsidR="000C5B73" w:rsidRPr="00222891" w:rsidRDefault="000C5B73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7EB0AD" w14:textId="77777777" w:rsidR="000C5B73" w:rsidRPr="00222891" w:rsidRDefault="000C5B73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4CC3CE" w14:textId="77777777" w:rsidR="000C5B73" w:rsidRPr="00222891" w:rsidRDefault="000C5B73" w:rsidP="000C5B73">
            <w:pPr>
              <w:jc w:val="center"/>
            </w:pPr>
          </w:p>
        </w:tc>
      </w:tr>
      <w:tr w:rsidR="000C5B73" w14:paraId="29E5697B" w14:textId="7777777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78624FED" w14:textId="77777777" w:rsidR="000C5B73" w:rsidRDefault="000C5B73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12085" w14:textId="77777777" w:rsidR="000C5B73" w:rsidRPr="00222891" w:rsidRDefault="000C5B73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97E09" w14:textId="77777777" w:rsidR="000C5B73" w:rsidRPr="00222891" w:rsidRDefault="000C5B73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14F285" w14:textId="77777777" w:rsidR="000C5B73" w:rsidRPr="00222891" w:rsidRDefault="000C5B73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A8843A" w14:textId="77777777" w:rsidR="000C5B73" w:rsidRPr="00222891" w:rsidRDefault="000C5B73" w:rsidP="000C5B73">
            <w:pPr>
              <w:jc w:val="center"/>
            </w:pPr>
          </w:p>
        </w:tc>
      </w:tr>
      <w:tr w:rsidR="000C5B73" w14:paraId="543810D3" w14:textId="7777777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610C674D" w14:textId="77777777" w:rsidR="000C5B73" w:rsidRDefault="000C5B73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3EA16" w14:textId="77777777" w:rsidR="000C5B73" w:rsidRPr="00131736" w:rsidRDefault="000C5B73" w:rsidP="000C5B73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82429" w14:textId="77777777" w:rsidR="000C5B73" w:rsidRPr="00222891" w:rsidRDefault="000C5B73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B00E63" w14:textId="77777777" w:rsidR="000C5B73" w:rsidRPr="00222891" w:rsidRDefault="000C5B73" w:rsidP="000C5B73">
            <w:pPr>
              <w:jc w:val="center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24CF78" w14:textId="77777777" w:rsidR="000C5B73" w:rsidRPr="00222891" w:rsidRDefault="000C5B73" w:rsidP="000C5B73">
            <w:pPr>
              <w:jc w:val="center"/>
            </w:pPr>
          </w:p>
        </w:tc>
      </w:tr>
      <w:tr w:rsidR="00673B85" w14:paraId="1AE51C63" w14:textId="7777777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14:paraId="05EA4D84" w14:textId="77777777" w:rsidR="00673B85" w:rsidRDefault="00673B85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AC72C9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BC347A" w14:textId="77777777" w:rsidR="00673B85" w:rsidRDefault="00673B85">
            <w:pPr>
              <w:jc w:val="center"/>
              <w:rPr>
                <w:iCs/>
              </w:rPr>
            </w:pPr>
          </w:p>
        </w:tc>
        <w:tc>
          <w:tcPr>
            <w:tcW w:w="791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3613A7" w14:textId="77777777" w:rsidR="00673B85" w:rsidRDefault="00673B85">
            <w:pPr>
              <w:jc w:val="center"/>
              <w:rPr>
                <w:iCs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C8D4A" w14:textId="77777777" w:rsidR="00673B85" w:rsidRDefault="00673B85">
            <w:pPr>
              <w:jc w:val="center"/>
              <w:rPr>
                <w:iCs/>
              </w:rPr>
            </w:pPr>
          </w:p>
        </w:tc>
      </w:tr>
      <w:tr w:rsidR="00673B85" w14:paraId="365A7FBD" w14:textId="7777777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4328" w:type="dxa"/>
            <w:gridSpan w:val="9"/>
            <w:tcBorders>
              <w:top w:val="nil"/>
              <w:bottom w:val="nil"/>
            </w:tcBorders>
            <w:vAlign w:val="center"/>
          </w:tcPr>
          <w:p w14:paraId="627ED266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673B85" w14:paraId="2DC1160F" w14:textId="7777777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8E34E60" w14:textId="77777777"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14:paraId="5342951C" w14:textId="77777777"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1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C5F4404" w14:textId="77777777" w:rsidR="00673B85" w:rsidRDefault="00673B85">
            <w:pPr>
              <w:tabs>
                <w:tab w:val="num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Data management</w:t>
            </w:r>
          </w:p>
        </w:tc>
      </w:tr>
      <w:tr w:rsidR="00673B85" w14:paraId="46224CF5" w14:textId="7777777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14:paraId="637817A9" w14:textId="77777777"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30A2E9" w14:textId="77777777"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E6896F" w14:textId="77777777" w:rsidR="00673B85" w:rsidRDefault="00673B85" w:rsidP="00C025E0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JJVV messages on the GTS in </w:t>
            </w:r>
            <w:r w:rsidR="00D20DEF">
              <w:rPr>
                <w:b/>
                <w:bCs/>
              </w:rPr>
              <w:t>201</w:t>
            </w:r>
            <w:r w:rsidR="002F0002">
              <w:rPr>
                <w:b/>
                <w:bCs/>
              </w:rPr>
              <w:t>7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433110F" w14:textId="77777777"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 of delayed-mode data</w:t>
            </w:r>
          </w:p>
        </w:tc>
      </w:tr>
      <w:tr w:rsidR="000C5B73" w14:paraId="3291820F" w14:textId="7777777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14:paraId="2CEF2B0C" w14:textId="77777777" w:rsidR="000C5B73" w:rsidRDefault="000C5B73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532F3E" w14:textId="2B46C6DB" w:rsidR="000C5B73" w:rsidRDefault="00E54D16" w:rsidP="000C5B73">
            <w:pPr>
              <w:jc w:val="center"/>
            </w:pPr>
            <w:r>
              <w:t>NOAA-UCT Oceanography</w:t>
            </w:r>
          </w:p>
        </w:tc>
        <w:tc>
          <w:tcPr>
            <w:tcW w:w="503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484D18" w14:textId="20E55327" w:rsidR="000C5B73" w:rsidRPr="002A6737" w:rsidRDefault="00E54D16" w:rsidP="000C5B73">
            <w:pPr>
              <w:jc w:val="center"/>
            </w:pPr>
            <w:r>
              <w:t>All data transmitted via email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25707" w14:textId="65693D4C" w:rsidR="000C5B73" w:rsidRPr="002A6737" w:rsidRDefault="00E54D16" w:rsidP="000C5B73">
            <w:pPr>
              <w:jc w:val="center"/>
            </w:pPr>
            <w:r>
              <w:t>NA</w:t>
            </w:r>
          </w:p>
        </w:tc>
      </w:tr>
      <w:tr w:rsidR="000C5B73" w14:paraId="67490EE3" w14:textId="7777777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14:paraId="13373D1D" w14:textId="77777777" w:rsidR="000C5B73" w:rsidRDefault="000C5B73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3035D6" w14:textId="77777777" w:rsidR="000C5B73" w:rsidRDefault="000C5B73" w:rsidP="000C5B73">
            <w:pPr>
              <w:jc w:val="center"/>
            </w:pPr>
          </w:p>
        </w:tc>
        <w:tc>
          <w:tcPr>
            <w:tcW w:w="50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8E2456" w14:textId="77777777" w:rsidR="000C5B73" w:rsidRPr="00222891" w:rsidRDefault="000C5B73" w:rsidP="000C5B73">
            <w:pPr>
              <w:jc w:val="center"/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14F007" w14:textId="77777777" w:rsidR="000C5B73" w:rsidRPr="00222891" w:rsidRDefault="000C5B73" w:rsidP="000C5B73">
            <w:pPr>
              <w:jc w:val="center"/>
            </w:pPr>
          </w:p>
        </w:tc>
      </w:tr>
      <w:tr w:rsidR="000C5B73" w14:paraId="6768CCD9" w14:textId="7777777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14:paraId="78CD0C34" w14:textId="77777777" w:rsidR="000C5B73" w:rsidRDefault="000C5B73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5A1CC0" w14:textId="77777777" w:rsidR="000C5B73" w:rsidRDefault="000C5B73" w:rsidP="000C5B73">
            <w:pPr>
              <w:jc w:val="center"/>
            </w:pPr>
          </w:p>
        </w:tc>
        <w:tc>
          <w:tcPr>
            <w:tcW w:w="50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DE750" w14:textId="77777777" w:rsidR="000C5B73" w:rsidRPr="00222891" w:rsidRDefault="000C5B73" w:rsidP="000C5B73">
            <w:pPr>
              <w:jc w:val="center"/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FC1C0" w14:textId="77777777" w:rsidR="000C5B73" w:rsidRPr="00222891" w:rsidRDefault="000C5B73" w:rsidP="000C5B73">
            <w:pPr>
              <w:jc w:val="center"/>
            </w:pPr>
          </w:p>
        </w:tc>
      </w:tr>
      <w:tr w:rsidR="00673B85" w14:paraId="68250770" w14:textId="7777777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A878277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A4DCB4" w14:textId="77777777" w:rsidR="00673B85" w:rsidRDefault="00673B85">
            <w:pPr>
              <w:pStyle w:val="Heading8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503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B3DE8C" w14:textId="77777777" w:rsidR="00673B85" w:rsidRDefault="00673B85">
            <w:pPr>
              <w:pStyle w:val="Heading8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D961F" w14:textId="77777777" w:rsidR="00673B85" w:rsidRDefault="00673B85">
            <w:pPr>
              <w:pStyle w:val="Heading8"/>
              <w:jc w:val="center"/>
            </w:pPr>
          </w:p>
        </w:tc>
      </w:tr>
    </w:tbl>
    <w:p w14:paraId="6F9B4E45" w14:textId="77777777" w:rsidR="000C5B73" w:rsidRDefault="000C5B73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5"/>
        <w:gridCol w:w="13315"/>
      </w:tblGrid>
      <w:tr w:rsidR="00673B85" w14:paraId="088BD90F" w14:textId="77777777"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4168D33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033B92A" w14:textId="77777777"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B535FB8" w14:textId="77777777"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Major challenges and difficulties:</w:t>
            </w:r>
          </w:p>
        </w:tc>
      </w:tr>
      <w:tr w:rsidR="00673B85" w14:paraId="2480687B" w14:textId="77777777"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812C54D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35B5E" w14:textId="77777777" w:rsidR="00E54D16" w:rsidRDefault="00E54D16"/>
          <w:p w14:paraId="316004DC" w14:textId="1C5CC3C2" w:rsidR="00CC5D17" w:rsidRDefault="00E54D16">
            <w:r>
              <w:t>To date the GPS system (Iridium) has not been</w:t>
            </w:r>
            <w:r w:rsidR="003D2A6F">
              <w:t xml:space="preserve"> successfully</w:t>
            </w:r>
            <w:r>
              <w:t xml:space="preserve"> configured or used on the vessel, therefore Realtime data packages cannot be sent to NOAA, all data is sent post cruise. The weather plays a crucial role in determining deployments, the aft deck has been deemed out of bounds during storms which has resulted in cancelled deployments (scientist/crew safety). </w:t>
            </w:r>
            <w:r w:rsidR="003D2A6F">
              <w:t>Alternatively,</w:t>
            </w:r>
            <w:r>
              <w:t xml:space="preserve"> the </w:t>
            </w:r>
            <w:r w:rsidR="003D2A6F">
              <w:t>auto-launcher</w:t>
            </w:r>
            <w:r>
              <w:t xml:space="preserve"> provided in 2015 could </w:t>
            </w:r>
            <w:r w:rsidR="003D2A6F">
              <w:t>serve as a replacement for hand launcher but due to structural constraints of the vessel and glitches experienced when using the AMVERSEAS software, it is not feasible option.</w:t>
            </w:r>
          </w:p>
          <w:p w14:paraId="4BA73401" w14:textId="77777777" w:rsidR="00CC5D17" w:rsidRDefault="00CC5D17"/>
          <w:p w14:paraId="6882F12A" w14:textId="77777777" w:rsidR="00CC5D17" w:rsidRDefault="00CC5D17"/>
          <w:p w14:paraId="026ABA31" w14:textId="77777777" w:rsidR="00CC5D17" w:rsidRDefault="00CC5D17"/>
          <w:p w14:paraId="5375ACC9" w14:textId="77777777" w:rsidR="00CC5D17" w:rsidRDefault="00CC5D17"/>
          <w:p w14:paraId="647283B2" w14:textId="77777777" w:rsidR="00CC5D17" w:rsidRDefault="00CC5D17"/>
          <w:p w14:paraId="18332AFE" w14:textId="77777777" w:rsidR="00CC5D17" w:rsidRDefault="00CC5D17"/>
          <w:p w14:paraId="7E051841" w14:textId="77777777" w:rsidR="00CC5D17" w:rsidRDefault="00CC5D17"/>
        </w:tc>
      </w:tr>
      <w:tr w:rsidR="00673B85" w14:paraId="24A89A4E" w14:textId="77777777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D34FBB1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673B85" w14:paraId="11ABC0D0" w14:textId="77777777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7334767A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EB225D9" w14:textId="77777777"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5362D5AA" w14:textId="77777777"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Research / development / testing:</w:t>
            </w:r>
          </w:p>
        </w:tc>
      </w:tr>
      <w:tr w:rsidR="00673B85" w14:paraId="48ACE957" w14:textId="77777777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0510AE2D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BF6BA2E" w14:textId="77777777" w:rsidR="008F4663" w:rsidRDefault="008F4663" w:rsidP="000C5B73">
            <w:pPr>
              <w:rPr>
                <w:bCs/>
              </w:rPr>
            </w:pPr>
          </w:p>
          <w:p w14:paraId="73515BA3" w14:textId="22E6D210" w:rsidR="00673B85" w:rsidRDefault="003D2A6F">
            <w:pPr>
              <w:rPr>
                <w:b/>
                <w:bCs/>
              </w:rPr>
            </w:pPr>
            <w:r>
              <w:rPr>
                <w:b/>
                <w:bCs/>
              </w:rPr>
              <w:t>XBTS used in some MSC projects</w:t>
            </w:r>
          </w:p>
          <w:p w14:paraId="0C15658A" w14:textId="341383C8" w:rsidR="003D2A6F" w:rsidRDefault="003D2A6F">
            <w:pPr>
              <w:rPr>
                <w:b/>
                <w:bCs/>
              </w:rPr>
            </w:pPr>
            <w:r>
              <w:rPr>
                <w:b/>
                <w:bCs/>
              </w:rPr>
              <w:t>Validation of float sensor data (SCRIPPS collaboration – Gough Cruise 2017)</w:t>
            </w:r>
          </w:p>
          <w:p w14:paraId="13356FD5" w14:textId="77777777" w:rsidR="00CC5D17" w:rsidRDefault="00CC5D17">
            <w:pPr>
              <w:rPr>
                <w:b/>
                <w:bCs/>
              </w:rPr>
            </w:pPr>
          </w:p>
          <w:p w14:paraId="040FFC59" w14:textId="77777777" w:rsidR="00CC5D17" w:rsidRDefault="00CC5D17">
            <w:pPr>
              <w:rPr>
                <w:b/>
                <w:bCs/>
              </w:rPr>
            </w:pPr>
          </w:p>
          <w:p w14:paraId="74509E1F" w14:textId="77777777" w:rsidR="00CC5D17" w:rsidRDefault="00CC5D17">
            <w:pPr>
              <w:rPr>
                <w:b/>
                <w:bCs/>
              </w:rPr>
            </w:pPr>
          </w:p>
          <w:p w14:paraId="53CF0984" w14:textId="77777777" w:rsidR="00673B85" w:rsidRDefault="00673B85">
            <w:pPr>
              <w:rPr>
                <w:b/>
                <w:bCs/>
              </w:rPr>
            </w:pPr>
          </w:p>
        </w:tc>
      </w:tr>
      <w:tr w:rsidR="00673B85" w14:paraId="59C8B18B" w14:textId="77777777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C808706" w14:textId="77777777" w:rsidR="00673B85" w:rsidRDefault="00673B85">
            <w:pPr>
              <w:rPr>
                <w:b/>
                <w:bCs/>
              </w:rPr>
            </w:pPr>
          </w:p>
        </w:tc>
      </w:tr>
      <w:tr w:rsidR="00673B85" w14:paraId="44731E53" w14:textId="77777777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034FFC77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2E9501FA" w14:textId="77777777"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257995C3" w14:textId="77777777"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Other comments:</w:t>
            </w:r>
          </w:p>
        </w:tc>
      </w:tr>
      <w:tr w:rsidR="00673B85" w14:paraId="4E581D04" w14:textId="77777777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0F5F30BE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DB3A7" w14:textId="77777777" w:rsidR="008F4663" w:rsidRDefault="008F4663" w:rsidP="00626CCC">
            <w:pPr>
              <w:rPr>
                <w:rFonts w:cs="Arial"/>
                <w:lang w:eastAsia="en-AU"/>
              </w:rPr>
            </w:pPr>
          </w:p>
          <w:p w14:paraId="4141E436" w14:textId="77777777" w:rsidR="00673B85" w:rsidRDefault="00673B85">
            <w:pPr>
              <w:rPr>
                <w:b/>
                <w:bCs/>
              </w:rPr>
            </w:pPr>
          </w:p>
          <w:p w14:paraId="17DCBD97" w14:textId="77777777" w:rsidR="00CC5D17" w:rsidRDefault="00CC5D17">
            <w:pPr>
              <w:rPr>
                <w:b/>
                <w:bCs/>
              </w:rPr>
            </w:pPr>
          </w:p>
          <w:p w14:paraId="0A6218C2" w14:textId="77777777" w:rsidR="00CC5D17" w:rsidRDefault="00CC5D17">
            <w:pPr>
              <w:rPr>
                <w:b/>
                <w:bCs/>
              </w:rPr>
            </w:pPr>
          </w:p>
          <w:p w14:paraId="705C8837" w14:textId="77777777" w:rsidR="00673B85" w:rsidRDefault="00673B85">
            <w:pPr>
              <w:rPr>
                <w:b/>
                <w:bCs/>
              </w:rPr>
            </w:pPr>
          </w:p>
          <w:p w14:paraId="28E29999" w14:textId="77777777" w:rsidR="00673B85" w:rsidRDefault="00673B85">
            <w:pPr>
              <w:rPr>
                <w:b/>
                <w:bCs/>
              </w:rPr>
            </w:pPr>
          </w:p>
          <w:p w14:paraId="182B408D" w14:textId="77777777" w:rsidR="00673B85" w:rsidRDefault="00673B85">
            <w:pPr>
              <w:rPr>
                <w:b/>
                <w:bCs/>
              </w:rPr>
            </w:pPr>
          </w:p>
        </w:tc>
      </w:tr>
      <w:tr w:rsidR="00673B85" w14:paraId="2159DE48" w14:textId="77777777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55DFA59" w14:textId="77777777" w:rsidR="00673B85" w:rsidRDefault="00673B85">
            <w:pPr>
              <w:rPr>
                <w:b/>
                <w:bCs/>
              </w:rPr>
            </w:pPr>
          </w:p>
        </w:tc>
      </w:tr>
    </w:tbl>
    <w:p w14:paraId="0FB1419B" w14:textId="77777777" w:rsidR="00673B85" w:rsidRDefault="00673B85"/>
    <w:sectPr w:rsidR="00673B85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57B09" w14:textId="77777777" w:rsidR="00F9433A" w:rsidRDefault="00F9433A">
      <w:r>
        <w:separator/>
      </w:r>
    </w:p>
  </w:endnote>
  <w:endnote w:type="continuationSeparator" w:id="0">
    <w:p w14:paraId="157DFCCC" w14:textId="77777777" w:rsidR="00F9433A" w:rsidRDefault="00F9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F2790" w14:textId="77777777" w:rsidR="00F9433A" w:rsidRDefault="00F9433A">
      <w:r>
        <w:separator/>
      </w:r>
    </w:p>
  </w:footnote>
  <w:footnote w:type="continuationSeparator" w:id="0">
    <w:p w14:paraId="68A9F748" w14:textId="77777777" w:rsidR="00F9433A" w:rsidRDefault="00F94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0D2D5" w14:textId="338C365E" w:rsidR="003D2A6F" w:rsidRDefault="003D2A6F">
    <w:pPr>
      <w:pStyle w:val="Header"/>
      <w:jc w:val="right"/>
      <w:rPr>
        <w:b/>
        <w:bCs/>
      </w:rPr>
    </w:pPr>
    <w:r>
      <w:rPr>
        <w:b/>
        <w:bCs/>
      </w:rPr>
      <w:t xml:space="preserve">SOOP / p. 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4F3DD8">
      <w:rPr>
        <w:rStyle w:val="PageNumber"/>
        <w:b/>
        <w:bCs/>
        <w:noProof/>
      </w:rPr>
      <w:t>3</w:t>
    </w:r>
    <w:r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16"/>
    <w:rsid w:val="00061A7F"/>
    <w:rsid w:val="00083BAD"/>
    <w:rsid w:val="000C5B73"/>
    <w:rsid w:val="00186D8F"/>
    <w:rsid w:val="00197D8D"/>
    <w:rsid w:val="002C2374"/>
    <w:rsid w:val="002D17B5"/>
    <w:rsid w:val="002F0002"/>
    <w:rsid w:val="003766BE"/>
    <w:rsid w:val="00382B1D"/>
    <w:rsid w:val="003D2A6F"/>
    <w:rsid w:val="004F3DD8"/>
    <w:rsid w:val="00545A09"/>
    <w:rsid w:val="005B0F16"/>
    <w:rsid w:val="00626CCC"/>
    <w:rsid w:val="00652089"/>
    <w:rsid w:val="00673B85"/>
    <w:rsid w:val="006E5DDD"/>
    <w:rsid w:val="007362C2"/>
    <w:rsid w:val="007A3DA8"/>
    <w:rsid w:val="00854B66"/>
    <w:rsid w:val="008F4663"/>
    <w:rsid w:val="00A73442"/>
    <w:rsid w:val="00AB5BD9"/>
    <w:rsid w:val="00AE3C28"/>
    <w:rsid w:val="00B532A1"/>
    <w:rsid w:val="00B76997"/>
    <w:rsid w:val="00B867D8"/>
    <w:rsid w:val="00C025E0"/>
    <w:rsid w:val="00C05241"/>
    <w:rsid w:val="00C15174"/>
    <w:rsid w:val="00C562C5"/>
    <w:rsid w:val="00C63909"/>
    <w:rsid w:val="00CC5D17"/>
    <w:rsid w:val="00D20DEF"/>
    <w:rsid w:val="00D27C38"/>
    <w:rsid w:val="00D64332"/>
    <w:rsid w:val="00E54D16"/>
    <w:rsid w:val="00F0150C"/>
    <w:rsid w:val="00F9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D7C5C"/>
  <w15:docId w15:val="{B5D7AC0A-14B7-4A11-B703-3845CE6D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Tahlia Henry</cp:lastModifiedBy>
  <cp:revision>4</cp:revision>
  <cp:lastPrinted>2003-03-12T15:14:00Z</cp:lastPrinted>
  <dcterms:created xsi:type="dcterms:W3CDTF">2018-02-28T06:02:00Z</dcterms:created>
  <dcterms:modified xsi:type="dcterms:W3CDTF">2018-02-28T13:55:00Z</dcterms:modified>
</cp:coreProperties>
</file>