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14:paraId="61AC4436" w14:textId="77777777" w:rsidTr="003120C7">
        <w:trPr>
          <w:trHeight w:val="418"/>
        </w:trPr>
        <w:tc>
          <w:tcPr>
            <w:tcW w:w="468" w:type="dxa"/>
            <w:vAlign w:val="center"/>
          </w:tcPr>
          <w:p w14:paraId="61AC4432" w14:textId="77777777"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14:paraId="61AC4433" w14:textId="77777777"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14:paraId="61AC4434" w14:textId="77777777"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435" w14:textId="77777777" w:rsidR="007528CF" w:rsidRDefault="008F568B" w:rsidP="007528CF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TW"/>
              </w:rPr>
              <w:t>Hong Kong, China</w:t>
            </w:r>
          </w:p>
        </w:tc>
      </w:tr>
      <w:tr w:rsidR="000814C7" w14:paraId="61AC4438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14:paraId="61AC4437" w14:textId="77777777"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14:paraId="61AC443C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1AC4439" w14:textId="77777777"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AC443A" w14:textId="77777777"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3B" w14:textId="77777777"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14:paraId="61AC4445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3D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3E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3F" w14:textId="77777777"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61AC4440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1AC4441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1AC4442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14:paraId="61AC4443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44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14:paraId="61AC444C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46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AC4447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AC4448" w14:textId="77777777" w:rsidR="00972BF5" w:rsidRPr="00B970AC" w:rsidRDefault="00DF1214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49" w14:textId="77777777" w:rsidR="00972BF5" w:rsidRDefault="008F568B" w:rsidP="004D40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4A" w14:textId="77777777" w:rsidR="00972BF5" w:rsidRDefault="00DF1214" w:rsidP="004D40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AC444B" w14:textId="77777777" w:rsidR="00972BF5" w:rsidRDefault="00217DF4" w:rsidP="00217DF4">
            <w:r>
              <w:t>2 of the selected ships were installed with shipborne automatic weather system.</w:t>
            </w:r>
          </w:p>
        </w:tc>
      </w:tr>
      <w:tr w:rsidR="00972BF5" w14:paraId="61AC4453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4D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4E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4F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0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1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52" w14:textId="77777777" w:rsidR="00972BF5" w:rsidRDefault="00972BF5" w:rsidP="007E76C3"/>
        </w:tc>
      </w:tr>
      <w:tr w:rsidR="00972BF5" w14:paraId="61AC445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54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55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56" w14:textId="77777777" w:rsidR="00972BF5" w:rsidRPr="00B970AC" w:rsidRDefault="00DF1214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7" w14:textId="77777777" w:rsidR="00972BF5" w:rsidRDefault="00DF1214" w:rsidP="004D40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8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59" w14:textId="77777777" w:rsidR="00972BF5" w:rsidRPr="00217DF4" w:rsidRDefault="00217DF4" w:rsidP="00217DF4">
            <w:pPr>
              <w:rPr>
                <w:lang w:eastAsia="zh-TW"/>
              </w:rPr>
            </w:pP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 ships were upgraded from Selected to VOSClim class</w:t>
            </w:r>
            <w:r>
              <w:rPr>
                <w:lang w:eastAsia="zh-TW"/>
              </w:rPr>
              <w:t>.</w:t>
            </w:r>
          </w:p>
        </w:tc>
      </w:tr>
      <w:tr w:rsidR="00972BF5" w14:paraId="61AC4461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5B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5C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5D" w14:textId="77777777"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E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5F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60" w14:textId="77777777" w:rsidR="00972BF5" w:rsidRDefault="00972BF5" w:rsidP="007E76C3"/>
        </w:tc>
      </w:tr>
      <w:tr w:rsidR="00972BF5" w14:paraId="61AC4468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62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63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64" w14:textId="77777777" w:rsidR="00972BF5" w:rsidRPr="00B970AC" w:rsidRDefault="008F568B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65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66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67" w14:textId="77777777" w:rsidR="00972BF5" w:rsidRDefault="00972BF5" w:rsidP="007E76C3"/>
        </w:tc>
      </w:tr>
      <w:tr w:rsidR="00972BF5" w14:paraId="61AC446F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69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6A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6B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6C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6D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6E" w14:textId="77777777" w:rsidR="00972BF5" w:rsidRDefault="00972BF5" w:rsidP="007E76C3"/>
        </w:tc>
      </w:tr>
      <w:tr w:rsidR="00972BF5" w14:paraId="61AC447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70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71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72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73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C4474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75" w14:textId="77777777" w:rsidR="00972BF5" w:rsidRDefault="00972BF5" w:rsidP="007E76C3"/>
        </w:tc>
      </w:tr>
      <w:tr w:rsidR="00972BF5" w14:paraId="61AC447D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77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78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79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7A" w14:textId="77777777"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447B" w14:textId="77777777"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AC447C" w14:textId="77777777" w:rsidR="00972BF5" w:rsidRDefault="00972BF5" w:rsidP="007E76C3"/>
        </w:tc>
      </w:tr>
      <w:tr w:rsidR="00B45B0B" w14:paraId="61AC4484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7E" w14:textId="77777777"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AC447F" w14:textId="77777777"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AC4480" w14:textId="77777777"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AC4481" w14:textId="77777777"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AC4482" w14:textId="77777777"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83" w14:textId="77777777" w:rsidR="00B45B0B" w:rsidRDefault="00B45B0B" w:rsidP="007E76C3"/>
        </w:tc>
      </w:tr>
      <w:tr w:rsidR="00972BF5" w14:paraId="61AC448B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1AC4485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AC4486" w14:textId="77777777"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87" w14:textId="77777777" w:rsidR="00972BF5" w:rsidRPr="00B970AC" w:rsidRDefault="00DF1214" w:rsidP="00743AE8">
            <w:pPr>
              <w:tabs>
                <w:tab w:val="num" w:pos="900"/>
              </w:tabs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69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4488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89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8A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14:paraId="61AC4492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1AC448C" w14:textId="77777777"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8D" w14:textId="77777777"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8E" w14:textId="77777777"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8F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0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1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14:paraId="61AC449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61AC4493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AC4494" w14:textId="77777777"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95" w14:textId="77777777" w:rsidR="00972BF5" w:rsidRPr="00B970AC" w:rsidRDefault="00217DF4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TW"/>
              </w:rPr>
              <w:t>78 by 2019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4496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7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8" w14:textId="77777777"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9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14:paraId="61AC44A2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61AC449B" w14:textId="77777777"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AC449C" w14:textId="77777777"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9D" w14:textId="737BAFB6" w:rsidR="00D23761" w:rsidRPr="00B970AC" w:rsidRDefault="00217DF4" w:rsidP="005A049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  <w:r w:rsidR="005A0491">
              <w:rPr>
                <w:bCs/>
                <w:lang w:eastAsia="zh-TW"/>
              </w:rPr>
              <w:t>7</w:t>
            </w:r>
            <w:r>
              <w:rPr>
                <w:rFonts w:hint="eastAsia"/>
                <w:bCs/>
                <w:lang w:eastAsia="zh-TW"/>
              </w:rPr>
              <w:t xml:space="preserve"> by 2019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449E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9F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A0" w14:textId="77777777"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4A1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61AC44A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AC44A3" w14:textId="77777777"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4" w14:textId="77777777"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5" w14:textId="77777777"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6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7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8" w14:textId="77777777"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C44A9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61AC44AE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61AC44AB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61AC44AC" w14:textId="77777777"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AD" w14:textId="77777777"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14:paraId="61AC44B2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61AC44AF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B0" w14:textId="77777777" w:rsidR="001F7A01" w:rsidRDefault="001F7A01" w:rsidP="00131A3E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B1" w14:textId="6B10C709" w:rsidR="001F7A01" w:rsidRPr="00BB4DAC" w:rsidRDefault="00BB4DAC" w:rsidP="005A0491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3731 real-time manual observations from Hong Kong VOS ships; 1</w:t>
            </w:r>
            <w:r w:rsidR="00B317C1">
              <w:rPr>
                <w:lang w:eastAsia="zh-TW"/>
              </w:rPr>
              <w:t>6760</w:t>
            </w:r>
            <w:r>
              <w:rPr>
                <w:lang w:eastAsia="zh-TW"/>
              </w:rPr>
              <w:t xml:space="preserve"> real-time automatic observations from shipborne automatic weather systems installed on board Hong Kong VOS ships.</w:t>
            </w:r>
          </w:p>
        </w:tc>
      </w:tr>
      <w:tr w:rsidR="001F7A01" w14:paraId="61AC44B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AC44B3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4B4" w14:textId="77777777"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B5" w14:textId="77777777" w:rsidR="001F7A01" w:rsidRPr="00D87290" w:rsidRDefault="00B317C1" w:rsidP="007E76C3">
            <w:r>
              <w:rPr>
                <w:lang w:eastAsia="zh-TW"/>
              </w:rPr>
              <w:t xml:space="preserve">23 Feb 2017, 1 Jun 2017, 7 Aug 2017, </w:t>
            </w:r>
            <w:r>
              <w:rPr>
                <w:rFonts w:hint="eastAsia"/>
                <w:lang w:eastAsia="zh-TW"/>
              </w:rPr>
              <w:t>27 Dec 2017</w:t>
            </w:r>
          </w:p>
        </w:tc>
      </w:tr>
    </w:tbl>
    <w:p w14:paraId="61AC44B7" w14:textId="77777777" w:rsidR="001F7A01" w:rsidRDefault="001F7A01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 w14:paraId="61AC44BC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1AC44B8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61AC44B9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1AC44BA" w14:textId="77777777"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BB" w14:textId="77777777"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14:paraId="61AC44C4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BD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BE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BF" w14:textId="77777777"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C0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14:paraId="61AC44C1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C2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C3" w14:textId="77777777"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 w14:paraId="61AC44CB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C5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6" w14:textId="77777777" w:rsidR="00201695" w:rsidRDefault="000B0008" w:rsidP="00743AE8">
            <w:r w:rsidRPr="006E592E">
              <w:t>AMOS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7" w14:textId="77777777" w:rsidR="00201695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8" w14:textId="77777777" w:rsidR="00201695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9" w14:textId="77777777" w:rsidR="00201695" w:rsidRDefault="000B0008" w:rsidP="00743AE8">
            <w:pPr>
              <w:jc w:val="center"/>
            </w:pPr>
            <w:r w:rsidRPr="004E0891">
              <w:t>Iridium (SBD)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CA" w14:textId="0C687F5F" w:rsidR="00201695" w:rsidRDefault="005A0491" w:rsidP="005A0491">
            <w:pPr>
              <w:pStyle w:val="a4"/>
            </w:pPr>
            <w:r>
              <w:t xml:space="preserve">Explore the installation of more shipborne automatic weather systems on </w:t>
            </w:r>
            <w:r w:rsidR="000B0008" w:rsidRPr="004E0891">
              <w:t xml:space="preserve">Selected VOS </w:t>
            </w:r>
            <w:r w:rsidR="000B0008">
              <w:t>ships</w:t>
            </w:r>
            <w:r>
              <w:t>.</w:t>
            </w:r>
          </w:p>
        </w:tc>
      </w:tr>
      <w:tr w:rsidR="00506F71" w14:paraId="61AC44D2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CC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D" w14:textId="77777777" w:rsidR="00506F71" w:rsidRDefault="000B0008" w:rsidP="00743AE8">
            <w:r>
              <w:t>SVP Driftting</w:t>
            </w:r>
            <w:r w:rsidRPr="006E592E">
              <w:t xml:space="preserve"> buoy (MetOcean)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E" w14:textId="77777777" w:rsidR="00506F71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CF" w14:textId="77777777" w:rsidR="00506F71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0" w14:textId="77777777" w:rsidR="00506F71" w:rsidRDefault="000B0008" w:rsidP="00815475">
            <w:pPr>
              <w:jc w:val="center"/>
            </w:pPr>
            <w:r w:rsidRPr="004E0891">
              <w:t>Iridium (SBD)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D1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61AC44D9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D3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4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5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6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7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D8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61AC44E0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DA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B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C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D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DE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DF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61AC44E7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E1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E2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E3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E4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E5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4E6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61AC44EE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E8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4E9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4EA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4EB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4EC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4ED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61AC44F2" w14:textId="77777777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1AC44EF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AC44F0" w14:textId="77777777"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AC44F1" w14:textId="77777777" w:rsidR="00506F71" w:rsidRDefault="00506F71">
            <w:pPr>
              <w:jc w:val="center"/>
            </w:pPr>
          </w:p>
        </w:tc>
      </w:tr>
      <w:tr w:rsidR="00506F71" w14:paraId="61AC44F6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1AC44F3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1AC44F4" w14:textId="77777777"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F5" w14:textId="77777777"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 w14:paraId="61AC44FC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F7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F8" w14:textId="77777777"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AC44F9" w14:textId="77777777"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61AC44FA" w14:textId="77777777"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C44FB" w14:textId="77777777"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 w14:paraId="61AC4501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4FD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FE" w14:textId="77777777" w:rsidR="00506F71" w:rsidRDefault="000B0008" w:rsidP="00815475">
            <w:pPr>
              <w:jc w:val="center"/>
            </w:pPr>
            <w:r>
              <w:t>TurboWin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4FF" w14:textId="77777777" w:rsidR="00506F71" w:rsidRPr="00B970AC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48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00" w14:textId="77777777" w:rsidR="00506F71" w:rsidRDefault="00506F71" w:rsidP="007E76C3">
            <w:pPr>
              <w:pStyle w:val="a4"/>
            </w:pPr>
          </w:p>
        </w:tc>
      </w:tr>
      <w:tr w:rsidR="00506F71" w14:paraId="61AC4506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02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3" w14:textId="77777777" w:rsidR="00506F71" w:rsidRDefault="000B0008" w:rsidP="00815475">
            <w:pPr>
              <w:jc w:val="center"/>
            </w:pPr>
            <w:r>
              <w:t>TurboWin 4.5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4" w14:textId="77777777" w:rsidR="00506F71" w:rsidRPr="00B970AC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05" w14:textId="517BB57D" w:rsidR="00506F71" w:rsidRDefault="000B0008" w:rsidP="007E76C3">
            <w:r>
              <w:t>Will gradually be replaced by Version 5.0</w:t>
            </w:r>
            <w:r w:rsidR="005A0491">
              <w:t xml:space="preserve"> or above</w:t>
            </w:r>
          </w:p>
        </w:tc>
      </w:tr>
      <w:tr w:rsidR="00506F71" w14:paraId="61AC450B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07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8" w14:textId="77777777" w:rsidR="00506F71" w:rsidRDefault="000B0008" w:rsidP="00815475">
            <w:pPr>
              <w:jc w:val="center"/>
            </w:pPr>
            <w:r w:rsidRPr="000B0008">
              <w:t>TurboWin plus 2.5.7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9" w14:textId="77777777" w:rsidR="00506F71" w:rsidRPr="00B970AC" w:rsidRDefault="000B0008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0A" w14:textId="77777777" w:rsidR="00506F71" w:rsidRDefault="00506F71" w:rsidP="007E76C3"/>
        </w:tc>
      </w:tr>
      <w:tr w:rsidR="00506F71" w14:paraId="61AC4510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0C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D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0E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0F" w14:textId="77777777" w:rsidR="00506F71" w:rsidRDefault="00506F71" w:rsidP="007E76C3"/>
        </w:tc>
      </w:tr>
      <w:tr w:rsidR="00506F71" w14:paraId="61AC4515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11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2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3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14" w14:textId="77777777" w:rsidR="00506F71" w:rsidRDefault="00506F71" w:rsidP="007E76C3"/>
        </w:tc>
      </w:tr>
      <w:tr w:rsidR="00506F71" w14:paraId="61AC451A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16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7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8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19" w14:textId="77777777" w:rsidR="00506F71" w:rsidRDefault="00506F71" w:rsidP="007E76C3"/>
        </w:tc>
      </w:tr>
      <w:tr w:rsidR="00506F71" w14:paraId="61AC451F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AC451B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C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451D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451E" w14:textId="77777777" w:rsidR="00506F71" w:rsidRDefault="00506F71" w:rsidP="007E76C3"/>
        </w:tc>
      </w:tr>
      <w:tr w:rsidR="00506F71" w14:paraId="61AC4524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1AC4520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521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C4522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C4523" w14:textId="77777777" w:rsidR="00506F71" w:rsidRDefault="00506F71" w:rsidP="007E76C3"/>
        </w:tc>
      </w:tr>
    </w:tbl>
    <w:p w14:paraId="61AC4525" w14:textId="77777777" w:rsidR="00757290" w:rsidRDefault="00757290"/>
    <w:p w14:paraId="61AC4526" w14:textId="77777777" w:rsidR="00ED748D" w:rsidRDefault="00ED748D"/>
    <w:p w14:paraId="61AC4527" w14:textId="77777777"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14:paraId="61AC452A" w14:textId="77777777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1AC4528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14:paraId="61AC4529" w14:textId="77777777"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14:paraId="61AC452E" w14:textId="77777777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1AC452B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1AC452C" w14:textId="77777777"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1AC452D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550B52" w14:paraId="61AC4532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2F" w14:textId="77777777" w:rsidR="00550B52" w:rsidRDefault="00550B52" w:rsidP="00550B52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0" w14:textId="77777777" w:rsidR="00550B52" w:rsidRDefault="00550B52" w:rsidP="00550B52">
            <w:r w:rsidRPr="00EC1D0D">
              <w:t>Precision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1" w14:textId="77777777" w:rsidR="00550B52" w:rsidRDefault="00550B52" w:rsidP="00550B52">
            <w:r w:rsidRPr="00EC1D0D">
              <w:t>AMOS</w:t>
            </w:r>
          </w:p>
        </w:tc>
      </w:tr>
      <w:tr w:rsidR="00550B52" w14:paraId="61AC4536" w14:textId="77777777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1AC4533" w14:textId="77777777" w:rsidR="00550B52" w:rsidRDefault="00550B52" w:rsidP="00550B52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4" w14:textId="77777777" w:rsidR="00550B52" w:rsidRDefault="00550B52" w:rsidP="00550B52">
            <w:r w:rsidRPr="00EC1D0D">
              <w:t>Ship’s aneroid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5" w14:textId="77777777" w:rsidR="00550B52" w:rsidRDefault="00550B52" w:rsidP="00550B52">
            <w:r>
              <w:t>SVP Drifting</w:t>
            </w:r>
            <w:r w:rsidRPr="00EC1D0D">
              <w:t xml:space="preserve"> buoy (MetOcean)</w:t>
            </w:r>
          </w:p>
        </w:tc>
      </w:tr>
      <w:tr w:rsidR="00550B52" w14:paraId="61AC453A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7" w14:textId="77777777" w:rsidR="00550B52" w:rsidRPr="00A04D08" w:rsidRDefault="00550B52" w:rsidP="00550B52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8" w14:textId="77777777" w:rsidR="00550B52" w:rsidRPr="009C71AC" w:rsidRDefault="00550B52" w:rsidP="00550B52">
            <w:r w:rsidRPr="009C71AC">
              <w:t xml:space="preserve">Station Level </w:t>
            </w:r>
            <w:r>
              <w:t>for ships with TurboWin/Mean Sea Level for ships without TurboWin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9" w14:textId="77777777" w:rsidR="00550B52" w:rsidRDefault="00550B52" w:rsidP="00550B52">
            <w:r w:rsidRPr="00A04D08">
              <w:rPr>
                <w:i/>
              </w:rPr>
              <w:t>Mean Sea Level</w:t>
            </w:r>
          </w:p>
        </w:tc>
      </w:tr>
      <w:tr w:rsidR="00550B52" w14:paraId="61AC453E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B" w14:textId="77777777" w:rsidR="00550B52" w:rsidRDefault="00550B52" w:rsidP="00550B52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C" w14:textId="77777777" w:rsidR="00550B52" w:rsidRDefault="00550B52" w:rsidP="00550B52">
            <w:r w:rsidRPr="008C1A18">
              <w:t>Small scale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D" w14:textId="77777777" w:rsidR="00550B52" w:rsidRDefault="00550B52" w:rsidP="00550B52"/>
        </w:tc>
      </w:tr>
      <w:tr w:rsidR="00550B52" w14:paraId="61AC4542" w14:textId="7777777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3F" w14:textId="77777777" w:rsidR="00550B52" w:rsidRDefault="00550B52" w:rsidP="00550B52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0" w14:textId="77777777" w:rsidR="00550B52" w:rsidRDefault="00550B52" w:rsidP="00550B52">
            <w:r>
              <w:rPr>
                <w:rFonts w:hint="eastAsia"/>
                <w:lang w:eastAsia="zh-TW"/>
              </w:rPr>
              <w:t>Digital Bar</w:t>
            </w:r>
            <w:r>
              <w:rPr>
                <w:lang w:eastAsia="zh-TW"/>
              </w:rPr>
              <w:t>o</w:t>
            </w:r>
            <w:r>
              <w:rPr>
                <w:rFonts w:hint="eastAsia"/>
                <w:lang w:eastAsia="zh-TW"/>
              </w:rPr>
              <w:t>graph ( Mintaka Duo)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1" w14:textId="77777777" w:rsidR="00550B52" w:rsidRDefault="00550B52" w:rsidP="00550B52"/>
        </w:tc>
      </w:tr>
      <w:tr w:rsidR="00550B52" w14:paraId="61AC4546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3" w14:textId="77777777" w:rsidR="00550B52" w:rsidRPr="00A04D08" w:rsidRDefault="00550B52" w:rsidP="00550B52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4" w14:textId="77777777" w:rsidR="00550B52" w:rsidRDefault="00550B52" w:rsidP="00550B52">
            <w:r w:rsidRPr="009C71AC">
              <w:t xml:space="preserve">Station Level </w:t>
            </w:r>
            <w:r>
              <w:t>for ships with TurboWin/Mean Sea Level for ships without TurboWin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5" w14:textId="77777777" w:rsidR="00550B52" w:rsidRDefault="00550B52" w:rsidP="00550B52"/>
        </w:tc>
      </w:tr>
      <w:tr w:rsidR="00550B52" w14:paraId="61AC454A" w14:textId="7777777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7" w14:textId="77777777" w:rsidR="00550B52" w:rsidRDefault="00550B52" w:rsidP="00550B52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8" w14:textId="77777777" w:rsidR="00550B52" w:rsidRDefault="00550B52" w:rsidP="00550B52">
            <w:r w:rsidRPr="00A012A7">
              <w:t>Liquid-in-glass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9" w14:textId="77777777" w:rsidR="00550B52" w:rsidRDefault="00550B52" w:rsidP="00550B52">
            <w:r w:rsidRPr="00A012A7">
              <w:t>AMOS</w:t>
            </w:r>
          </w:p>
        </w:tc>
      </w:tr>
      <w:tr w:rsidR="00550B52" w14:paraId="61AC454E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B" w14:textId="77777777" w:rsidR="00550B52" w:rsidRDefault="00550B52" w:rsidP="00550B52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C" w14:textId="77777777" w:rsidR="00550B52" w:rsidRDefault="00550B52" w:rsidP="00550B52">
            <w:r w:rsidRPr="00A012A7">
              <w:t>Resistance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D" w14:textId="77777777" w:rsidR="00550B52" w:rsidRDefault="00550B52" w:rsidP="00550B52"/>
        </w:tc>
      </w:tr>
      <w:tr w:rsidR="00550B52" w14:paraId="61AC4552" w14:textId="7777777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4F" w14:textId="77777777" w:rsidR="00550B52" w:rsidRDefault="00550B52" w:rsidP="00550B52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0" w14:textId="77777777" w:rsidR="00550B52" w:rsidRDefault="00550B52" w:rsidP="00550B52">
            <w:r w:rsidRPr="0087145C">
              <w:t>Condenser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1" w14:textId="77777777" w:rsidR="00550B52" w:rsidRDefault="00550B52" w:rsidP="00550B52"/>
        </w:tc>
      </w:tr>
      <w:tr w:rsidR="00550B52" w14:paraId="61AC4556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3" w14:textId="77777777" w:rsidR="00550B52" w:rsidRDefault="00550B52" w:rsidP="00550B52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4" w14:textId="77777777" w:rsidR="00550B52" w:rsidRDefault="00550B52" w:rsidP="00550B52">
            <w:r w:rsidRPr="0087145C">
              <w:t>Hull contact sensor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5" w14:textId="77777777" w:rsidR="00550B52" w:rsidRDefault="00550B52" w:rsidP="00550B52"/>
        </w:tc>
      </w:tr>
      <w:tr w:rsidR="00FC5AA6" w14:paraId="61AC455A" w14:textId="77777777" w:rsidTr="00FC5AA6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7" w14:textId="77777777" w:rsidR="00FC5AA6" w:rsidRDefault="00FC5AA6" w:rsidP="00550B52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8" w14:textId="77777777" w:rsidR="00FC5AA6" w:rsidRDefault="00FC5AA6" w:rsidP="00550B52">
            <w:r w:rsidRPr="0087145C">
              <w:t>Propeller vane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9" w14:textId="77777777" w:rsidR="00FC5AA6" w:rsidRDefault="00FC5AA6" w:rsidP="00550B52"/>
        </w:tc>
      </w:tr>
      <w:tr w:rsidR="00FC5AA6" w14:paraId="61AC455E" w14:textId="77777777" w:rsidTr="00FC5AA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1AC455B" w14:textId="77777777" w:rsidR="00FC5AA6" w:rsidRDefault="00FC5AA6" w:rsidP="00550B52"/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C" w14:textId="77777777" w:rsidR="00FC5AA6" w:rsidRPr="0087145C" w:rsidRDefault="00FC5AA6" w:rsidP="00550B52">
            <w:r w:rsidRPr="0087145C">
              <w:t>Cup anemometer and wind vane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D" w14:textId="77777777" w:rsidR="00FC5AA6" w:rsidRDefault="00FC5AA6" w:rsidP="00550B52"/>
        </w:tc>
      </w:tr>
      <w:tr w:rsidR="00FC5AA6" w14:paraId="61AC4562" w14:textId="77777777" w:rsidTr="00FC5AA6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5F" w14:textId="77777777" w:rsidR="00FC5AA6" w:rsidRDefault="00FC5AA6" w:rsidP="00550B52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0" w14:textId="77777777" w:rsidR="00FC5AA6" w:rsidRDefault="00FC5AA6" w:rsidP="00550B52">
            <w:r>
              <w:rPr>
                <w:lang w:eastAsia="zh-TW"/>
              </w:rPr>
              <w:t>Ultrasonic wind sensor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1" w14:textId="77777777" w:rsidR="00FC5AA6" w:rsidRDefault="00FC5AA6" w:rsidP="00550B52"/>
        </w:tc>
      </w:tr>
      <w:tr w:rsidR="00FC5AA6" w14:paraId="61AC4566" w14:textId="77777777" w:rsidTr="00FC5AA6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3" w14:textId="77777777" w:rsidR="00FC5AA6" w:rsidRDefault="00FC5AA6" w:rsidP="00550B52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4" w14:textId="77777777" w:rsidR="00FC5AA6" w:rsidRDefault="00FC5AA6" w:rsidP="00550B52">
            <w:r w:rsidRPr="0087145C">
              <w:t>Propeller vane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5" w14:textId="77777777" w:rsidR="00FC5AA6" w:rsidRDefault="00FC5AA6" w:rsidP="00550B52"/>
        </w:tc>
      </w:tr>
      <w:tr w:rsidR="00FC5AA6" w14:paraId="61AC456A" w14:textId="77777777" w:rsidTr="00FC5AA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1AC4567" w14:textId="77777777" w:rsidR="00FC5AA6" w:rsidRDefault="00FC5AA6" w:rsidP="00550B52"/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8" w14:textId="77777777" w:rsidR="00FC5AA6" w:rsidRDefault="00FC5AA6" w:rsidP="00550B52">
            <w:r w:rsidRPr="0087145C">
              <w:t>Cup anemometer and wind vane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9" w14:textId="77777777" w:rsidR="00FC5AA6" w:rsidRDefault="00FC5AA6" w:rsidP="00550B52"/>
        </w:tc>
      </w:tr>
      <w:tr w:rsidR="00FC5AA6" w14:paraId="61AC456E" w14:textId="77777777" w:rsidTr="00FC5AA6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B" w14:textId="77777777" w:rsidR="00FC5AA6" w:rsidRDefault="00FC5AA6" w:rsidP="00550B52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C" w14:textId="77777777" w:rsidR="00FC5AA6" w:rsidRDefault="00FC5AA6" w:rsidP="00550B52">
            <w:r>
              <w:rPr>
                <w:lang w:eastAsia="zh-TW"/>
              </w:rPr>
              <w:t>Ultrasonic wind sensor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6D" w14:textId="77777777" w:rsidR="00FC5AA6" w:rsidRDefault="00FC5AA6" w:rsidP="00550B52"/>
        </w:tc>
      </w:tr>
    </w:tbl>
    <w:p w14:paraId="61AC456F" w14:textId="77777777"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14:paraId="61AC4572" w14:textId="77777777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70" w14:textId="77777777"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14:paraId="61AC4571" w14:textId="77777777"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14:paraId="61AC4578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73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74" w14:textId="77777777"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61AC4575" w14:textId="77777777"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14:paraId="61AC4576" w14:textId="77777777"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61AC4577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14:paraId="61AC457D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79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7A" w14:textId="77777777" w:rsidR="00A059F0" w:rsidRPr="00654D99" w:rsidRDefault="009D4463" w:rsidP="00654D99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61AC457B" w14:textId="77777777" w:rsidR="00A059F0" w:rsidRPr="00654D99" w:rsidRDefault="009D4463" w:rsidP="009D4463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0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7C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82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7E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7F" w14:textId="77777777" w:rsidR="00A059F0" w:rsidRPr="00654D99" w:rsidRDefault="009D4463" w:rsidP="00654D99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61AC4580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1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87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3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4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61AC4585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6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8C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8" w14:textId="77777777"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9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61AC458A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B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14:paraId="61AC4590" w14:textId="77777777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D" w14:textId="77777777"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8E" w14:textId="77777777" w:rsidR="005D60A7" w:rsidRPr="00654D99" w:rsidRDefault="009D4463" w:rsidP="00654D99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61AC458F" w14:textId="77777777"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14:paraId="61AC4595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1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2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61AC4593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4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9A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6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7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61AC4598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9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9F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B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C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61AC459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9E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A4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0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1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61AC45A2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3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A9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5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6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14:paraId="61AC45A7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61AC45A8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14:paraId="61AC45AE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A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B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61AC45AC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D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B3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AF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0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61AC45B1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2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B8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4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5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61AC45B6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7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BD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9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A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14:paraId="61AC45BB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C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1AC45C2" w14:textId="77777777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E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BF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61AC45C0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14:paraId="61AC45C1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14:paraId="61AC45C7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3" w14:textId="77777777"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4" w14:textId="77777777" w:rsidR="00A059F0" w:rsidRPr="00654D99" w:rsidRDefault="001916BE" w:rsidP="00F915C7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61AC45C5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6" w14:textId="77777777" w:rsidR="00A059F0" w:rsidRPr="00654D99" w:rsidRDefault="001916BE" w:rsidP="001916BE">
            <w:pPr>
              <w:rPr>
                <w:bCs/>
              </w:rPr>
            </w:pPr>
            <w:r>
              <w:rPr>
                <w:rFonts w:hint="eastAsia"/>
                <w:bCs/>
                <w:lang w:eastAsia="zh-TW"/>
              </w:rPr>
              <w:t>Arranged Hong Kong VOS for deployment of a drifter buo</w:t>
            </w:r>
            <w:r w:rsidR="000C5D19">
              <w:rPr>
                <w:rFonts w:hint="eastAsia"/>
                <w:bCs/>
                <w:lang w:eastAsia="zh-TW"/>
              </w:rPr>
              <w:t>y in the South China Sea region</w:t>
            </w:r>
            <w:r>
              <w:rPr>
                <w:bCs/>
                <w:lang w:eastAsia="zh-TW"/>
              </w:rPr>
              <w:t>.</w:t>
            </w:r>
          </w:p>
        </w:tc>
      </w:tr>
      <w:tr w:rsidR="00A059F0" w:rsidRPr="00654D99" w14:paraId="61AC45CC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8" w14:textId="77777777"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9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61AC45CA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B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14:paraId="61AC45D1" w14:textId="77777777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D" w14:textId="77777777"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CE" w14:textId="77777777" w:rsidR="008A2850" w:rsidRPr="00654D99" w:rsidRDefault="00134D93" w:rsidP="008A2850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61AC45CF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14:paraId="61AC45D0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14:paraId="61AC45D5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D2" w14:textId="77777777"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D3" w14:textId="77777777" w:rsidR="008A2850" w:rsidRPr="00654D99" w:rsidRDefault="00134D93" w:rsidP="00F915C7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24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1AC45D4" w14:textId="77777777"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14:paraId="61AC45D9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D6" w14:textId="77777777"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D7" w14:textId="6BB89056" w:rsidR="00F815AD" w:rsidRPr="008C4603" w:rsidRDefault="00E274A3" w:rsidP="00F915C7">
            <w:pPr>
              <w:jc w:val="center"/>
              <w:rPr>
                <w:bCs/>
                <w:highlight w:val="yellow"/>
                <w:lang w:eastAsia="zh-TW"/>
              </w:rPr>
            </w:pPr>
            <w:r w:rsidRPr="00673EBC">
              <w:rPr>
                <w:bCs/>
                <w:lang w:eastAsia="zh-TW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1AC45D8" w14:textId="77777777"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14:paraId="61AC45DE" w14:textId="77777777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DA" w14:textId="77777777"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DB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45DC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DD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1AC45DF" w14:textId="77777777"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14:paraId="61AC45E2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E0" w14:textId="77777777"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E1" w14:textId="77777777"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14:paraId="61AC45EB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E3" w14:textId="0EA16DFE" w:rsidR="00575A69" w:rsidRDefault="001E77C9" w:rsidP="001E77C9">
            <w:pPr>
              <w:rPr>
                <w:bCs/>
                <w:lang w:eastAsia="zh-TW"/>
              </w:rPr>
            </w:pPr>
            <w:r>
              <w:rPr>
                <w:bCs/>
              </w:rPr>
              <w:t xml:space="preserve">The service routes of ships change from year to year, </w:t>
            </w:r>
            <w:r w:rsidR="00151261">
              <w:rPr>
                <w:bCs/>
              </w:rPr>
              <w:t>making</w:t>
            </w:r>
            <w:r>
              <w:rPr>
                <w:bCs/>
              </w:rPr>
              <w:t xml:space="preserve"> some Hong Kong VOS ships not </w:t>
            </w:r>
            <w:r w:rsidR="00151261">
              <w:rPr>
                <w:bCs/>
              </w:rPr>
              <w:t xml:space="preserve">able to </w:t>
            </w:r>
            <w:r>
              <w:rPr>
                <w:bCs/>
              </w:rPr>
              <w:t xml:space="preserve">return to home port for many years for inspection by PMO. </w:t>
            </w:r>
            <w:r w:rsidR="00397401">
              <w:rPr>
                <w:bCs/>
              </w:rPr>
              <w:t xml:space="preserve"> </w:t>
            </w:r>
            <w:r>
              <w:rPr>
                <w:bCs/>
              </w:rPr>
              <w:t xml:space="preserve"> R</w:t>
            </w:r>
            <w:r>
              <w:rPr>
                <w:bCs/>
                <w:lang w:eastAsia="zh-TW"/>
              </w:rPr>
              <w:t>egular changing of crew members every half to one year is another issue that results in variation of both quantity and quality of wea</w:t>
            </w:r>
            <w:r w:rsidR="00397401">
              <w:rPr>
                <w:bCs/>
                <w:lang w:eastAsia="zh-TW"/>
              </w:rPr>
              <w:t xml:space="preserve">ther observations </w:t>
            </w:r>
            <w:r>
              <w:rPr>
                <w:bCs/>
                <w:lang w:eastAsia="zh-TW"/>
              </w:rPr>
              <w:t>due</w:t>
            </w:r>
            <w:r w:rsidR="00B93F1F">
              <w:rPr>
                <w:bCs/>
                <w:lang w:eastAsia="zh-TW"/>
              </w:rPr>
              <w:t xml:space="preserve"> possibly</w:t>
            </w:r>
            <w:r>
              <w:rPr>
                <w:bCs/>
                <w:lang w:eastAsia="zh-TW"/>
              </w:rPr>
              <w:t xml:space="preserve"> to improper handover of the weather observation duty.</w:t>
            </w:r>
            <w:r w:rsidR="00397401">
              <w:rPr>
                <w:bCs/>
                <w:lang w:eastAsia="zh-TW"/>
              </w:rPr>
              <w:t xml:space="preserve"> </w:t>
            </w:r>
            <w:r w:rsidR="00A50030">
              <w:rPr>
                <w:bCs/>
                <w:lang w:eastAsia="zh-TW"/>
              </w:rPr>
              <w:t xml:space="preserve"> </w:t>
            </w:r>
            <w:r w:rsidR="00B06795">
              <w:rPr>
                <w:bCs/>
                <w:lang w:eastAsia="zh-TW"/>
              </w:rPr>
              <w:t>S</w:t>
            </w:r>
            <w:r w:rsidR="00A50030">
              <w:rPr>
                <w:bCs/>
                <w:lang w:eastAsia="zh-TW"/>
              </w:rPr>
              <w:t>ome ship captains</w:t>
            </w:r>
            <w:r w:rsidR="00575A69">
              <w:rPr>
                <w:bCs/>
                <w:lang w:eastAsia="zh-TW"/>
              </w:rPr>
              <w:t xml:space="preserve"> </w:t>
            </w:r>
            <w:r w:rsidR="00690272">
              <w:rPr>
                <w:bCs/>
                <w:lang w:eastAsia="zh-TW"/>
              </w:rPr>
              <w:t>show a lack of</w:t>
            </w:r>
            <w:r w:rsidR="009C0DD1">
              <w:rPr>
                <w:bCs/>
                <w:lang w:eastAsia="zh-TW"/>
              </w:rPr>
              <w:t xml:space="preserve"> </w:t>
            </w:r>
            <w:r w:rsidR="00575A69">
              <w:rPr>
                <w:bCs/>
                <w:lang w:eastAsia="zh-TW"/>
              </w:rPr>
              <w:t xml:space="preserve">motivation </w:t>
            </w:r>
            <w:r w:rsidR="00F35052">
              <w:rPr>
                <w:bCs/>
                <w:lang w:eastAsia="zh-TW"/>
              </w:rPr>
              <w:t xml:space="preserve">to </w:t>
            </w:r>
            <w:r w:rsidR="00A50030">
              <w:rPr>
                <w:bCs/>
                <w:lang w:eastAsia="zh-TW"/>
              </w:rPr>
              <w:t>participat</w:t>
            </w:r>
            <w:r w:rsidR="00F35052">
              <w:rPr>
                <w:bCs/>
                <w:lang w:eastAsia="zh-TW"/>
              </w:rPr>
              <w:t>e by</w:t>
            </w:r>
            <w:r w:rsidR="00575A69">
              <w:rPr>
                <w:bCs/>
                <w:lang w:eastAsia="zh-TW"/>
              </w:rPr>
              <w:t xml:space="preserve"> </w:t>
            </w:r>
            <w:r w:rsidR="00460EEB">
              <w:rPr>
                <w:bCs/>
                <w:lang w:eastAsia="zh-TW"/>
              </w:rPr>
              <w:t xml:space="preserve">reporting </w:t>
            </w:r>
            <w:r w:rsidR="00575A69">
              <w:rPr>
                <w:bCs/>
                <w:lang w:eastAsia="zh-TW"/>
              </w:rPr>
              <w:t>weather observation</w:t>
            </w:r>
            <w:r w:rsidR="009C0DD1">
              <w:rPr>
                <w:bCs/>
                <w:lang w:eastAsia="zh-TW"/>
              </w:rPr>
              <w:t>s</w:t>
            </w:r>
            <w:r w:rsidR="00460EEB">
              <w:rPr>
                <w:bCs/>
                <w:lang w:eastAsia="zh-TW"/>
              </w:rPr>
              <w:t>,</w:t>
            </w:r>
            <w:r w:rsidR="00575A69">
              <w:rPr>
                <w:bCs/>
                <w:lang w:eastAsia="zh-TW"/>
              </w:rPr>
              <w:t xml:space="preserve"> even </w:t>
            </w:r>
            <w:r w:rsidR="00B06795">
              <w:rPr>
                <w:bCs/>
                <w:lang w:eastAsia="zh-TW"/>
              </w:rPr>
              <w:t xml:space="preserve">detailed procedures </w:t>
            </w:r>
            <w:r w:rsidR="00460EEB">
              <w:rPr>
                <w:bCs/>
                <w:lang w:eastAsia="zh-TW"/>
              </w:rPr>
              <w:t xml:space="preserve">have been </w:t>
            </w:r>
            <w:r w:rsidR="00575A69">
              <w:rPr>
                <w:bCs/>
                <w:lang w:eastAsia="zh-TW"/>
              </w:rPr>
              <w:t>briefed</w:t>
            </w:r>
            <w:r w:rsidR="00B06795">
              <w:rPr>
                <w:bCs/>
                <w:lang w:eastAsia="zh-TW"/>
              </w:rPr>
              <w:t xml:space="preserve"> by PMO</w:t>
            </w:r>
            <w:r w:rsidR="00DA0B16">
              <w:rPr>
                <w:bCs/>
                <w:lang w:eastAsia="zh-TW"/>
              </w:rPr>
              <w:t xml:space="preserve"> for several times during ship visits</w:t>
            </w:r>
            <w:r w:rsidR="00575A69">
              <w:rPr>
                <w:bCs/>
                <w:lang w:eastAsia="zh-TW"/>
              </w:rPr>
              <w:t xml:space="preserve">. </w:t>
            </w:r>
          </w:p>
          <w:p w14:paraId="61AC45E4" w14:textId="77777777" w:rsidR="00575A69" w:rsidRDefault="00575A69" w:rsidP="001E77C9">
            <w:pPr>
              <w:rPr>
                <w:bCs/>
                <w:lang w:eastAsia="zh-TW"/>
              </w:rPr>
            </w:pPr>
          </w:p>
          <w:p w14:paraId="61AC45E5" w14:textId="700C2F34" w:rsidR="001E77C9" w:rsidRPr="00684B05" w:rsidRDefault="00F44246" w:rsidP="001E77C9">
            <w:pPr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>T</w:t>
            </w:r>
            <w:r w:rsidR="00397401">
              <w:rPr>
                <w:bCs/>
                <w:lang w:eastAsia="zh-TW"/>
              </w:rPr>
              <w:t>here is only one PMO in Hong Kong</w:t>
            </w:r>
            <w:r>
              <w:rPr>
                <w:bCs/>
                <w:lang w:eastAsia="zh-TW"/>
              </w:rPr>
              <w:t xml:space="preserve">. </w:t>
            </w:r>
            <w:r w:rsidR="00397401">
              <w:rPr>
                <w:bCs/>
                <w:lang w:eastAsia="zh-TW"/>
              </w:rPr>
              <w:t xml:space="preserve"> VOS ships b</w:t>
            </w:r>
            <w:r w:rsidR="001E77C9">
              <w:rPr>
                <w:bCs/>
                <w:lang w:eastAsia="zh-TW"/>
              </w:rPr>
              <w:t>erth</w:t>
            </w:r>
            <w:r w:rsidR="00397401">
              <w:rPr>
                <w:bCs/>
                <w:lang w:eastAsia="zh-TW"/>
              </w:rPr>
              <w:t>ing</w:t>
            </w:r>
            <w:r w:rsidR="001E77C9">
              <w:rPr>
                <w:bCs/>
                <w:lang w:eastAsia="zh-TW"/>
              </w:rPr>
              <w:t xml:space="preserve"> at port outside office hours and last</w:t>
            </w:r>
            <w:r w:rsidR="00412298">
              <w:rPr>
                <w:bCs/>
                <w:lang w:eastAsia="zh-TW"/>
              </w:rPr>
              <w:t>-</w:t>
            </w:r>
            <w:r w:rsidR="001E77C9">
              <w:rPr>
                <w:bCs/>
                <w:lang w:eastAsia="zh-TW"/>
              </w:rPr>
              <w:t>minute change</w:t>
            </w:r>
            <w:r w:rsidR="00412298">
              <w:rPr>
                <w:bCs/>
                <w:lang w:eastAsia="zh-TW"/>
              </w:rPr>
              <w:t>s</w:t>
            </w:r>
            <w:r w:rsidR="001E77C9">
              <w:rPr>
                <w:bCs/>
                <w:lang w:eastAsia="zh-TW"/>
              </w:rPr>
              <w:t xml:space="preserve"> of berthing time generate difficult</w:t>
            </w:r>
            <w:r w:rsidR="00CC54CC">
              <w:rPr>
                <w:bCs/>
                <w:lang w:eastAsia="zh-TW"/>
              </w:rPr>
              <w:t>ies</w:t>
            </w:r>
            <w:r w:rsidR="001E77C9">
              <w:rPr>
                <w:bCs/>
                <w:lang w:eastAsia="zh-TW"/>
              </w:rPr>
              <w:t xml:space="preserve"> for PMO</w:t>
            </w:r>
            <w:r w:rsidR="006422BF">
              <w:rPr>
                <w:bCs/>
                <w:lang w:eastAsia="zh-TW"/>
              </w:rPr>
              <w:t xml:space="preserve"> ship</w:t>
            </w:r>
            <w:r w:rsidR="001E77C9">
              <w:rPr>
                <w:bCs/>
                <w:lang w:eastAsia="zh-TW"/>
              </w:rPr>
              <w:t xml:space="preserve"> visits.  </w:t>
            </w:r>
          </w:p>
          <w:p w14:paraId="61AC45E6" w14:textId="77777777" w:rsidR="001E77C9" w:rsidRPr="00397401" w:rsidRDefault="001E77C9" w:rsidP="001E77C9">
            <w:pPr>
              <w:rPr>
                <w:b/>
                <w:bCs/>
              </w:rPr>
            </w:pPr>
          </w:p>
          <w:p w14:paraId="61AC45E7" w14:textId="77777777" w:rsidR="001E77C9" w:rsidRPr="00300336" w:rsidRDefault="001E77C9" w:rsidP="001E77C9">
            <w:pPr>
              <w:rPr>
                <w:lang w:eastAsia="zh-TW"/>
              </w:rPr>
            </w:pPr>
            <w:r>
              <w:rPr>
                <w:bCs/>
                <w:lang w:eastAsia="zh-TW"/>
              </w:rPr>
              <w:t xml:space="preserve">Automatic transmission of weather observations via TurboWin or TurboWin+ is not feasible for some ships which have restricted or limited internet access on board. </w:t>
            </w:r>
          </w:p>
          <w:p w14:paraId="61AC45E8" w14:textId="77777777" w:rsidR="001E77C9" w:rsidRDefault="001E77C9" w:rsidP="001E77C9">
            <w:pPr>
              <w:rPr>
                <w:b/>
                <w:bCs/>
              </w:rPr>
            </w:pPr>
          </w:p>
          <w:p w14:paraId="61AC45E9" w14:textId="4FF8C875" w:rsidR="001E77C9" w:rsidRPr="00684B05" w:rsidRDefault="001E77C9" w:rsidP="001E77C9">
            <w:pPr>
              <w:rPr>
                <w:bCs/>
              </w:rPr>
            </w:pPr>
            <w:r>
              <w:rPr>
                <w:bCs/>
              </w:rPr>
              <w:t xml:space="preserve">All shipborne AWSs </w:t>
            </w:r>
            <w:r w:rsidR="001208F8">
              <w:rPr>
                <w:bCs/>
              </w:rPr>
              <w:t xml:space="preserve">available on the market </w:t>
            </w:r>
            <w:r>
              <w:rPr>
                <w:bCs/>
              </w:rPr>
              <w:t xml:space="preserve">require connection to </w:t>
            </w:r>
            <w:r w:rsidR="00135739">
              <w:rPr>
                <w:bCs/>
              </w:rPr>
              <w:t xml:space="preserve">external </w:t>
            </w:r>
            <w:r>
              <w:rPr>
                <w:bCs/>
              </w:rPr>
              <w:t xml:space="preserve">power source, </w:t>
            </w:r>
            <w:r w:rsidR="00113A2F">
              <w:rPr>
                <w:bCs/>
              </w:rPr>
              <w:t xml:space="preserve">which is </w:t>
            </w:r>
            <w:r w:rsidR="009B0F67">
              <w:rPr>
                <w:bCs/>
              </w:rPr>
              <w:t>not a readily-available option for many ships</w:t>
            </w:r>
            <w:r>
              <w:rPr>
                <w:bCs/>
              </w:rPr>
              <w:t xml:space="preserve">. </w:t>
            </w:r>
            <w:r w:rsidR="00D5726A">
              <w:rPr>
                <w:bCs/>
              </w:rPr>
              <w:t xml:space="preserve">Design of </w:t>
            </w:r>
            <w:r w:rsidR="00575A69">
              <w:rPr>
                <w:bCs/>
              </w:rPr>
              <w:t>self-power</w:t>
            </w:r>
            <w:r w:rsidR="002C5BDF">
              <w:rPr>
                <w:bCs/>
              </w:rPr>
              <w:t>ed</w:t>
            </w:r>
            <w:r w:rsidR="00575A69">
              <w:rPr>
                <w:bCs/>
              </w:rPr>
              <w:t xml:space="preserve"> AWS</w:t>
            </w:r>
            <w:r w:rsidR="00A15336">
              <w:rPr>
                <w:bCs/>
              </w:rPr>
              <w:t>s</w:t>
            </w:r>
            <w:r w:rsidR="00EF703C">
              <w:rPr>
                <w:bCs/>
              </w:rPr>
              <w:t xml:space="preserve"> </w:t>
            </w:r>
            <w:r w:rsidR="007E32FF">
              <w:rPr>
                <w:bCs/>
              </w:rPr>
              <w:t xml:space="preserve">utilizing renewable energy </w:t>
            </w:r>
            <w:bookmarkStart w:id="0" w:name="_GoBack"/>
            <w:bookmarkEnd w:id="0"/>
            <w:r w:rsidR="00D5726A">
              <w:rPr>
                <w:bCs/>
              </w:rPr>
              <w:t>for operation</w:t>
            </w:r>
            <w:r w:rsidR="00EF703C">
              <w:rPr>
                <w:bCs/>
              </w:rPr>
              <w:t xml:space="preserve"> on </w:t>
            </w:r>
            <w:r w:rsidR="00256616">
              <w:rPr>
                <w:bCs/>
              </w:rPr>
              <w:t xml:space="preserve">board </w:t>
            </w:r>
            <w:r w:rsidR="00EF703C">
              <w:rPr>
                <w:bCs/>
              </w:rPr>
              <w:t>the VOS ships</w:t>
            </w:r>
            <w:r w:rsidR="00D5726A">
              <w:rPr>
                <w:bCs/>
              </w:rPr>
              <w:t xml:space="preserve"> </w:t>
            </w:r>
            <w:r w:rsidR="00D5613E">
              <w:rPr>
                <w:bCs/>
              </w:rPr>
              <w:t>is most desirable</w:t>
            </w:r>
            <w:r w:rsidR="00EF703C">
              <w:rPr>
                <w:bCs/>
              </w:rPr>
              <w:t xml:space="preserve">. </w:t>
            </w:r>
            <w:r w:rsidR="00575A6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61AC45EA" w14:textId="77777777"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14:paraId="61AC45EE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EC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5ED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14:paraId="61AC45F1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EF" w14:textId="77777777"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5F0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14:paraId="61AC4600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77FEC4" w14:textId="18FB7F65" w:rsidR="005F3F6A" w:rsidRDefault="005F3F6A" w:rsidP="005F3F6A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During the past year, 7 more aneroid barographs of ships in the Hong Kong VOS fleet were replaced by digital barographs for better quality of pressure observations.  </w:t>
            </w:r>
            <w:r w:rsidR="00CD1362">
              <w:rPr>
                <w:rFonts w:hint="eastAsia"/>
                <w:bCs/>
                <w:lang w:eastAsia="zh-TW"/>
              </w:rPr>
              <w:t xml:space="preserve">The Hong Kong Observatory </w:t>
            </w:r>
            <w:r w:rsidR="00CD1362">
              <w:rPr>
                <w:bCs/>
                <w:lang w:eastAsia="zh-TW"/>
              </w:rPr>
              <w:t>(</w:t>
            </w:r>
            <w:r>
              <w:rPr>
                <w:lang w:eastAsia="zh-TW"/>
              </w:rPr>
              <w:t>HKO</w:t>
            </w:r>
            <w:r w:rsidR="00CD1362">
              <w:rPr>
                <w:lang w:eastAsia="zh-TW"/>
              </w:rPr>
              <w:t>)</w:t>
            </w:r>
            <w:r>
              <w:rPr>
                <w:lang w:eastAsia="zh-TW"/>
              </w:rPr>
              <w:t xml:space="preserve"> </w:t>
            </w:r>
            <w:r w:rsidR="00857F7C">
              <w:rPr>
                <w:lang w:eastAsia="zh-TW"/>
              </w:rPr>
              <w:t>plans to</w:t>
            </w:r>
            <w:r>
              <w:rPr>
                <w:lang w:eastAsia="zh-TW"/>
              </w:rPr>
              <w:t xml:space="preserve"> replace all aneroid barographs with digital barographs on board the Hong Kong VOS ships in phases.   </w:t>
            </w:r>
          </w:p>
          <w:p w14:paraId="6575729A" w14:textId="77777777" w:rsidR="005F3F6A" w:rsidRDefault="005F3F6A" w:rsidP="005F3F6A">
            <w:pPr>
              <w:rPr>
                <w:lang w:eastAsia="zh-TW"/>
              </w:rPr>
            </w:pPr>
          </w:p>
          <w:p w14:paraId="478402AA" w14:textId="65A6EDAC" w:rsidR="005F3F6A" w:rsidRDefault="005F3F6A" w:rsidP="005F3F6A">
            <w:r>
              <w:t>A webpage has been developed to display weather photo</w:t>
            </w:r>
            <w:r w:rsidR="00857F7C">
              <w:t>s</w:t>
            </w:r>
            <w:r>
              <w:t xml:space="preserve"> taken </w:t>
            </w:r>
            <w:r w:rsidR="00857F7C">
              <w:t xml:space="preserve">at seas </w:t>
            </w:r>
            <w:r>
              <w:t xml:space="preserve">by the crews </w:t>
            </w:r>
            <w:r w:rsidR="00857F7C">
              <w:t xml:space="preserve">of </w:t>
            </w:r>
            <w:r>
              <w:t xml:space="preserve">the Hong Kong VOS </w:t>
            </w:r>
            <w:r w:rsidR="00857F7C">
              <w:t xml:space="preserve">ships </w:t>
            </w:r>
            <w:r>
              <w:t>for educational purpose</w:t>
            </w:r>
            <w:r w:rsidR="007E32FF">
              <w:t xml:space="preserve"> and outreach</w:t>
            </w:r>
            <w:r>
              <w:t>.  More than 400 photos were received and 200 of them were selected to display on th</w:t>
            </w:r>
            <w:r w:rsidR="00FD7DB6">
              <w:t>e</w:t>
            </w:r>
            <w:r w:rsidR="007E32FF">
              <w:t xml:space="preserve"> HKO</w:t>
            </w:r>
            <w:r>
              <w:t xml:space="preserve"> website</w:t>
            </w:r>
            <w:r w:rsidR="00CD1362">
              <w:t xml:space="preserve"> which will be launched shortly</w:t>
            </w:r>
            <w:r>
              <w:t xml:space="preserve">. </w:t>
            </w:r>
            <w:r w:rsidR="00FD7DB6">
              <w:t xml:space="preserve"> </w:t>
            </w:r>
            <w:r w:rsidR="009429BC">
              <w:t>A</w:t>
            </w:r>
            <w:r>
              <w:t xml:space="preserve">nother </w:t>
            </w:r>
            <w:r w:rsidR="009429BC">
              <w:t>photo and video collection</w:t>
            </w:r>
            <w:r>
              <w:t xml:space="preserve"> campaign </w:t>
            </w:r>
            <w:r w:rsidR="009429BC">
              <w:t xml:space="preserve">was </w:t>
            </w:r>
            <w:r w:rsidR="00191A24">
              <w:t>conducte</w:t>
            </w:r>
            <w:r>
              <w:t xml:space="preserve">d between Dec 2017 and Feb 2018 to collect photos from </w:t>
            </w:r>
            <w:r w:rsidR="00DD789D">
              <w:t>l</w:t>
            </w:r>
            <w:r>
              <w:t xml:space="preserve">and, </w:t>
            </w:r>
            <w:r w:rsidR="00DD789D">
              <w:t>s</w:t>
            </w:r>
            <w:r>
              <w:t xml:space="preserve">ea and </w:t>
            </w:r>
            <w:r w:rsidR="00DD789D">
              <w:t>a</w:t>
            </w:r>
            <w:r>
              <w:t>ir</w:t>
            </w:r>
            <w:r w:rsidR="00F43F17">
              <w:t xml:space="preserve">, with enormous </w:t>
            </w:r>
            <w:r w:rsidR="002D41DB">
              <w:t xml:space="preserve">support </w:t>
            </w:r>
            <w:r w:rsidR="00F43F17">
              <w:t xml:space="preserve">received from </w:t>
            </w:r>
            <w:r>
              <w:t xml:space="preserve">shipping companies under </w:t>
            </w:r>
            <w:r w:rsidR="008C2CE3">
              <w:t xml:space="preserve">the Hong Kong </w:t>
            </w:r>
            <w:r>
              <w:t>VOS.</w:t>
            </w:r>
            <w:r w:rsidR="006A69BA">
              <w:t xml:space="preserve">  </w:t>
            </w:r>
            <w:r w:rsidR="00D616F6">
              <w:t>The w</w:t>
            </w:r>
            <w:r w:rsidR="006A69BA">
              <w:t xml:space="preserve">inning </w:t>
            </w:r>
            <w:r w:rsidR="00496394">
              <w:t>contributions will be displayed in a</w:t>
            </w:r>
            <w:r w:rsidR="006215E7">
              <w:t xml:space="preserve"> public </w:t>
            </w:r>
            <w:r w:rsidR="00496394">
              <w:t xml:space="preserve">exhibition </w:t>
            </w:r>
            <w:r w:rsidR="006215E7">
              <w:t>at the Hong Kong International airport later in 2018.</w:t>
            </w:r>
          </w:p>
          <w:p w14:paraId="3FD836E8" w14:textId="77777777" w:rsidR="005F3F6A" w:rsidRDefault="005F3F6A" w:rsidP="005F3F6A"/>
          <w:p w14:paraId="735C7224" w14:textId="0727EB4B" w:rsidR="00FD7426" w:rsidRDefault="00FD7426" w:rsidP="00FD7426">
            <w:pPr>
              <w:rPr>
                <w:lang w:eastAsia="zh-TW"/>
              </w:rPr>
            </w:pPr>
            <w:r>
              <w:rPr>
                <w:lang w:eastAsia="zh-TW"/>
              </w:rPr>
              <w:t>HKO plans to deploy five d</w:t>
            </w:r>
            <w:r>
              <w:rPr>
                <w:rFonts w:hint="eastAsia"/>
                <w:lang w:eastAsia="zh-TW"/>
              </w:rPr>
              <w:t xml:space="preserve">rifting buoys </w:t>
            </w:r>
            <w:r>
              <w:rPr>
                <w:lang w:eastAsia="zh-TW"/>
              </w:rPr>
              <w:t xml:space="preserve">under the DBCP barometer upgrade program </w:t>
            </w:r>
            <w:r>
              <w:rPr>
                <w:rFonts w:hint="eastAsia"/>
                <w:lang w:eastAsia="zh-TW"/>
              </w:rPr>
              <w:t>in the South China Sea</w:t>
            </w:r>
            <w:r>
              <w:rPr>
                <w:lang w:eastAsia="zh-TW"/>
              </w:rPr>
              <w:t xml:space="preserve"> and western North Pacific in 2018 with the </w:t>
            </w:r>
            <w:r w:rsidR="00D616F6">
              <w:rPr>
                <w:lang w:eastAsia="zh-TW"/>
              </w:rPr>
              <w:lastRenderedPageBreak/>
              <w:t>assistance</w:t>
            </w:r>
            <w:r>
              <w:rPr>
                <w:lang w:eastAsia="zh-TW"/>
              </w:rPr>
              <w:t xml:space="preserve"> of the Hong Kong VOS fleet.</w:t>
            </w:r>
          </w:p>
          <w:p w14:paraId="3C93C3F7" w14:textId="77777777" w:rsidR="00FD7426" w:rsidRDefault="00FD7426" w:rsidP="00FD7426">
            <w:pPr>
              <w:rPr>
                <w:b/>
              </w:rPr>
            </w:pPr>
          </w:p>
          <w:p w14:paraId="61AC45F2" w14:textId="5738164E" w:rsidR="001E77C9" w:rsidRDefault="0047088D" w:rsidP="001E77C9">
            <w:pPr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 xml:space="preserve">HKO </w:t>
            </w:r>
            <w:r w:rsidR="001E77C9">
              <w:rPr>
                <w:bCs/>
                <w:lang w:eastAsia="zh-TW"/>
              </w:rPr>
              <w:t xml:space="preserve">will continue to </w:t>
            </w:r>
            <w:r w:rsidR="001E77C9">
              <w:rPr>
                <w:rFonts w:hint="eastAsia"/>
                <w:bCs/>
                <w:lang w:eastAsia="zh-TW"/>
              </w:rPr>
              <w:t>present awards to</w:t>
            </w:r>
            <w:r w:rsidR="001E77C9">
              <w:rPr>
                <w:bCs/>
                <w:lang w:eastAsia="zh-TW"/>
              </w:rPr>
              <w:t xml:space="preserve"> </w:t>
            </w:r>
            <w:r w:rsidR="001E77C9">
              <w:rPr>
                <w:rFonts w:hint="eastAsia"/>
                <w:bCs/>
                <w:lang w:eastAsia="zh-TW"/>
              </w:rPr>
              <w:t xml:space="preserve">ships of the Hong Kong VOS fleet which have reported </w:t>
            </w:r>
            <w:r w:rsidR="00DA0B16">
              <w:rPr>
                <w:bCs/>
                <w:lang w:eastAsia="zh-TW"/>
              </w:rPr>
              <w:t xml:space="preserve">a certain number </w:t>
            </w:r>
            <w:r w:rsidR="001E77C9">
              <w:rPr>
                <w:rFonts w:hint="eastAsia"/>
                <w:bCs/>
                <w:lang w:eastAsia="zh-TW"/>
              </w:rPr>
              <w:t>of weather observations in a year to encourage the ships to take more weather observations.</w:t>
            </w:r>
            <w:r w:rsidR="00DA0B16">
              <w:rPr>
                <w:bCs/>
                <w:lang w:eastAsia="zh-TW"/>
              </w:rPr>
              <w:t xml:space="preserve">  </w:t>
            </w:r>
          </w:p>
          <w:p w14:paraId="61AC45F3" w14:textId="77777777" w:rsidR="001E77C9" w:rsidRPr="00F157AA" w:rsidRDefault="001E77C9" w:rsidP="001E77C9">
            <w:pPr>
              <w:rPr>
                <w:bCs/>
              </w:rPr>
            </w:pPr>
          </w:p>
          <w:p w14:paraId="57F27C3C" w14:textId="66632E37" w:rsidR="00EB5985" w:rsidRDefault="0083329E" w:rsidP="00EB5985">
            <w:pPr>
              <w:rPr>
                <w:lang w:val="en-GB" w:eastAsia="zh-HK"/>
              </w:rPr>
            </w:pPr>
            <w:r>
              <w:rPr>
                <w:lang w:val="en-GB" w:eastAsia="zh-HK"/>
              </w:rPr>
              <w:t xml:space="preserve">HKO will continue to </w:t>
            </w:r>
            <w:r w:rsidR="004A06DE">
              <w:rPr>
                <w:lang w:val="en-GB" w:eastAsia="zh-HK"/>
              </w:rPr>
              <w:t xml:space="preserve">assist in upgrading </w:t>
            </w:r>
            <w:r w:rsidR="00DC4C27">
              <w:rPr>
                <w:lang w:val="en-GB" w:eastAsia="zh-HK"/>
              </w:rPr>
              <w:t>existing</w:t>
            </w:r>
            <w:r w:rsidR="002B5BF5">
              <w:rPr>
                <w:lang w:val="en-GB" w:eastAsia="zh-HK"/>
              </w:rPr>
              <w:t xml:space="preserve"> VOS ships to </w:t>
            </w:r>
            <w:r w:rsidR="004A06DE">
              <w:rPr>
                <w:lang w:val="en-GB" w:eastAsia="zh-HK"/>
              </w:rPr>
              <w:t xml:space="preserve">meet the </w:t>
            </w:r>
            <w:r w:rsidR="001E77C9">
              <w:rPr>
                <w:rFonts w:hint="eastAsia"/>
                <w:lang w:val="en-GB" w:eastAsia="zh-HK"/>
              </w:rPr>
              <w:t>VOSClim</w:t>
            </w:r>
            <w:r w:rsidR="004A06DE">
              <w:rPr>
                <w:lang w:val="en-GB" w:eastAsia="zh-HK"/>
              </w:rPr>
              <w:t xml:space="preserve"> standards</w:t>
            </w:r>
            <w:r w:rsidR="001E77C9">
              <w:rPr>
                <w:rFonts w:hint="eastAsia"/>
                <w:lang w:val="en-GB" w:eastAsia="zh-HK"/>
              </w:rPr>
              <w:t>.</w:t>
            </w:r>
          </w:p>
          <w:p w14:paraId="61AC45FF" w14:textId="207231F0" w:rsidR="00A059F0" w:rsidRPr="00654D99" w:rsidRDefault="00EB5985" w:rsidP="00EB5985">
            <w:pPr>
              <w:rPr>
                <w:b/>
              </w:rPr>
            </w:pPr>
            <w:r w:rsidRPr="00654D99">
              <w:rPr>
                <w:b/>
              </w:rPr>
              <w:t xml:space="preserve"> </w:t>
            </w:r>
          </w:p>
        </w:tc>
      </w:tr>
      <w:tr w:rsidR="00F915C7" w:rsidRPr="00654D99" w14:paraId="61AC4603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601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602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14:paraId="61AC4606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604" w14:textId="77777777"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1AC4605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14:paraId="61AC460B" w14:textId="7777777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AC4607" w14:textId="77777777" w:rsidR="00F915C7" w:rsidRDefault="00F915C7" w:rsidP="00F915C7"/>
          <w:p w14:paraId="61AC4608" w14:textId="77777777" w:rsidR="00F915C7" w:rsidRDefault="00F915C7" w:rsidP="00F915C7"/>
          <w:p w14:paraId="61AC4609" w14:textId="77777777" w:rsidR="00F915C7" w:rsidRDefault="00F915C7" w:rsidP="00F915C7"/>
          <w:p w14:paraId="61AC460A" w14:textId="77777777" w:rsidR="00F915C7" w:rsidRDefault="00F915C7" w:rsidP="00F915C7"/>
        </w:tc>
      </w:tr>
    </w:tbl>
    <w:p w14:paraId="61AC460C" w14:textId="77777777"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22672" w16cid:durableId="1E90C88B"/>
  <w16cid:commentId w16cid:paraId="01E352BA" w16cid:durableId="1E90C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FF97" w14:textId="77777777" w:rsidR="00D21C31" w:rsidRDefault="00D21C31">
      <w:r>
        <w:separator/>
      </w:r>
    </w:p>
  </w:endnote>
  <w:endnote w:type="continuationSeparator" w:id="0">
    <w:p w14:paraId="2491AE31" w14:textId="77777777" w:rsidR="00D21C31" w:rsidRDefault="00D2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DA92" w14:textId="77777777" w:rsidR="00D21C31" w:rsidRDefault="00D21C31">
      <w:r>
        <w:separator/>
      </w:r>
    </w:p>
  </w:footnote>
  <w:footnote w:type="continuationSeparator" w:id="0">
    <w:p w14:paraId="2A7B499B" w14:textId="77777777" w:rsidR="00D21C31" w:rsidRDefault="00D2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4611" w14:textId="77777777" w:rsidR="007528CF" w:rsidRDefault="007528CF">
    <w:pPr>
      <w:pStyle w:val="af0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2"/>
        <w:b/>
        <w:bCs/>
      </w:rPr>
      <w:fldChar w:fldCharType="begin"/>
    </w:r>
    <w:r>
      <w:rPr>
        <w:rStyle w:val="af2"/>
        <w:b/>
        <w:bCs/>
      </w:rPr>
      <w:instrText xml:space="preserve"> PAGE </w:instrText>
    </w:r>
    <w:r>
      <w:rPr>
        <w:rStyle w:val="af2"/>
        <w:b/>
        <w:bCs/>
      </w:rPr>
      <w:fldChar w:fldCharType="separate"/>
    </w:r>
    <w:r w:rsidR="007E32FF">
      <w:rPr>
        <w:rStyle w:val="af2"/>
        <w:b/>
        <w:bCs/>
        <w:noProof/>
      </w:rPr>
      <w:t>5</w:t>
    </w:r>
    <w:r>
      <w:rPr>
        <w:rStyle w:val="af2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77D3F"/>
    <w:rsid w:val="000814C7"/>
    <w:rsid w:val="000B0008"/>
    <w:rsid w:val="000C5D19"/>
    <w:rsid w:val="000C6D33"/>
    <w:rsid w:val="000F07E5"/>
    <w:rsid w:val="000F598A"/>
    <w:rsid w:val="00113A2F"/>
    <w:rsid w:val="001208F8"/>
    <w:rsid w:val="00131A3E"/>
    <w:rsid w:val="00134D93"/>
    <w:rsid w:val="00135739"/>
    <w:rsid w:val="00150597"/>
    <w:rsid w:val="00151261"/>
    <w:rsid w:val="001916BE"/>
    <w:rsid w:val="00191A24"/>
    <w:rsid w:val="001940FC"/>
    <w:rsid w:val="001B7DEF"/>
    <w:rsid w:val="001C24CE"/>
    <w:rsid w:val="001D101C"/>
    <w:rsid w:val="001E77C9"/>
    <w:rsid w:val="001F7A01"/>
    <w:rsid w:val="00201695"/>
    <w:rsid w:val="002019D7"/>
    <w:rsid w:val="00211C46"/>
    <w:rsid w:val="00217DF4"/>
    <w:rsid w:val="00250B13"/>
    <w:rsid w:val="00251586"/>
    <w:rsid w:val="00256616"/>
    <w:rsid w:val="0028359B"/>
    <w:rsid w:val="002B5BF5"/>
    <w:rsid w:val="002C2FA9"/>
    <w:rsid w:val="002C5BDF"/>
    <w:rsid w:val="002D1111"/>
    <w:rsid w:val="002D41DB"/>
    <w:rsid w:val="002D754F"/>
    <w:rsid w:val="002E712F"/>
    <w:rsid w:val="003045C0"/>
    <w:rsid w:val="003120C7"/>
    <w:rsid w:val="00314D30"/>
    <w:rsid w:val="00321A22"/>
    <w:rsid w:val="0038584E"/>
    <w:rsid w:val="00397401"/>
    <w:rsid w:val="003B4162"/>
    <w:rsid w:val="003B63AC"/>
    <w:rsid w:val="003C4D58"/>
    <w:rsid w:val="003D32E9"/>
    <w:rsid w:val="00412298"/>
    <w:rsid w:val="00460EEB"/>
    <w:rsid w:val="0047088D"/>
    <w:rsid w:val="00496394"/>
    <w:rsid w:val="004A06DE"/>
    <w:rsid w:val="004B4369"/>
    <w:rsid w:val="004D4018"/>
    <w:rsid w:val="004F1C1C"/>
    <w:rsid w:val="004F3B44"/>
    <w:rsid w:val="00505187"/>
    <w:rsid w:val="00506F71"/>
    <w:rsid w:val="00544E94"/>
    <w:rsid w:val="00550B52"/>
    <w:rsid w:val="005530FF"/>
    <w:rsid w:val="00575A69"/>
    <w:rsid w:val="005A0491"/>
    <w:rsid w:val="005B3E18"/>
    <w:rsid w:val="005B480D"/>
    <w:rsid w:val="005D60A7"/>
    <w:rsid w:val="005E17F3"/>
    <w:rsid w:val="005F3F6A"/>
    <w:rsid w:val="006215E7"/>
    <w:rsid w:val="006278B4"/>
    <w:rsid w:val="00627F7D"/>
    <w:rsid w:val="00637AC7"/>
    <w:rsid w:val="006422BF"/>
    <w:rsid w:val="00650D52"/>
    <w:rsid w:val="00651C0A"/>
    <w:rsid w:val="00653140"/>
    <w:rsid w:val="00654D99"/>
    <w:rsid w:val="00663B83"/>
    <w:rsid w:val="00671545"/>
    <w:rsid w:val="00673EBC"/>
    <w:rsid w:val="00690272"/>
    <w:rsid w:val="006A2A1C"/>
    <w:rsid w:val="006A37AB"/>
    <w:rsid w:val="006A69BA"/>
    <w:rsid w:val="006F4CF1"/>
    <w:rsid w:val="0071141C"/>
    <w:rsid w:val="007306C2"/>
    <w:rsid w:val="00743AE8"/>
    <w:rsid w:val="007528CF"/>
    <w:rsid w:val="00754DE3"/>
    <w:rsid w:val="00757290"/>
    <w:rsid w:val="007814EE"/>
    <w:rsid w:val="007A15DA"/>
    <w:rsid w:val="007E32FF"/>
    <w:rsid w:val="007E402B"/>
    <w:rsid w:val="007E76C3"/>
    <w:rsid w:val="00815475"/>
    <w:rsid w:val="0083329E"/>
    <w:rsid w:val="00857F7C"/>
    <w:rsid w:val="00873779"/>
    <w:rsid w:val="00876526"/>
    <w:rsid w:val="00880364"/>
    <w:rsid w:val="00886954"/>
    <w:rsid w:val="008A2850"/>
    <w:rsid w:val="008C0B85"/>
    <w:rsid w:val="008C2CE3"/>
    <w:rsid w:val="008C4603"/>
    <w:rsid w:val="008F568B"/>
    <w:rsid w:val="00904BA6"/>
    <w:rsid w:val="00914416"/>
    <w:rsid w:val="0091651B"/>
    <w:rsid w:val="009429BC"/>
    <w:rsid w:val="00963B85"/>
    <w:rsid w:val="0096465C"/>
    <w:rsid w:val="00972BF5"/>
    <w:rsid w:val="009A0F5B"/>
    <w:rsid w:val="009B0F41"/>
    <w:rsid w:val="009B0F67"/>
    <w:rsid w:val="009C0DD1"/>
    <w:rsid w:val="009D4463"/>
    <w:rsid w:val="00A04D08"/>
    <w:rsid w:val="00A059F0"/>
    <w:rsid w:val="00A15336"/>
    <w:rsid w:val="00A17238"/>
    <w:rsid w:val="00A24A13"/>
    <w:rsid w:val="00A26E34"/>
    <w:rsid w:val="00A375FD"/>
    <w:rsid w:val="00A50030"/>
    <w:rsid w:val="00A643E8"/>
    <w:rsid w:val="00A66B0D"/>
    <w:rsid w:val="00A76EBB"/>
    <w:rsid w:val="00A77DC3"/>
    <w:rsid w:val="00A810A9"/>
    <w:rsid w:val="00AC02E1"/>
    <w:rsid w:val="00AC6598"/>
    <w:rsid w:val="00AD059B"/>
    <w:rsid w:val="00AD7C66"/>
    <w:rsid w:val="00B014F3"/>
    <w:rsid w:val="00B06795"/>
    <w:rsid w:val="00B317C1"/>
    <w:rsid w:val="00B45B0B"/>
    <w:rsid w:val="00B80975"/>
    <w:rsid w:val="00B80C44"/>
    <w:rsid w:val="00B85274"/>
    <w:rsid w:val="00B93F1F"/>
    <w:rsid w:val="00B971A0"/>
    <w:rsid w:val="00BB4DAC"/>
    <w:rsid w:val="00BF1BCE"/>
    <w:rsid w:val="00BF49B2"/>
    <w:rsid w:val="00C11914"/>
    <w:rsid w:val="00C25AF8"/>
    <w:rsid w:val="00C65703"/>
    <w:rsid w:val="00C85A58"/>
    <w:rsid w:val="00CA62DF"/>
    <w:rsid w:val="00CB5F26"/>
    <w:rsid w:val="00CB613F"/>
    <w:rsid w:val="00CC54CC"/>
    <w:rsid w:val="00CD1362"/>
    <w:rsid w:val="00CE7778"/>
    <w:rsid w:val="00D06198"/>
    <w:rsid w:val="00D21C31"/>
    <w:rsid w:val="00D23761"/>
    <w:rsid w:val="00D5613E"/>
    <w:rsid w:val="00D5726A"/>
    <w:rsid w:val="00D616F6"/>
    <w:rsid w:val="00D70777"/>
    <w:rsid w:val="00D9009C"/>
    <w:rsid w:val="00D90378"/>
    <w:rsid w:val="00D9187A"/>
    <w:rsid w:val="00DA0B16"/>
    <w:rsid w:val="00DB17CB"/>
    <w:rsid w:val="00DC4C27"/>
    <w:rsid w:val="00DD4F45"/>
    <w:rsid w:val="00DD789D"/>
    <w:rsid w:val="00DF1214"/>
    <w:rsid w:val="00DF53F2"/>
    <w:rsid w:val="00DF6833"/>
    <w:rsid w:val="00E1293B"/>
    <w:rsid w:val="00E274A3"/>
    <w:rsid w:val="00E30E40"/>
    <w:rsid w:val="00E56074"/>
    <w:rsid w:val="00E62100"/>
    <w:rsid w:val="00E638AB"/>
    <w:rsid w:val="00E7571D"/>
    <w:rsid w:val="00E81288"/>
    <w:rsid w:val="00E960BD"/>
    <w:rsid w:val="00EB5985"/>
    <w:rsid w:val="00ED748D"/>
    <w:rsid w:val="00EE0A46"/>
    <w:rsid w:val="00EE5A23"/>
    <w:rsid w:val="00EF526D"/>
    <w:rsid w:val="00EF703C"/>
    <w:rsid w:val="00F0030B"/>
    <w:rsid w:val="00F03ADE"/>
    <w:rsid w:val="00F04F8A"/>
    <w:rsid w:val="00F12EE0"/>
    <w:rsid w:val="00F157AA"/>
    <w:rsid w:val="00F35052"/>
    <w:rsid w:val="00F37403"/>
    <w:rsid w:val="00F43F17"/>
    <w:rsid w:val="00F44246"/>
    <w:rsid w:val="00F52F20"/>
    <w:rsid w:val="00F67341"/>
    <w:rsid w:val="00F815AD"/>
    <w:rsid w:val="00F915C7"/>
    <w:rsid w:val="00FC5AA6"/>
    <w:rsid w:val="00FD7426"/>
    <w:rsid w:val="00FD7DB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C4432"/>
  <w15:docId w15:val="{7FC188AB-BF51-442E-9DE5-D7330DDE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table" w:styleId="af3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註腳文字 字元"/>
    <w:link w:val="a4"/>
    <w:semiHidden/>
    <w:rsid w:val="007528CF"/>
    <w:rPr>
      <w:rFonts w:ascii="Arial" w:hAnsi="Arial"/>
      <w:lang w:eastAsia="en-US"/>
    </w:rPr>
  </w:style>
  <w:style w:type="paragraph" w:styleId="af4">
    <w:name w:val="annotation subject"/>
    <w:basedOn w:val="a8"/>
    <w:next w:val="a8"/>
    <w:link w:val="af5"/>
    <w:semiHidden/>
    <w:unhideWhenUsed/>
    <w:rsid w:val="00AD059B"/>
    <w:rPr>
      <w:b/>
      <w:bCs/>
    </w:rPr>
  </w:style>
  <w:style w:type="character" w:customStyle="1" w:styleId="a9">
    <w:name w:val="註解文字 字元"/>
    <w:basedOn w:val="a0"/>
    <w:link w:val="a8"/>
    <w:semiHidden/>
    <w:rsid w:val="00AD059B"/>
    <w:rPr>
      <w:rFonts w:ascii="Arial" w:hAnsi="Arial"/>
      <w:lang w:val="en-AU" w:eastAsia="en-US"/>
    </w:rPr>
  </w:style>
  <w:style w:type="character" w:customStyle="1" w:styleId="af5">
    <w:name w:val="註解主旨 字元"/>
    <w:basedOn w:val="a9"/>
    <w:link w:val="af4"/>
    <w:semiHidden/>
    <w:rsid w:val="00AD059B"/>
    <w:rPr>
      <w:rFonts w:ascii="Arial" w:hAnsi="Arial"/>
      <w:b/>
      <w:bCs/>
      <w:lang w:val="en-AU" w:eastAsia="en-US"/>
    </w:rPr>
  </w:style>
  <w:style w:type="paragraph" w:styleId="af6">
    <w:name w:val="Balloon Text"/>
    <w:basedOn w:val="a"/>
    <w:link w:val="af7"/>
    <w:semiHidden/>
    <w:unhideWhenUsed/>
    <w:rsid w:val="00AD059B"/>
    <w:rPr>
      <w:rFonts w:ascii="Microsoft JhengHei UI" w:eastAsia="Microsoft JhengHei UI"/>
      <w:sz w:val="18"/>
      <w:szCs w:val="18"/>
    </w:rPr>
  </w:style>
  <w:style w:type="character" w:customStyle="1" w:styleId="af7">
    <w:name w:val="註解方塊文字 字元"/>
    <w:basedOn w:val="a0"/>
    <w:link w:val="af6"/>
    <w:semiHidden/>
    <w:rsid w:val="00AD059B"/>
    <w:rPr>
      <w:rFonts w:ascii="Microsoft JhengHei UI" w:eastAsia="Microsoft JhengHei UI" w:hAnsi="Arial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BD2A-81F6-46B5-A041-F593516C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S.T. Chan</cp:lastModifiedBy>
  <cp:revision>2</cp:revision>
  <cp:lastPrinted>2018-04-30T07:37:00Z</cp:lastPrinted>
  <dcterms:created xsi:type="dcterms:W3CDTF">2018-05-04T01:53:00Z</dcterms:created>
  <dcterms:modified xsi:type="dcterms:W3CDTF">2018-05-04T01:53:00Z</dcterms:modified>
</cp:coreProperties>
</file>