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9"/>
        <w:gridCol w:w="2160"/>
        <w:gridCol w:w="1895"/>
        <w:gridCol w:w="1"/>
        <w:gridCol w:w="1707"/>
        <w:gridCol w:w="717"/>
        <w:gridCol w:w="1082"/>
        <w:gridCol w:w="1126"/>
        <w:gridCol w:w="1483"/>
        <w:gridCol w:w="3156"/>
      </w:tblGrid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bCs/>
              </w:rPr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VOS Report for 2016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</w:tr>
      <w:tr>
        <w:trPr>
          <w:trHeight w:val="284" w:hRule="atLeast"/>
          <w:cantSplit w:val="false"/>
        </w:trPr>
        <w:tc>
          <w:tcPr>
            <w:tcW w:w="14333" w:type="dxa"/>
            <w:gridSpan w:val="1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7" w:type="dxa"/>
            <w:gridSpan w:val="9"/>
            <w:tcBorders>
              <w:top w:val="single" w:sz="12" w:space="0" w:color="00000A"/>
              <w:left w:val="nil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Programme description: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Dec 2016</w:t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Recruitments in 2016</w:t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2016</w:t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insideH w:val="single" w:sz="8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8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8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I-RAWS installed in 3 ships were discontinued due to system failure and logistical issues.  Hence  the number of active I-RAWS systems reduce to 32</w:t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6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Real-time ship mounted wave height meter</w:t>
            </w:r>
          </w:p>
        </w:tc>
        <w:tc>
          <w:tcPr>
            <w:tcW w:w="189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5" w:type="dxa"/>
            <w:gridSpan w:val="3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0E0E0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708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12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765" w:type="dxa"/>
            <w:gridSpan w:val="3"/>
            <w:tcBorders>
              <w:top w:val="single" w:sz="12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0E0E0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8" w:type="dxa"/>
            <w:gridSpan w:val="2"/>
            <w:tcBorders>
              <w:top w:val="nil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0E0E0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/>
            </w:r>
          </w:p>
        </w:tc>
        <w:tc>
          <w:tcPr>
            <w:tcW w:w="2699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9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56" w:type="dxa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7" w:type="dxa"/>
            <w:gridSpan w:val="9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1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Footnotetext"/>
              <w:rPr>
                <w:i/>
              </w:rPr>
            </w:pPr>
            <w:r>
              <w:rPr>
                <w:i/>
              </w:rPr>
              <w:t>Total number of ship observations (BBXX) distributed on the GTS in 2016</w:t>
            </w:r>
          </w:p>
        </w:tc>
        <w:tc>
          <w:tcPr>
            <w:tcW w:w="6847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rPr>
                <w:shd w:fill="FFFF00" w:val="clear"/>
              </w:rPr>
            </w:pPr>
            <w:r>
              <w:rPr>
                <w:shd w:fill="FFFF00" w:val="clear"/>
              </w:rPr>
              <w:t>Exact number to be obtained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19" w:type="dxa"/>
            <w:gridSpan w:val="6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  <w:t>Dates when VOS data submitted to the GCCs in 2016</w:t>
            </w:r>
          </w:p>
        </w:tc>
        <w:tc>
          <w:tcPr>
            <w:tcW w:w="6847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8"/>
        <w:gridCol w:w="2521"/>
        <w:gridCol w:w="1079"/>
        <w:gridCol w:w="721"/>
        <w:gridCol w:w="899"/>
        <w:gridCol w:w="1261"/>
        <w:gridCol w:w="539"/>
        <w:gridCol w:w="2700"/>
        <w:gridCol w:w="3603"/>
      </w:tblGrid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pageBreakBefore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Heading8"/>
              <w:jc w:val="center"/>
              <w:rPr>
                <w:bCs w:val="false"/>
                <w:i w:val="false"/>
              </w:rPr>
            </w:pPr>
            <w:r>
              <w:rPr>
                <w:bCs w:val="false"/>
                <w:i w:val="false"/>
              </w:rPr>
              <w:t>c.</w:t>
            </w:r>
          </w:p>
        </w:tc>
        <w:tc>
          <w:tcPr>
            <w:tcW w:w="13323" w:type="dxa"/>
            <w:gridSpan w:val="8"/>
            <w:tcBorders>
              <w:top w:val="single" w:sz="12" w:space="0" w:color="00000A"/>
              <w:left w:val="nil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  31 Dec 2016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 Plans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Indian Real-time AWS system (I-RAWS)</w:t>
            </w:r>
          </w:p>
        </w:tc>
        <w:tc>
          <w:tcPr>
            <w:tcW w:w="162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80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Nil</w:t>
            </w:r>
          </w:p>
        </w:tc>
        <w:tc>
          <w:tcPr>
            <w:tcW w:w="27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INSAT satellite</w:t>
            </w:r>
          </w:p>
        </w:tc>
        <w:tc>
          <w:tcPr>
            <w:tcW w:w="36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  <w:t>15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138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19" w:type="dxa"/>
            <w:gridSpan w:val="6"/>
            <w:tcBorders>
              <w:top w:val="single" w:sz="12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w="6842" w:type="dxa"/>
            <w:gridSpan w:val="3"/>
            <w:tcBorders>
              <w:top w:val="single" w:sz="12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3" w:type="dxa"/>
            <w:gridSpan w:val="8"/>
            <w:tcBorders>
              <w:top w:val="single" w:sz="12" w:space="0" w:color="00000A"/>
              <w:left w:val="nil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>
        <w:trPr>
          <w:trHeight w:val="567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 Dec 2016</w:t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100" w:type="dxa"/>
            </w:tcMar>
            <w:vAlign w:val="center"/>
          </w:tcPr>
          <w:p>
            <w:pPr>
              <w:pStyle w:val="Heading4"/>
              <w:rPr/>
            </w:pPr>
            <w:r>
              <w:rPr/>
              <w:t>Implementation plans</w:t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5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34" w:type="dxa"/>
        <w:tblBorders>
          <w:top w:val="single" w:sz="12" w:space="0" w:color="00000A"/>
          <w:left w:val="single" w:sz="12" w:space="0" w:color="00000A"/>
          <w:bottom w:val="single" w:sz="6" w:space="0" w:color="00000A"/>
          <w:insideH w:val="single" w:sz="6" w:space="0" w:color="00000A"/>
          <w:right w:val="nil"/>
          <w:insideV w:val="nil"/>
        </w:tblBorders>
        <w:tblCellMar>
          <w:top w:w="113" w:type="dxa"/>
          <w:left w:w="107" w:type="dxa"/>
          <w:bottom w:w="113" w:type="dxa"/>
          <w:right w:w="108" w:type="dxa"/>
        </w:tblCellMar>
      </w:tblPr>
      <w:tblGrid>
        <w:gridCol w:w="424"/>
        <w:gridCol w:w="3827"/>
        <w:gridCol w:w="4535"/>
        <w:gridCol w:w="4963"/>
      </w:tblGrid>
      <w:tr>
        <w:trPr>
          <w:cantSplit w:val="false"/>
        </w:trPr>
        <w:tc>
          <w:tcPr>
            <w:tcW w:w="4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D9D9D9" w:val="clear"/>
            <w:tcMar>
              <w:left w:w="107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13325" w:type="dxa"/>
            <w:gridSpan w:val="3"/>
            <w:tcBorders>
              <w:top w:val="single" w:sz="12" w:space="0" w:color="00000A"/>
              <w:left w:val="nil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Standard Meteorological Equipment:  (Types and Settings)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D9D9D9" w:val="clear"/>
            <w:tcMar>
              <w:left w:w="107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Equipment Type / Element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D9D9D9" w:val="clear"/>
            <w:tcMar>
              <w:left w:w="114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Manual Instrumentation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D9D9D9" w:val="clear"/>
            <w:tcMar>
              <w:left w:w="114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AWS Instrumentation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Barometer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  <w:t>Setra – Barometer 270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Barograph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>
                <w:i/>
              </w:rPr>
            </w:pPr>
            <w:r>
              <w:rPr>
                <w:i/>
              </w:rPr>
              <w:t>Station Level or Mean Sea Level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Thermometers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Sea Surface Temperature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  <w:t>Wetlab FLNTUS - Ecco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Wind Speed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  <w:t>Gill - Ultrasonic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Wind Direction</w:t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  <w:t>Gill - Ultrasonic</w:t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25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  <w:r>
        <w:pict>
          <v:rect style="position:absolute;width:687.5pt;height:1.15pt;mso-wrap-distance-left:9pt;mso-wrap-distance-right:9pt;mso-wrap-distance-top:0pt;mso-wrap-distance-bottom:0pt;margin-top:-1.65pt;margin-left:-6.1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12" w:space="0" w:color="00000A"/>
                      <w:left w:val="single" w:sz="12" w:space="0" w:color="00000A"/>
                      <w:bottom w:val="single" w:sz="8" w:space="0" w:color="00000A"/>
                      <w:insideH w:val="single" w:sz="8" w:space="0" w:color="00000A"/>
                      <w:right w:val="nil"/>
                      <w:insideV w:val="nil"/>
                    </w:tblBorders>
                    <w:tblCellMar>
                      <w:top w:w="113" w:type="dxa"/>
                      <w:left w:w="93" w:type="dxa"/>
                      <w:bottom w:w="113" w:type="dxa"/>
                      <w:right w:w="108" w:type="dxa"/>
                    </w:tblCellMar>
                  </w:tblPr>
                  <w:tblGrid>
                    <w:gridCol w:w="533"/>
                    <w:gridCol w:w="3402"/>
                    <w:gridCol w:w="525"/>
                    <w:gridCol w:w="749"/>
                    <w:gridCol w:w="1275"/>
                    <w:gridCol w:w="1"/>
                    <w:gridCol w:w="7264"/>
                  </w:tblGrid>
                  <w:tr>
                    <w:trPr>
                      <w:cantSplit w:val="false"/>
                    </w:trPr>
                    <w:tc>
                      <w:tcPr>
                        <w:tcW w:w="53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nil"/>
                          <w:insideV w:val="nil"/>
                        </w:tcBorders>
                        <w:shd w:fill="E6E6E6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f. </w:t>
                        </w:r>
                      </w:p>
                    </w:tc>
                    <w:tc>
                      <w:tcPr>
                        <w:tcW w:w="13216" w:type="dxa"/>
                        <w:gridSpan w:val="6"/>
                        <w:tcBorders>
                          <w:top w:val="single" w:sz="12" w:space="0" w:color="00000A"/>
                          <w:left w:val="nil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E6E6E6" w:val="clear"/>
                        <w:tcMar>
                          <w:top w:w="0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PMO ship visit activities:  (if a visit is for dual purposes, include all purposes)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E6E6E6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Activity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E6E6E6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Manual Ship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E6E6E6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AWS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Ship</w:t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E6E6E6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Comment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VOS inspections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auto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auto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auto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VOS courtesy or foreign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auto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VOS</w:t>
                        </w:r>
                      </w:p>
                    </w:tc>
                    <w:tc>
                      <w:tcPr>
                        <w:tcW w:w="2550" w:type="dxa"/>
                        <w:gridSpan w:val="4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C9C9C9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ASAP inspections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ASAP courtesy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ASAP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C9C9C9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Routine SOOP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de-recruitment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4" w:space="0" w:color="00000A"/>
                          <w:insideH w:val="single" w:sz="4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SOOP courtesy visits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insideH w:val="single" w:sz="4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insideH w:val="single" w:sz="4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BDBDBD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4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SOOP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insideH w:val="single" w:sz="12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insideH w:val="single" w:sz="12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BDBDBD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4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C9C9C9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Visits in support of DBCP (drifting buoys)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12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BDBDBD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12" w:space="0" w:color="00000A"/>
                          <w:left w:val="single" w:sz="4" w:space="0" w:color="00000A"/>
                          <w:bottom w:val="single" w:sz="8" w:space="0" w:color="00000A"/>
                          <w:insideH w:val="single" w:sz="8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Visits in support of Argo (profiling floats)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8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BDBDBD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8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8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right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Total visits to other programs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insideH w:val="single" w:sz="12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BDBDBD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72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BDBDBD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insideH w:val="single" w:sz="12" w:space="0" w:color="00000A"/>
                          <w:right w:val="single" w:sz="8" w:space="0" w:color="00000A"/>
                          <w:insideV w:val="single" w:sz="8" w:space="0" w:color="00000A"/>
                        </w:tcBorders>
                        <w:shd w:fill="E6E6E6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Total visits by national PMOs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insideH w:val="single" w:sz="12" w:space="0" w:color="00000A"/>
                          <w:right w:val="single" w:sz="12" w:space="0" w:color="00000A"/>
                          <w:insideV w:val="single" w:sz="12" w:space="0" w:color="00000A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</w:r>
                      </w:p>
                    </w:tc>
                    <w:tc>
                      <w:tcPr>
                        <w:tcW w:w="8540" w:type="dxa"/>
                        <w:gridSpan w:val="3"/>
                        <w:tcBorders>
                          <w:top w:val="single" w:sz="12" w:space="0" w:color="00000A"/>
                          <w:left w:val="single" w:sz="8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98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Sum of all ship visits (VOS + ASAP + SOOP) + visits to other program (DBCP + Argo)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935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top w:w="0" w:type="dxa"/>
                          <w:bottom w:w="0" w:type="dxa"/>
                        </w:tcMar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265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jc w:val="left"/>
        <w:tblInd w:w="534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nil"/>
          <w:insideV w:val="nil"/>
        </w:tblBorders>
        <w:tblCellMar>
          <w:top w:w="113" w:type="dxa"/>
          <w:left w:w="107" w:type="dxa"/>
          <w:bottom w:w="113" w:type="dxa"/>
          <w:right w:w="108" w:type="dxa"/>
        </w:tblCellMar>
      </w:tblPr>
      <w:tblGrid>
        <w:gridCol w:w="425"/>
        <w:gridCol w:w="13465"/>
      </w:tblGrid>
      <w:tr>
        <w:trPr>
          <w:cantSplit w:val="false"/>
        </w:trPr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E6E6E6" w:val="clear"/>
            <w:tcMar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>
        <w:trPr>
          <w:cantSplit w:val="false"/>
        </w:trPr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rFonts w:ascii="Aerial" w:hAnsi="Aerial"/>
                <w:b w:val="false"/>
                <w:bCs w:val="false"/>
                <w:sz w:val="20"/>
                <w:szCs w:val="20"/>
              </w:rPr>
            </w:pP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>I</w:t>
            </w: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>ntegrating the instruments with Indian satellite (INSAT)</w:t>
            </w:r>
          </w:p>
          <w:p>
            <w:pPr>
              <w:pStyle w:val="Normal"/>
              <w:rPr>
                <w:rFonts w:ascii="Aerial" w:hAnsi="Aerial"/>
                <w:b w:val="false"/>
                <w:bCs w:val="false"/>
                <w:sz w:val="20"/>
                <w:szCs w:val="20"/>
              </w:rPr>
            </w:pP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>Convincing</w:t>
            </w: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 xml:space="preserve"> the shipping companies for installations</w:t>
            </w:r>
          </w:p>
          <w:p>
            <w:pPr>
              <w:pStyle w:val="Normal"/>
              <w:rPr>
                <w:rFonts w:ascii="Aerial" w:hAnsi="Aerial"/>
                <w:b w:val="false"/>
                <w:bCs w:val="false"/>
                <w:sz w:val="20"/>
                <w:szCs w:val="20"/>
              </w:rPr>
            </w:pP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>Utilization of the data for ocean services</w:t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E6E6E6" w:val="clear"/>
            <w:tcMar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>
        <w:trPr>
          <w:cantSplit w:val="false"/>
        </w:trPr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rFonts w:ascii="sans-serif" w:hAnsi="sans-serif"/>
                <w:b/>
                <w:sz w:val="17"/>
              </w:rPr>
            </w:pPr>
            <w:r>
              <w:rPr>
                <w:rFonts w:ascii="Aerial" w:hAnsi="Aerial"/>
                <w:b w:val="false"/>
                <w:bCs w:val="false"/>
                <w:sz w:val="20"/>
                <w:szCs w:val="20"/>
              </w:rPr>
              <w:t>Published the results in high impact factor Journals such as JAOT, Ocean Engineering, IEEE</w:t>
            </w:r>
            <w:r>
              <w:rPr>
                <w:rFonts w:ascii="sans-serif" w:hAnsi="sans-serif"/>
                <w:b/>
                <w:sz w:val="17"/>
              </w:rPr>
              <w:t xml:space="preserve">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E6E6E6" w:val="clear"/>
            <w:tcMar>
              <w:left w:w="107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465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>
        <w:trPr>
          <w:cantSplit w:val="false"/>
        </w:trPr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I-RAWS system helps in a big way for providing realiable Ocean State Forecasts (OSF) for a wide sprectrum of users.  This serves as an assimilation dataset as well as an evaluation tool of various OSF activities.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erial">
    <w:charset w:val="01"/>
    <w:family w:val="auto"/>
    <w:pitch w:val="default"/>
  </w:font>
  <w:font w:name="sans-serif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>
        <w:rStyle w:val="Pagenumber"/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zh-TW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AU" w:eastAsia="en-US" w:bidi="ar-SA"/>
    </w:rPr>
  </w:style>
  <w:style w:type="paragraph" w:styleId="Heading1">
    <w:name w:val="Heading 1"/>
    <w:qFormat/>
    <w:basedOn w:val="Normal"/>
    <w:next w:val="Normal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qFormat/>
    <w:basedOn w:val="Normal"/>
    <w:next w:val="Normal"/>
    <w:pPr>
      <w:keepNext/>
      <w:jc w:val="center"/>
      <w:outlineLvl w:val="1"/>
    </w:pPr>
    <w:rPr>
      <w:b/>
      <w:szCs w:val="16"/>
    </w:rPr>
  </w:style>
  <w:style w:type="paragraph" w:styleId="Heading3">
    <w:name w:val="Heading 3"/>
    <w:qFormat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qFormat/>
    <w:basedOn w:val="Normal"/>
    <w:next w:val="Normal"/>
    <w:pPr>
      <w:keepNext/>
      <w:jc w:val="center"/>
      <w:outlineLvl w:val="3"/>
    </w:pPr>
    <w:rPr>
      <w:b/>
      <w:bCs/>
    </w:rPr>
  </w:style>
  <w:style w:type="paragraph" w:styleId="Heading5">
    <w:name w:val="Heading 5"/>
    <w:qFormat/>
    <w:basedOn w:val="Normal"/>
    <w:next w:val="Normal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qFormat/>
    <w:basedOn w:val="Normal"/>
    <w:next w:val="Normal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qFormat/>
    <w:basedOn w:val="Normal"/>
    <w:next w:val="Normal"/>
    <w:pPr>
      <w:keepNext/>
      <w:jc w:val="center"/>
      <w:outlineLvl w:val="6"/>
    </w:pPr>
    <w:rPr>
      <w:i/>
      <w:iCs/>
    </w:rPr>
  </w:style>
  <w:style w:type="paragraph" w:styleId="Heading8">
    <w:name w:val="Heading 8"/>
    <w:qFormat/>
    <w:basedOn w:val="Normal"/>
    <w:next w:val="Normal"/>
    <w:pPr>
      <w:keepNext/>
      <w:outlineLvl w:val="7"/>
    </w:pPr>
    <w:rPr>
      <w:b/>
      <w:bCs/>
      <w:i/>
      <w:iCs/>
    </w:rPr>
  </w:style>
  <w:style w:type="paragraph" w:styleId="Heading9">
    <w:name w:val="Heading 9"/>
    <w:qFormat/>
    <w:basedOn w:val="Normal"/>
    <w:next w:val="Normal"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semiHidden/>
    <w:rPr>
      <w:sz w:val="16"/>
      <w:szCs w:val="16"/>
    </w:rPr>
  </w:style>
  <w:style w:type="character" w:styleId="InternetLink">
    <w:name w:val="Internet Link"/>
    <w:rPr>
      <w:color w:val="000000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Pr/>
  </w:style>
  <w:style w:type="character" w:styleId="FootnoteTextChar" w:customStyle="1">
    <w:name w:val="Footnote Text Char"/>
    <w:semiHidden/>
    <w:link w:val="FootnoteText"/>
    <w:rsid w:val="007528cf"/>
    <w:rPr>
      <w:rFonts w:ascii="Arial" w:hAnsi="Arial"/>
      <w:lang w:eastAsia="en-US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/>
    </w:pPr>
    <w:rPr>
      <w:rFonts w:cs="Arial"/>
      <w:sz w:val="1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basedOn w:val="Normal"/>
    <w:pPr>
      <w:jc w:val="center"/>
    </w:pPr>
    <w:rPr>
      <w:b/>
      <w:bCs/>
      <w:sz w:val="24"/>
    </w:rPr>
  </w:style>
  <w:style w:type="paragraph" w:styleId="Footnotetext">
    <w:name w:val="footnote text"/>
    <w:semiHidden/>
    <w:link w:val="FootnoteTextChar"/>
    <w:basedOn w:val="Normal"/>
    <w:pPr/>
    <w:rPr/>
  </w:style>
  <w:style w:type="paragraph" w:styleId="TextBodyIndent">
    <w:name w:val="Text Body Indent"/>
    <w:basedOn w:val="Normal"/>
    <w:pPr>
      <w:ind w:left="1980" w:right="0" w:hanging="0"/>
    </w:pPr>
    <w:rPr/>
  </w:style>
  <w:style w:type="paragraph" w:styleId="Annotationtext">
    <w:name w:val="annotation text"/>
    <w:semiHidden/>
    <w:basedOn w:val="Normal"/>
    <w:pPr/>
    <w:rPr/>
  </w:style>
  <w:style w:type="paragraph" w:styleId="BodyTextIndent2">
    <w:name w:val="Body Text Indent 2"/>
    <w:basedOn w:val="Normal"/>
    <w:pPr>
      <w:ind w:left="1440" w:right="0" w:hanging="0"/>
    </w:pPr>
    <w:rPr/>
  </w:style>
  <w:style w:type="paragraph" w:styleId="BodyTextIndent3">
    <w:name w:val="Body Text Indent 3"/>
    <w:basedOn w:val="Normal"/>
    <w:pPr>
      <w:ind w:left="180" w:right="0" w:hanging="0"/>
    </w:pPr>
    <w:rPr/>
  </w:style>
  <w:style w:type="paragraph" w:styleId="DocumentMap">
    <w:name w:val="Document Map"/>
    <w:semiHidden/>
    <w:basedOn w:val="Normal"/>
    <w:pPr>
      <w:shd w:fill="000080" w:val="clear"/>
    </w:pPr>
    <w:rPr>
      <w:rFonts w:ascii="Tahoma" w:hAnsi="Tahoma" w:cs="Tahoma"/>
    </w:rPr>
  </w:style>
  <w:style w:type="paragraph" w:styleId="Subtitle">
    <w:name w:val="Subtitle"/>
    <w:qFormat/>
    <w:basedOn w:val="Normal"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0030b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0404-4184-43AC-8BEF-FD5E372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2016-11-23T09:41:00Z</dcterms:created>
  <dc:creator>Graeme Ball</dc:creator>
  <dc:language>en-IN</dc:language>
  <cp:lastModifiedBy>Champika Gallage</cp:lastModifiedBy>
  <cp:lastPrinted>2003-03-12T15:14:00Z</cp:lastPrinted>
  <dcterms:modified xsi:type="dcterms:W3CDTF">2016-11-23T09:42:00Z</dcterms:modified>
  <cp:revision>3</cp:revision>
  <dc:title>National report from (country)</dc:title>
</cp:coreProperties>
</file>