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14:paraId="2060CBAB" w14:textId="77777777" w:rsidTr="003120C7">
        <w:trPr>
          <w:trHeight w:val="418"/>
        </w:trPr>
        <w:tc>
          <w:tcPr>
            <w:tcW w:w="468" w:type="dxa"/>
            <w:vAlign w:val="center"/>
          </w:tcPr>
          <w:p w14:paraId="5E2B567D" w14:textId="77777777" w:rsidR="007528CF" w:rsidRDefault="007528CF" w:rsidP="007528CF">
            <w:pPr>
              <w:pStyle w:val="a4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14:paraId="3FA1D918" w14:textId="77777777" w:rsidR="007528CF" w:rsidRDefault="003120C7" w:rsidP="00DF6833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14:paraId="3F1245D6" w14:textId="77777777" w:rsidR="007528CF" w:rsidRDefault="007528CF" w:rsidP="007528CF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ED99" w14:textId="77777777" w:rsidR="007528CF" w:rsidRDefault="001A6403" w:rsidP="007528CF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TW"/>
              </w:rPr>
              <w:t>Hong Kong, China</w:t>
            </w:r>
          </w:p>
        </w:tc>
      </w:tr>
      <w:tr w:rsidR="000814C7" w14:paraId="01F7E9F6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14:paraId="3C7224BB" w14:textId="77777777"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14:paraId="09BB404F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1ED7358C" w14:textId="77777777"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12DF1A9" w14:textId="77777777"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9CBAE9" w14:textId="77777777"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14:paraId="50C83CC0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F9ECAFF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9DE9099" w14:textId="77777777"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A5E1014" w14:textId="77777777"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14:paraId="759BA894" w14:textId="77777777"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F9F2362" w14:textId="77777777"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71D5CEA" w14:textId="77777777"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14:paraId="4C824FA7" w14:textId="77777777"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36A0EB" w14:textId="77777777"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14:paraId="29F9E6FF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2CCF6260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AFDC170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F2A0E1" w14:textId="77777777" w:rsidR="00972BF5" w:rsidRPr="00B970AC" w:rsidRDefault="001A6403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2C49B" w14:textId="77777777" w:rsidR="00972BF5" w:rsidRDefault="001A6403" w:rsidP="004D4018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D6B96" w14:textId="77777777" w:rsidR="00972BF5" w:rsidRDefault="001A6403" w:rsidP="004D40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E54E4E" w14:textId="77777777" w:rsidR="00972BF5" w:rsidRDefault="001A6403" w:rsidP="007E76C3">
            <w:r>
              <w:t>2 Selected ships were installed with shipborne automatic weather system.</w:t>
            </w:r>
          </w:p>
        </w:tc>
      </w:tr>
      <w:tr w:rsidR="00972BF5" w14:paraId="3E3CBFE2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731F8440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6D42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946EE" w14:textId="77777777"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D2FD04" w14:textId="77777777"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41534D" w14:textId="77777777"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258A6F" w14:textId="77777777" w:rsidR="00972BF5" w:rsidRDefault="00972BF5" w:rsidP="007E76C3"/>
        </w:tc>
      </w:tr>
      <w:tr w:rsidR="00972BF5" w14:paraId="1D867DCF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3B9A08BC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DE0A7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01DAB" w14:textId="77777777" w:rsidR="00972BF5" w:rsidRPr="00B970AC" w:rsidRDefault="001A6403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6EE909" w14:textId="77777777" w:rsidR="00972BF5" w:rsidRDefault="001A6403" w:rsidP="004D4018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EED5C9" w14:textId="77777777"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C5FD9" w14:textId="77777777" w:rsidR="001A6403" w:rsidRDefault="00AD18A3" w:rsidP="001A6403">
            <w:pPr>
              <w:rPr>
                <w:lang w:eastAsia="zh-TW"/>
              </w:rPr>
            </w:pPr>
            <w:r>
              <w:rPr>
                <w:lang w:eastAsia="zh-TW"/>
              </w:rPr>
              <w:t>8</w:t>
            </w:r>
            <w:r w:rsidR="001A6403">
              <w:rPr>
                <w:rFonts w:hint="eastAsia"/>
                <w:lang w:eastAsia="zh-TW"/>
              </w:rPr>
              <w:t xml:space="preserve"> ships were upgraded from Selected to </w:t>
            </w:r>
            <w:proofErr w:type="spellStart"/>
            <w:r w:rsidR="001A6403">
              <w:rPr>
                <w:rFonts w:hint="eastAsia"/>
                <w:lang w:eastAsia="zh-TW"/>
              </w:rPr>
              <w:t>VOSClim</w:t>
            </w:r>
            <w:proofErr w:type="spellEnd"/>
            <w:r w:rsidR="001A6403">
              <w:rPr>
                <w:rFonts w:hint="eastAsia"/>
                <w:lang w:eastAsia="zh-TW"/>
              </w:rPr>
              <w:t xml:space="preserve"> class</w:t>
            </w:r>
            <w:r w:rsidR="001A6403">
              <w:rPr>
                <w:lang w:eastAsia="zh-TW"/>
              </w:rPr>
              <w:t>.</w:t>
            </w:r>
          </w:p>
          <w:p w14:paraId="6A461452" w14:textId="19EA1793" w:rsidR="00972BF5" w:rsidRDefault="001A6403" w:rsidP="001A6403">
            <w:r>
              <w:rPr>
                <w:lang w:eastAsia="zh-TW"/>
              </w:rPr>
              <w:t>2 ship</w:t>
            </w:r>
            <w:r w:rsidR="00631F89">
              <w:rPr>
                <w:lang w:eastAsia="zh-TW"/>
              </w:rPr>
              <w:t>s</w:t>
            </w:r>
            <w:r>
              <w:rPr>
                <w:lang w:eastAsia="zh-TW"/>
              </w:rPr>
              <w:t xml:space="preserve"> were recruited directly to the </w:t>
            </w:r>
            <w:proofErr w:type="spellStart"/>
            <w:r>
              <w:rPr>
                <w:lang w:eastAsia="zh-TW"/>
              </w:rPr>
              <w:t>VOSClim</w:t>
            </w:r>
            <w:proofErr w:type="spellEnd"/>
            <w:r>
              <w:rPr>
                <w:lang w:eastAsia="zh-TW"/>
              </w:rPr>
              <w:t xml:space="preserve"> class.</w:t>
            </w:r>
          </w:p>
        </w:tc>
      </w:tr>
      <w:tr w:rsidR="00972BF5" w14:paraId="23914DEE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4B9536E1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36EC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2C5C4" w14:textId="77777777"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59B55C" w14:textId="77777777"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8F7D5C" w14:textId="77777777"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924B0" w14:textId="77777777" w:rsidR="00972BF5" w:rsidRDefault="00972BF5" w:rsidP="007E76C3"/>
        </w:tc>
      </w:tr>
      <w:tr w:rsidR="00972BF5" w14:paraId="77F0A9D1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18675CB5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5CE7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D8E5" w14:textId="77777777" w:rsidR="00972BF5" w:rsidRPr="00B970AC" w:rsidRDefault="001A6403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E18DE6" w14:textId="77777777"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0DA00C" w14:textId="77777777"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1E811" w14:textId="77777777" w:rsidR="00972BF5" w:rsidRDefault="00972BF5" w:rsidP="007E76C3"/>
        </w:tc>
      </w:tr>
      <w:tr w:rsidR="00972BF5" w14:paraId="485EC200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6AFA85D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AF849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F611" w14:textId="77777777"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B3B33A" w14:textId="77777777"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EFBC19" w14:textId="77777777"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FC0A9" w14:textId="77777777" w:rsidR="00972BF5" w:rsidRDefault="00972BF5" w:rsidP="007E76C3"/>
        </w:tc>
      </w:tr>
      <w:tr w:rsidR="00972BF5" w14:paraId="209A66B3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76455316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7212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F8C6" w14:textId="77777777"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41B4C5" w14:textId="77777777"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C0D889" w14:textId="77777777"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3FD9FD" w14:textId="77777777" w:rsidR="00972BF5" w:rsidRDefault="00972BF5" w:rsidP="007E76C3"/>
        </w:tc>
      </w:tr>
      <w:tr w:rsidR="00972BF5" w14:paraId="7EDABC85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5E62A5CF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FECAA" w14:textId="77777777"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6EFE8" w14:textId="77777777"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E48F6" w14:textId="77777777"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1C941" w14:textId="77777777"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A28BD2" w14:textId="77777777" w:rsidR="00972BF5" w:rsidRDefault="00972BF5" w:rsidP="007E76C3"/>
        </w:tc>
      </w:tr>
      <w:tr w:rsidR="00B45B0B" w14:paraId="487C052A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287F343A" w14:textId="77777777"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035CED" w14:textId="77777777"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10D15B" w14:textId="77777777"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3C610E" w14:textId="77777777"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643D7D" w14:textId="77777777"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7B15D" w14:textId="77777777" w:rsidR="00B45B0B" w:rsidRDefault="00B45B0B" w:rsidP="007E76C3"/>
        </w:tc>
      </w:tr>
      <w:tr w:rsidR="00972BF5" w14:paraId="392155A7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58DF07EE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F400FF9" w14:textId="77777777"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1AD7B" w14:textId="77777777" w:rsidR="00972BF5" w:rsidRPr="00B970AC" w:rsidRDefault="001A6403" w:rsidP="00743AE8">
            <w:pPr>
              <w:tabs>
                <w:tab w:val="num" w:pos="900"/>
              </w:tabs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67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9226C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A61CD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6C3C6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14:paraId="5B8F22F7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EDFAF86" w14:textId="77777777"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5D88EF" w14:textId="77777777"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5B302E" w14:textId="77777777"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4628D" w14:textId="77777777"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58F37" w14:textId="77777777"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42292" w14:textId="77777777"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14:paraId="7EA353B3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14:paraId="1D3D3519" w14:textId="77777777"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2AD1FA" w14:textId="77777777"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6521E" w14:textId="77777777" w:rsidR="00972BF5" w:rsidRPr="00B970AC" w:rsidRDefault="00AD18A3" w:rsidP="00743AE8">
            <w:pPr>
              <w:tabs>
                <w:tab w:val="num" w:pos="900"/>
              </w:tabs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75 by 2018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490AC2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EA7B8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4FF67" w14:textId="77777777"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71026" w14:textId="77777777"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14:paraId="290078A0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14:paraId="5ACEE852" w14:textId="77777777"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EB37A04" w14:textId="77777777"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CB854" w14:textId="77777777" w:rsidR="00D23761" w:rsidRPr="00B970AC" w:rsidRDefault="00AD18A3" w:rsidP="00743AE8">
            <w:pPr>
              <w:tabs>
                <w:tab w:val="num" w:pos="900"/>
              </w:tabs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25 by 2018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18564B" w14:textId="77777777"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344AD" w14:textId="77777777"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E7AFC" w14:textId="77777777"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10317" w14:textId="77777777"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14:paraId="5A67BFC9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2061DA" w14:textId="77777777"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56A5DC" w14:textId="77777777"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25D592" w14:textId="77777777"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7F0433" w14:textId="77777777"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D10148" w14:textId="77777777"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2AD816" w14:textId="77777777"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B08EEB" w14:textId="77777777"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14:paraId="330E7CD1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14:paraId="593569DE" w14:textId="77777777"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712B6068" w14:textId="77777777"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1E722A" w14:textId="77777777"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14:paraId="211CEB13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14:paraId="4DD7234F" w14:textId="77777777"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6F2E" w14:textId="77777777" w:rsidR="001F7A01" w:rsidRDefault="001F7A01" w:rsidP="006A2A1C">
            <w:pPr>
              <w:pStyle w:val="a4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201D9D" w14:textId="10DB6BD2" w:rsidR="001F7A01" w:rsidRPr="00AE5481" w:rsidRDefault="003B6DCD" w:rsidP="00631F89">
            <w:pPr>
              <w:pStyle w:val="a4"/>
              <w:rPr>
                <w:highlight w:val="yellow"/>
              </w:rPr>
            </w:pPr>
            <w:r>
              <w:rPr>
                <w:rFonts w:hint="eastAsia"/>
                <w:lang w:eastAsia="zh-TW"/>
              </w:rPr>
              <w:t>11953</w:t>
            </w:r>
            <w:r>
              <w:rPr>
                <w:lang w:eastAsia="zh-TW"/>
              </w:rPr>
              <w:t xml:space="preserve"> real-time manual observations from Hong Kong VOS and </w:t>
            </w:r>
            <w:proofErr w:type="spellStart"/>
            <w:r>
              <w:rPr>
                <w:lang w:eastAsia="zh-TW"/>
              </w:rPr>
              <w:t>VOSClim</w:t>
            </w:r>
            <w:proofErr w:type="spellEnd"/>
            <w:r>
              <w:rPr>
                <w:lang w:eastAsia="zh-TW"/>
              </w:rPr>
              <w:t xml:space="preserve"> ships; </w:t>
            </w:r>
            <w:r w:rsidR="00631F89">
              <w:rPr>
                <w:lang w:eastAsia="zh-TW"/>
              </w:rPr>
              <w:t>13756</w:t>
            </w:r>
            <w:r>
              <w:rPr>
                <w:lang w:eastAsia="zh-TW"/>
              </w:rPr>
              <w:t xml:space="preserve"> real-time automatic observations from shipborne automatic weather systems installed on board Hong Kong VOS</w:t>
            </w:r>
            <w:r w:rsidR="00631F89">
              <w:rPr>
                <w:lang w:eastAsia="zh-TW"/>
              </w:rPr>
              <w:t xml:space="preserve"> ships</w:t>
            </w:r>
            <w:r>
              <w:rPr>
                <w:lang w:eastAsia="zh-TW"/>
              </w:rPr>
              <w:t xml:space="preserve">. </w:t>
            </w:r>
          </w:p>
        </w:tc>
      </w:tr>
      <w:tr w:rsidR="001F7A01" w14:paraId="6118B46C" w14:textId="7777777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D7305FA" w14:textId="77777777"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B92BFF" w14:textId="77777777"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9D04C" w14:textId="77777777" w:rsidR="001F7A01" w:rsidRPr="00D87290" w:rsidRDefault="00BC4D6F" w:rsidP="007E76C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24 Feb 2016, 1 Jun 2016, 2 Sep 2016, </w:t>
            </w:r>
            <w:r>
              <w:rPr>
                <w:rFonts w:hint="eastAsia"/>
                <w:lang w:eastAsia="zh-TW"/>
              </w:rPr>
              <w:t>21 Nov 2016</w:t>
            </w:r>
          </w:p>
        </w:tc>
      </w:tr>
    </w:tbl>
    <w:p w14:paraId="0BCE71A6" w14:textId="64F174D6" w:rsidR="001F7A01" w:rsidRDefault="001F7A01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 w14:paraId="19D8D4E4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9EA9BB0" w14:textId="77777777"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14:paraId="08637320" w14:textId="77777777"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6A445156" w14:textId="77777777" w:rsidR="00201695" w:rsidRDefault="001F7A01">
            <w:pPr>
              <w:pStyle w:val="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9F151B8" w14:textId="77777777"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 w14:paraId="6EB4E06B" w14:textId="77777777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2E6BE886" w14:textId="77777777"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CC43145" w14:textId="77777777"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DA3270B" w14:textId="77777777"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71D97F4" w14:textId="77777777"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14:paraId="555B4601" w14:textId="77777777"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9997074" w14:textId="77777777"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E7BCEAE" w14:textId="77777777"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 w14:paraId="05F0FD65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2C1268C6" w14:textId="77777777"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A502A" w14:textId="579241B0" w:rsidR="00201695" w:rsidRDefault="0033744E" w:rsidP="00743AE8">
            <w:r w:rsidRPr="006E592E">
              <w:t>AMOS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24C1A" w14:textId="1AA90FAA" w:rsidR="00201695" w:rsidRDefault="0033744E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4A0C" w14:textId="158B4BC7" w:rsidR="00201695" w:rsidRDefault="0033744E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BAEEF" w14:textId="53A67EBB" w:rsidR="00201695" w:rsidRDefault="0033744E" w:rsidP="00743AE8">
            <w:pPr>
              <w:jc w:val="center"/>
            </w:pPr>
            <w:r w:rsidRPr="004E0891">
              <w:t>Iridium (SBD)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2FB56" w14:textId="33B0FA4A" w:rsidR="00201695" w:rsidRDefault="0033744E" w:rsidP="00631F89">
            <w:pPr>
              <w:pStyle w:val="a4"/>
            </w:pPr>
            <w:r w:rsidRPr="004E0891">
              <w:t xml:space="preserve">More Selected VOS </w:t>
            </w:r>
            <w:r w:rsidR="00631F89">
              <w:t xml:space="preserve">ships </w:t>
            </w:r>
            <w:r w:rsidRPr="004E0891">
              <w:t xml:space="preserve">will be installed with </w:t>
            </w:r>
            <w:r w:rsidR="00631F89">
              <w:t>s</w:t>
            </w:r>
            <w:r w:rsidRPr="004E0891">
              <w:t xml:space="preserve">hipborne </w:t>
            </w:r>
            <w:r w:rsidR="00631F89">
              <w:t>a</w:t>
            </w:r>
            <w:r w:rsidRPr="004E0891">
              <w:t xml:space="preserve">utomatic </w:t>
            </w:r>
            <w:r w:rsidR="00631F89">
              <w:t>w</w:t>
            </w:r>
            <w:r w:rsidRPr="004E0891">
              <w:t xml:space="preserve">eather </w:t>
            </w:r>
            <w:r w:rsidR="00631F89">
              <w:t>s</w:t>
            </w:r>
            <w:r w:rsidRPr="004E0891">
              <w:t>ystems</w:t>
            </w:r>
          </w:p>
        </w:tc>
      </w:tr>
      <w:tr w:rsidR="00506F71" w14:paraId="557F5F91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0935B56E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F71A" w14:textId="571CF56F" w:rsidR="00506F71" w:rsidRDefault="00C06231" w:rsidP="00743AE8">
            <w:r>
              <w:t xml:space="preserve">SVP </w:t>
            </w:r>
            <w:proofErr w:type="spellStart"/>
            <w:r>
              <w:t>Driftting</w:t>
            </w:r>
            <w:proofErr w:type="spellEnd"/>
            <w:r w:rsidR="0033744E" w:rsidRPr="006E592E">
              <w:t xml:space="preserve"> buoy (</w:t>
            </w:r>
            <w:proofErr w:type="spellStart"/>
            <w:r w:rsidR="0033744E" w:rsidRPr="006E592E">
              <w:t>MetOcean</w:t>
            </w:r>
            <w:proofErr w:type="spellEnd"/>
            <w:r w:rsidR="0033744E" w:rsidRPr="006E592E">
              <w:t>)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9EDA" w14:textId="62CAB4E9" w:rsidR="00506F71" w:rsidRDefault="0033744E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3D527" w14:textId="1BE6D1CF" w:rsidR="00506F71" w:rsidRDefault="0033744E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52FB4" w14:textId="3558A433" w:rsidR="00506F71" w:rsidRDefault="0033744E" w:rsidP="00815475">
            <w:pPr>
              <w:jc w:val="center"/>
            </w:pPr>
            <w:r w:rsidRPr="004E0891">
              <w:t>Iridium (SBD)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3F3DD" w14:textId="77777777" w:rsidR="00506F71" w:rsidRDefault="00506F71" w:rsidP="00743AE8">
            <w:pPr>
              <w:pStyle w:val="a4"/>
              <w:jc w:val="center"/>
            </w:pPr>
          </w:p>
        </w:tc>
      </w:tr>
      <w:tr w:rsidR="00506F71" w14:paraId="475EB6E2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1282284D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D7A8" w14:textId="77777777"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E1F07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8FE99" w14:textId="77777777"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101E" w14:textId="77777777"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433540" w14:textId="77777777" w:rsidR="00506F71" w:rsidRDefault="00506F71" w:rsidP="00743AE8">
            <w:pPr>
              <w:pStyle w:val="a4"/>
              <w:jc w:val="center"/>
            </w:pPr>
          </w:p>
        </w:tc>
      </w:tr>
      <w:tr w:rsidR="00506F71" w14:paraId="6C151D72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179AE5C1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D4F0" w14:textId="77777777"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BB06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0CC18" w14:textId="77777777"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724F" w14:textId="77777777"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E82661" w14:textId="77777777" w:rsidR="00506F71" w:rsidRDefault="00506F71" w:rsidP="00743AE8">
            <w:pPr>
              <w:pStyle w:val="a4"/>
              <w:jc w:val="center"/>
            </w:pPr>
          </w:p>
        </w:tc>
      </w:tr>
      <w:tr w:rsidR="00506F71" w14:paraId="29AFA56C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01177FD3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7A38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BBDF" w14:textId="77777777"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40CE4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471E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81DE5" w14:textId="77777777" w:rsidR="00506F71" w:rsidRDefault="00506F71">
            <w:pPr>
              <w:jc w:val="center"/>
              <w:rPr>
                <w:bCs/>
              </w:rPr>
            </w:pPr>
          </w:p>
        </w:tc>
      </w:tr>
      <w:tr w:rsidR="00506F71" w14:paraId="1CF7B20F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5269E1CC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08267A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B8E838" w14:textId="77777777"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B17447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C689A8" w14:textId="77777777"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BBEE9" w14:textId="77777777" w:rsidR="00506F71" w:rsidRDefault="00506F71">
            <w:pPr>
              <w:jc w:val="center"/>
              <w:rPr>
                <w:bCs/>
              </w:rPr>
            </w:pPr>
          </w:p>
        </w:tc>
      </w:tr>
      <w:tr w:rsidR="00506F71" w14:paraId="35C63FA4" w14:textId="77777777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576B2E1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B93BE1" w14:textId="77777777"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3AEDEB" w14:textId="77777777" w:rsidR="00506F71" w:rsidRDefault="00506F71">
            <w:pPr>
              <w:jc w:val="center"/>
            </w:pPr>
          </w:p>
        </w:tc>
      </w:tr>
      <w:tr w:rsidR="00506F71" w14:paraId="1ED56A86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11844661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1A8CBBE0" w14:textId="77777777"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410428A" w14:textId="77777777"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 w14:paraId="1E453039" w14:textId="77777777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7C64479B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E1BF69A" w14:textId="77777777"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1D03E00" w14:textId="77777777"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14:paraId="2CE7477D" w14:textId="77777777"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AE56D0" w14:textId="77777777" w:rsidR="00506F71" w:rsidRDefault="00506F71">
            <w:pPr>
              <w:pStyle w:val="4"/>
            </w:pPr>
            <w:r>
              <w:t>Implementation plans</w:t>
            </w:r>
          </w:p>
        </w:tc>
      </w:tr>
      <w:tr w:rsidR="00506F71" w14:paraId="51BA174F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5F57B932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9FBC" w14:textId="1121724A" w:rsidR="00506F71" w:rsidRDefault="0033744E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5.0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D0B5" w14:textId="78F4A498" w:rsidR="00506F71" w:rsidRPr="00B970AC" w:rsidRDefault="0033744E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38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76853" w14:textId="77777777" w:rsidR="00506F71" w:rsidRDefault="00506F71" w:rsidP="007E76C3">
            <w:pPr>
              <w:pStyle w:val="a4"/>
            </w:pPr>
          </w:p>
        </w:tc>
      </w:tr>
      <w:tr w:rsidR="00506F71" w14:paraId="78D5B3A8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B1D25C3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918A" w14:textId="5127A615" w:rsidR="00506F71" w:rsidRDefault="0033744E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4.5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43F4" w14:textId="5C5B5846" w:rsidR="00506F71" w:rsidRPr="00B970AC" w:rsidRDefault="0033744E" w:rsidP="00743AE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D5EC44" w14:textId="493FC271" w:rsidR="00506F71" w:rsidRDefault="0033744E" w:rsidP="007E76C3">
            <w:r>
              <w:t>Will gradually be replaced by Version 5.0</w:t>
            </w:r>
          </w:p>
        </w:tc>
      </w:tr>
      <w:tr w:rsidR="00506F71" w14:paraId="387B9BAC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395A34C2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D2B6" w14:textId="77777777"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E80F6" w14:textId="77777777"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D625F9" w14:textId="77777777" w:rsidR="00506F71" w:rsidRDefault="00506F71" w:rsidP="007E76C3"/>
        </w:tc>
      </w:tr>
      <w:tr w:rsidR="00506F71" w14:paraId="0E0D8C8D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790FE3A2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CA8FF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3540" w14:textId="77777777"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3A068" w14:textId="77777777" w:rsidR="00506F71" w:rsidRDefault="00506F71" w:rsidP="007E76C3"/>
        </w:tc>
      </w:tr>
      <w:tr w:rsidR="00506F71" w14:paraId="3A16D7EA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38D5BDBD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BE31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96965" w14:textId="77777777"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CD0A74" w14:textId="77777777" w:rsidR="00506F71" w:rsidRDefault="00506F71" w:rsidP="007E76C3"/>
        </w:tc>
      </w:tr>
      <w:tr w:rsidR="00506F71" w14:paraId="5DE4CA11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1965EDD6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1E0FD" w14:textId="77777777"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1373C" w14:textId="77777777"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B0ACDF" w14:textId="77777777" w:rsidR="00506F71" w:rsidRDefault="00506F71" w:rsidP="007E76C3"/>
        </w:tc>
      </w:tr>
      <w:tr w:rsidR="00506F71" w14:paraId="7F10BC50" w14:textId="7777777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2D28CCF6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BCA98" w14:textId="77777777"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7D8CD" w14:textId="77777777"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34F10F" w14:textId="77777777" w:rsidR="00506F71" w:rsidRDefault="00506F71" w:rsidP="007E76C3"/>
        </w:tc>
      </w:tr>
      <w:tr w:rsidR="00506F71" w14:paraId="398E3D94" w14:textId="7777777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4015509C" w14:textId="77777777"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C23AC8" w14:textId="77777777"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55B06C" w14:textId="77777777"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DE7B0" w14:textId="77777777" w:rsidR="00506F71" w:rsidRDefault="00506F71" w:rsidP="007E76C3"/>
        </w:tc>
      </w:tr>
    </w:tbl>
    <w:p w14:paraId="20DD2D4F" w14:textId="77777777" w:rsidR="00757290" w:rsidRDefault="00757290"/>
    <w:p w14:paraId="602001AB" w14:textId="77777777" w:rsidR="00ED748D" w:rsidRDefault="00ED748D"/>
    <w:p w14:paraId="46ECF262" w14:textId="77777777"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14:paraId="2C9A489E" w14:textId="77777777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B1B7DB6" w14:textId="77777777"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14:paraId="38B25601" w14:textId="77777777"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14:paraId="731CF370" w14:textId="77777777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35E0B096" w14:textId="77777777"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7E34682" w14:textId="77777777"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35149ECD" w14:textId="77777777"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14:paraId="3452F2EB" w14:textId="77777777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8B40F24" w14:textId="77777777"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EB5B0DE" w14:textId="57E9637E" w:rsidR="002E712F" w:rsidRDefault="0033744E">
            <w:r w:rsidRPr="00EC1D0D">
              <w:t>Precision aneroid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B4F17DA" w14:textId="7ABDC1C2" w:rsidR="002E712F" w:rsidRDefault="0033744E" w:rsidP="0033744E">
            <w:r w:rsidRPr="00EC1D0D">
              <w:t>AMOS</w:t>
            </w:r>
          </w:p>
        </w:tc>
      </w:tr>
      <w:tr w:rsidR="002E712F" w14:paraId="1417B5FB" w14:textId="77777777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D3DEA59" w14:textId="77777777"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B545562" w14:textId="2454FA13" w:rsidR="002E712F" w:rsidRDefault="0033744E">
            <w:r w:rsidRPr="00EC1D0D">
              <w:t>Ship’s aneroid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5C96F2" w14:textId="10BF9B6C" w:rsidR="002E712F" w:rsidRDefault="00C06231">
            <w:r>
              <w:t>SVP Drifting</w:t>
            </w:r>
            <w:r w:rsidR="0033744E" w:rsidRPr="00EC1D0D">
              <w:t xml:space="preserve"> buoy (</w:t>
            </w:r>
            <w:proofErr w:type="spellStart"/>
            <w:r w:rsidR="0033744E" w:rsidRPr="00EC1D0D">
              <w:t>MetOcean</w:t>
            </w:r>
            <w:proofErr w:type="spellEnd"/>
            <w:r w:rsidR="0033744E" w:rsidRPr="00EC1D0D">
              <w:t>)</w:t>
            </w:r>
          </w:p>
        </w:tc>
      </w:tr>
      <w:tr w:rsidR="00ED748D" w14:paraId="1B796AF8" w14:textId="7777777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E37334E" w14:textId="77777777"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6B80710" w14:textId="659026C0" w:rsidR="00ED748D" w:rsidRPr="009C71AC" w:rsidRDefault="005D60A7" w:rsidP="00EC5089">
            <w:r w:rsidRPr="009C71AC">
              <w:t xml:space="preserve">Station Level </w:t>
            </w:r>
            <w:r w:rsidR="00611CBE">
              <w:t xml:space="preserve">for ships with </w:t>
            </w:r>
            <w:proofErr w:type="spellStart"/>
            <w:r w:rsidR="00611CBE">
              <w:t>TurboWin</w:t>
            </w:r>
            <w:proofErr w:type="spellEnd"/>
            <w:r w:rsidR="00611CBE">
              <w:t xml:space="preserve">/Mean Sea Level for ships without </w:t>
            </w:r>
            <w:proofErr w:type="spellStart"/>
            <w:r w:rsidR="00611CBE">
              <w:t>TurboWin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CF3AE7B" w14:textId="7A6A227D" w:rsidR="00ED748D" w:rsidRPr="009C71AC" w:rsidRDefault="005D60A7">
            <w:r w:rsidRPr="009C71AC">
              <w:t>Mean Sea Level</w:t>
            </w:r>
          </w:p>
        </w:tc>
      </w:tr>
      <w:tr w:rsidR="002E712F" w14:paraId="5230F0CA" w14:textId="77777777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C096E1C" w14:textId="77777777"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0D1DC9F" w14:textId="2E1CC2AD" w:rsidR="002E712F" w:rsidRDefault="00EC5089">
            <w:r w:rsidRPr="008C1A18">
              <w:t>Small scale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E099F4B" w14:textId="77777777" w:rsidR="002E712F" w:rsidRDefault="002E712F"/>
        </w:tc>
      </w:tr>
      <w:tr w:rsidR="002E712F" w14:paraId="1EACBDDF" w14:textId="77777777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A9248A1" w14:textId="77777777"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8F91AC3" w14:textId="30CD4ED0" w:rsidR="002E712F" w:rsidRDefault="00EC508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Digital Bar</w:t>
            </w:r>
            <w:r w:rsidR="00C06231">
              <w:rPr>
                <w:lang w:eastAsia="zh-TW"/>
              </w:rPr>
              <w:t>o</w:t>
            </w:r>
            <w:r>
              <w:rPr>
                <w:rFonts w:hint="eastAsia"/>
                <w:lang w:eastAsia="zh-TW"/>
              </w:rPr>
              <w:t>graph ( Mintaka Duo)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7846F40" w14:textId="77777777" w:rsidR="002E712F" w:rsidRDefault="002E712F"/>
        </w:tc>
      </w:tr>
      <w:tr w:rsidR="002E712F" w14:paraId="3E7FD2ED" w14:textId="7777777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FCE2C2" w14:textId="77777777"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7942901" w14:textId="523AD80C" w:rsidR="002E712F" w:rsidRPr="009C71AC" w:rsidRDefault="005D60A7" w:rsidP="00EC5089">
            <w:r w:rsidRPr="009C71AC">
              <w:t xml:space="preserve">Station Level </w:t>
            </w:r>
            <w:r w:rsidR="00611CBE">
              <w:t xml:space="preserve">for ships with </w:t>
            </w:r>
            <w:proofErr w:type="spellStart"/>
            <w:r w:rsidR="00611CBE">
              <w:t>TurboWin</w:t>
            </w:r>
            <w:proofErr w:type="spellEnd"/>
            <w:r w:rsidR="00611CBE">
              <w:t xml:space="preserve">/Mean Sea Level for ships without </w:t>
            </w:r>
            <w:proofErr w:type="spellStart"/>
            <w:r w:rsidR="00611CBE">
              <w:t>TurboWin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9F60739" w14:textId="76CA2B2D" w:rsidR="002E712F" w:rsidRDefault="002E712F"/>
        </w:tc>
      </w:tr>
      <w:tr w:rsidR="002E712F" w14:paraId="13A6D50B" w14:textId="77777777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CB90EF" w14:textId="77777777"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483FB90" w14:textId="55F641BC" w:rsidR="002E712F" w:rsidRDefault="00EC5089">
            <w:r w:rsidRPr="00A012A7">
              <w:t>Liquid-in-glass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6569BE1" w14:textId="37F86C6A" w:rsidR="002E712F" w:rsidRDefault="00EC5089">
            <w:r w:rsidRPr="00A012A7">
              <w:t>AMOS</w:t>
            </w:r>
          </w:p>
        </w:tc>
      </w:tr>
      <w:tr w:rsidR="002E712F" w14:paraId="0FABBBB5" w14:textId="7777777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247B35C" w14:textId="77777777"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3B871EB" w14:textId="6BBEA503" w:rsidR="002E712F" w:rsidRDefault="00EC5089">
            <w:r w:rsidRPr="00A012A7">
              <w:t>Resistance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5F6FF45" w14:textId="77777777" w:rsidR="002E712F" w:rsidRDefault="002E712F"/>
        </w:tc>
      </w:tr>
      <w:tr w:rsidR="002E712F" w14:paraId="61EEEAFE" w14:textId="77777777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A4CC6BA" w14:textId="77777777"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E709B58" w14:textId="17E8585F" w:rsidR="002E712F" w:rsidRDefault="00C06231">
            <w:r w:rsidRPr="0087145C">
              <w:t>Condenser</w:t>
            </w:r>
            <w:r w:rsidR="00EC5089" w:rsidRPr="0087145C">
              <w:t xml:space="preserve"> intake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1046DA3" w14:textId="77777777" w:rsidR="002E712F" w:rsidRDefault="002E712F"/>
        </w:tc>
      </w:tr>
      <w:tr w:rsidR="002E712F" w14:paraId="50F9B000" w14:textId="77777777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5B9F7E1" w14:textId="77777777"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A6731E7" w14:textId="2DA94E76" w:rsidR="002E712F" w:rsidRDefault="00EC5089">
            <w:r w:rsidRPr="0087145C">
              <w:t>Hull contact sensor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3F2497B" w14:textId="77777777" w:rsidR="002E712F" w:rsidRDefault="002E712F"/>
        </w:tc>
      </w:tr>
      <w:tr w:rsidR="00EC5089" w14:paraId="0E2A8BB7" w14:textId="77777777" w:rsidTr="00EC5089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5E1D24F" w14:textId="77777777" w:rsidR="00EC5089" w:rsidRDefault="00EC5089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34DE02B" w14:textId="6243CFD3" w:rsidR="00EC5089" w:rsidRDefault="00EC5089">
            <w:r w:rsidRPr="0087145C">
              <w:t>Propeller vane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D9D7F54" w14:textId="77777777" w:rsidR="00EC5089" w:rsidRDefault="00EC5089"/>
        </w:tc>
      </w:tr>
      <w:tr w:rsidR="00EC5089" w14:paraId="4F2A695A" w14:textId="77777777" w:rsidTr="00EC5089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14:paraId="113EA8ED" w14:textId="77777777" w:rsidR="00EC5089" w:rsidRDefault="00EC5089"/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BE33D7A" w14:textId="5C0088FD" w:rsidR="00EC5089" w:rsidRDefault="00EC5089">
            <w:r w:rsidRPr="0087145C">
              <w:t>Cup anemometer and wind vane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7BA3FB2" w14:textId="77777777" w:rsidR="00EC5089" w:rsidRDefault="00EC5089"/>
        </w:tc>
      </w:tr>
      <w:tr w:rsidR="00EC5089" w14:paraId="43107B98" w14:textId="77777777" w:rsidTr="00EC5089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83D4946" w14:textId="77777777" w:rsidR="00EC5089" w:rsidRDefault="00EC5089"/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30F7FF" w14:textId="5FD142ED" w:rsidR="00EC5089" w:rsidRPr="0087145C" w:rsidRDefault="00EC5089">
            <w:r>
              <w:rPr>
                <w:lang w:eastAsia="zh-TW"/>
              </w:rPr>
              <w:t>Ultrasonic wind sensor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BA6A4E2" w14:textId="77777777" w:rsidR="00EC5089" w:rsidRDefault="00EC5089"/>
        </w:tc>
      </w:tr>
      <w:tr w:rsidR="00EC5089" w14:paraId="4DC5A947" w14:textId="77777777" w:rsidTr="00EC5089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9188BCC" w14:textId="77777777" w:rsidR="00EC5089" w:rsidRDefault="00EC5089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DB7CC61" w14:textId="4CD6C274" w:rsidR="00EC5089" w:rsidRDefault="00EC5089">
            <w:r w:rsidRPr="0087145C">
              <w:t>Propeller vane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F2872B6" w14:textId="77777777" w:rsidR="00EC5089" w:rsidRDefault="00EC5089"/>
        </w:tc>
      </w:tr>
      <w:tr w:rsidR="00EC5089" w14:paraId="20277B2A" w14:textId="77777777" w:rsidTr="00EC5089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14:paraId="32FBD7B2" w14:textId="77777777" w:rsidR="00EC5089" w:rsidRDefault="00EC5089" w:rsidP="00EC5089"/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28E8569" w14:textId="383291A6" w:rsidR="00EC5089" w:rsidRDefault="00EC5089" w:rsidP="00EC5089">
            <w:r w:rsidRPr="0087145C">
              <w:t>Cup anemometer and wind vane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0A0B409" w14:textId="77777777" w:rsidR="00EC5089" w:rsidRDefault="00EC5089" w:rsidP="00EC5089"/>
        </w:tc>
      </w:tr>
      <w:tr w:rsidR="00EC5089" w14:paraId="693F024B" w14:textId="77777777" w:rsidTr="00EC5089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8B3A455" w14:textId="77777777" w:rsidR="00EC5089" w:rsidRDefault="00EC5089" w:rsidP="00EC5089"/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EB44EFC" w14:textId="45DDE16F" w:rsidR="00EC5089" w:rsidRPr="0087145C" w:rsidRDefault="00EC5089" w:rsidP="00EC5089">
            <w:pPr>
              <w:rPr>
                <w:lang w:eastAsia="zh-TW"/>
              </w:rPr>
            </w:pPr>
            <w:r>
              <w:rPr>
                <w:lang w:eastAsia="zh-TW"/>
              </w:rPr>
              <w:t>Ultrasonic wind sensor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646E800" w14:textId="77777777" w:rsidR="00EC5089" w:rsidRDefault="00EC5089" w:rsidP="00EC5089"/>
        </w:tc>
      </w:tr>
    </w:tbl>
    <w:p w14:paraId="3A2B3BFF" w14:textId="77777777"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14:paraId="6E36323B" w14:textId="77777777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27A96D45" w14:textId="77777777"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14:paraId="29D1BC6C" w14:textId="77777777"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14:paraId="61127684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3031E7B6" w14:textId="77777777"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059308B6" w14:textId="77777777"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14:paraId="74C1EE8D" w14:textId="77777777"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14:paraId="4EE99F84" w14:textId="77777777"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14:paraId="73997460" w14:textId="77777777"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14:paraId="47479EEF" w14:textId="77777777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C5998AC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42B57C" w14:textId="7547626E" w:rsidR="00A059F0" w:rsidRPr="00654D99" w:rsidRDefault="00F22242" w:rsidP="00654D99">
            <w:pPr>
              <w:jc w:val="center"/>
              <w:rPr>
                <w:bCs/>
                <w:lang w:eastAsia="zh-TW"/>
              </w:rPr>
            </w:pPr>
            <w:r>
              <w:rPr>
                <w:bCs/>
                <w:lang w:eastAsia="zh-TW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7E3915F5" w14:textId="32082805" w:rsidR="00A059F0" w:rsidRPr="00654D99" w:rsidRDefault="00F22242" w:rsidP="00F22242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2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0C55E2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3A5C27F3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1A91CF4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C88638" w14:textId="715FE228" w:rsidR="00A059F0" w:rsidRPr="00654D99" w:rsidRDefault="00F22242" w:rsidP="00654D99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7AD1FA6A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480C03F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3AEED2C1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7560CD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E0F9C46" w14:textId="4E981663" w:rsidR="00A059F0" w:rsidRPr="00654D99" w:rsidRDefault="00A059F0" w:rsidP="00654D99">
            <w:pPr>
              <w:jc w:val="center"/>
              <w:rPr>
                <w:bCs/>
                <w:lang w:eastAsia="zh-TW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77EAF062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B14E055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01615419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7180097" w14:textId="77777777"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EDB8FD2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78296BF0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81ED1BE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14:paraId="02E7BEF1" w14:textId="77777777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E3F00B" w14:textId="77777777"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7C88DF" w14:textId="3B9FBAB1" w:rsidR="005D60A7" w:rsidRPr="00654D99" w:rsidRDefault="00F22242" w:rsidP="00654D99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36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14:paraId="509BC52A" w14:textId="77777777"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14:paraId="732BB98A" w14:textId="77777777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94DF7F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D4ECA9A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14:paraId="32BF6105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2F9C5F2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0B09ADAD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79E13C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C2AF9C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14D7D468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6FC605D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5E319B13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5869D1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3E03199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1ADB76AD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064983F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B719ACA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0172136" w14:textId="77777777"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261F162" w14:textId="77777777"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0275EB23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CA497B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79628794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4C28EB" w14:textId="77777777"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CA75FF" w14:textId="77777777"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14:paraId="661D7B12" w14:textId="77777777"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14:paraId="14075C09" w14:textId="77777777"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14:paraId="1E21810C" w14:textId="77777777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F82F73" w14:textId="77777777"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3414430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14:paraId="29E1D77B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8144ED7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20EC75B4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6607544" w14:textId="77777777"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D7F6541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5B5C4741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E265DE1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7683F385" w14:textId="77777777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A6C42B3" w14:textId="77777777"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6478B5F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14:paraId="51BA73C8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8F8A94D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67D3BDCF" w14:textId="77777777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F221B98" w14:textId="77777777"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896DD0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14:paraId="25468501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D6932EF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14:paraId="005AF7ED" w14:textId="77777777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12596E0" w14:textId="77777777"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A19DFB2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14:paraId="2DA7A514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14:paraId="1374BBF2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14:paraId="50F542C5" w14:textId="77777777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CE5FDBD" w14:textId="77777777"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E440FCE" w14:textId="56D28283" w:rsidR="00A059F0" w:rsidRPr="00654D99" w:rsidRDefault="00237171" w:rsidP="00F915C7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14:paraId="741F3962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CE965DA" w14:textId="5CDF7A81" w:rsidR="00A059F0" w:rsidRPr="00654D99" w:rsidRDefault="00237171" w:rsidP="00237171">
            <w:pPr>
              <w:rPr>
                <w:bCs/>
              </w:rPr>
            </w:pPr>
            <w:r>
              <w:rPr>
                <w:rFonts w:hint="eastAsia"/>
                <w:bCs/>
                <w:lang w:eastAsia="zh-TW"/>
              </w:rPr>
              <w:t xml:space="preserve">Arranged Hong Kong VOS </w:t>
            </w:r>
            <w:r w:rsidR="00631F89">
              <w:rPr>
                <w:bCs/>
                <w:lang w:eastAsia="zh-TW"/>
              </w:rPr>
              <w:t xml:space="preserve">ship </w:t>
            </w:r>
            <w:r w:rsidR="00631F89">
              <w:rPr>
                <w:rFonts w:hint="eastAsia"/>
                <w:bCs/>
                <w:lang w:eastAsia="zh-TW"/>
              </w:rPr>
              <w:t>for deployment of five drifting</w:t>
            </w:r>
            <w:r>
              <w:rPr>
                <w:rFonts w:hint="eastAsia"/>
                <w:bCs/>
                <w:lang w:eastAsia="zh-TW"/>
              </w:rPr>
              <w:t xml:space="preserve"> buoy</w:t>
            </w:r>
            <w:r>
              <w:rPr>
                <w:bCs/>
                <w:lang w:eastAsia="zh-TW"/>
              </w:rPr>
              <w:t>s</w:t>
            </w:r>
            <w:r>
              <w:rPr>
                <w:rFonts w:hint="eastAsia"/>
                <w:bCs/>
                <w:lang w:eastAsia="zh-TW"/>
              </w:rPr>
              <w:t xml:space="preserve"> in the South China Sea region </w:t>
            </w:r>
            <w:r>
              <w:rPr>
                <w:bCs/>
                <w:lang w:eastAsia="zh-TW"/>
              </w:rPr>
              <w:t xml:space="preserve">under </w:t>
            </w:r>
            <w:r w:rsidR="00631F89">
              <w:rPr>
                <w:bCs/>
                <w:lang w:eastAsia="zh-TW"/>
              </w:rPr>
              <w:t xml:space="preserve">the </w:t>
            </w:r>
            <w:r>
              <w:rPr>
                <w:bCs/>
                <w:lang w:eastAsia="zh-TW"/>
              </w:rPr>
              <w:t>DBCP Barometer upgrade program.</w:t>
            </w:r>
          </w:p>
        </w:tc>
      </w:tr>
      <w:tr w:rsidR="00A059F0" w:rsidRPr="00654D99" w14:paraId="01B4DCCE" w14:textId="77777777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C0F7307" w14:textId="77777777"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7BCD03A" w14:textId="77777777"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14:paraId="118CFE24" w14:textId="77777777"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8FE5FFA" w14:textId="77777777"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14:paraId="4241C35A" w14:textId="77777777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877C4B" w14:textId="77777777"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2B7F83A" w14:textId="64E5CC35" w:rsidR="008A2850" w:rsidRPr="00654D99" w:rsidRDefault="00237171" w:rsidP="008A2850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14:paraId="16BAB5A5" w14:textId="77777777"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14:paraId="13D73610" w14:textId="77777777"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14:paraId="5226EA56" w14:textId="77777777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FF02EBB" w14:textId="77777777"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C3DB05F" w14:textId="5ED7E751" w:rsidR="008A2850" w:rsidRPr="00654D99" w:rsidRDefault="00237171" w:rsidP="00F915C7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38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15A410D8" w14:textId="77777777"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14:paraId="2A821F91" w14:textId="77777777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9F8C41A" w14:textId="77777777"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787F1A4" w14:textId="77777777"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DCC09" w14:textId="77777777"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4995C99" w14:textId="77777777"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D01CA2D" w14:textId="77777777"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14:paraId="1E51CD17" w14:textId="77777777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28B60BA6" w14:textId="77777777"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6AE996F9" w14:textId="77777777"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14:paraId="484AFB67" w14:textId="77777777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E66A79E" w14:textId="03C50B74" w:rsidR="00C7555F" w:rsidRPr="00684B05" w:rsidRDefault="00D10995" w:rsidP="00C7555F">
            <w:pPr>
              <w:rPr>
                <w:bCs/>
                <w:lang w:eastAsia="zh-TW"/>
              </w:rPr>
            </w:pPr>
            <w:r>
              <w:rPr>
                <w:bCs/>
              </w:rPr>
              <w:t>The service route</w:t>
            </w:r>
            <w:r w:rsidR="004D6AC5">
              <w:rPr>
                <w:bCs/>
              </w:rPr>
              <w:t>s</w:t>
            </w:r>
            <w:r>
              <w:rPr>
                <w:bCs/>
              </w:rPr>
              <w:t xml:space="preserve"> of ship</w:t>
            </w:r>
            <w:r w:rsidR="00F76783">
              <w:rPr>
                <w:bCs/>
              </w:rPr>
              <w:t>s</w:t>
            </w:r>
            <w:r>
              <w:rPr>
                <w:bCs/>
              </w:rPr>
              <w:t xml:space="preserve"> change from year to year</w:t>
            </w:r>
            <w:r w:rsidR="00F76783">
              <w:rPr>
                <w:bCs/>
              </w:rPr>
              <w:t>, resulting in s</w:t>
            </w:r>
            <w:r>
              <w:rPr>
                <w:bCs/>
              </w:rPr>
              <w:t xml:space="preserve">ome </w:t>
            </w:r>
            <w:r w:rsidR="00684B05">
              <w:rPr>
                <w:bCs/>
              </w:rPr>
              <w:t xml:space="preserve">Hong Kong </w:t>
            </w:r>
            <w:r>
              <w:rPr>
                <w:bCs/>
              </w:rPr>
              <w:t>VOS ships not return to home port for many years</w:t>
            </w:r>
            <w:r w:rsidR="00684B05">
              <w:rPr>
                <w:bCs/>
              </w:rPr>
              <w:t xml:space="preserve"> for inspection by PMO</w:t>
            </w:r>
            <w:r>
              <w:rPr>
                <w:bCs/>
              </w:rPr>
              <w:t xml:space="preserve">. </w:t>
            </w:r>
            <w:r w:rsidR="00F76783">
              <w:rPr>
                <w:bCs/>
              </w:rPr>
              <w:t xml:space="preserve"> R</w:t>
            </w:r>
            <w:r w:rsidR="00C7555F">
              <w:rPr>
                <w:bCs/>
                <w:lang w:eastAsia="zh-TW"/>
              </w:rPr>
              <w:t xml:space="preserve">egular changing of crew members every half to one year </w:t>
            </w:r>
            <w:r>
              <w:rPr>
                <w:bCs/>
                <w:lang w:eastAsia="zh-TW"/>
              </w:rPr>
              <w:t xml:space="preserve">is another issue that </w:t>
            </w:r>
            <w:r w:rsidR="004D6AC5">
              <w:rPr>
                <w:bCs/>
                <w:lang w:eastAsia="zh-TW"/>
              </w:rPr>
              <w:t>results</w:t>
            </w:r>
            <w:r w:rsidR="00C7555F">
              <w:rPr>
                <w:bCs/>
                <w:lang w:eastAsia="zh-TW"/>
              </w:rPr>
              <w:t xml:space="preserve"> in</w:t>
            </w:r>
            <w:r>
              <w:rPr>
                <w:bCs/>
                <w:lang w:eastAsia="zh-TW"/>
              </w:rPr>
              <w:t xml:space="preserve"> variation of </w:t>
            </w:r>
            <w:r w:rsidR="00684B05">
              <w:rPr>
                <w:bCs/>
                <w:lang w:eastAsia="zh-TW"/>
              </w:rPr>
              <w:t xml:space="preserve">both </w:t>
            </w:r>
            <w:r>
              <w:rPr>
                <w:bCs/>
                <w:lang w:eastAsia="zh-TW"/>
              </w:rPr>
              <w:t xml:space="preserve">quantity </w:t>
            </w:r>
            <w:r w:rsidR="00C7555F">
              <w:rPr>
                <w:bCs/>
                <w:lang w:eastAsia="zh-TW"/>
              </w:rPr>
              <w:t xml:space="preserve">and quality of weather observations of some ships </w:t>
            </w:r>
            <w:r w:rsidR="00395530">
              <w:rPr>
                <w:bCs/>
                <w:lang w:eastAsia="zh-TW"/>
              </w:rPr>
              <w:t xml:space="preserve">likely </w:t>
            </w:r>
            <w:r w:rsidR="00C7555F">
              <w:rPr>
                <w:bCs/>
                <w:lang w:eastAsia="zh-TW"/>
              </w:rPr>
              <w:t>due to improper handover of</w:t>
            </w:r>
            <w:r w:rsidR="00684B05">
              <w:rPr>
                <w:bCs/>
                <w:lang w:eastAsia="zh-TW"/>
              </w:rPr>
              <w:t xml:space="preserve"> the weather observation duty. </w:t>
            </w:r>
            <w:r w:rsidR="00F76783">
              <w:rPr>
                <w:bCs/>
                <w:lang w:eastAsia="zh-TW"/>
              </w:rPr>
              <w:t xml:space="preserve"> </w:t>
            </w:r>
            <w:r w:rsidR="00C7555F">
              <w:rPr>
                <w:bCs/>
                <w:lang w:eastAsia="zh-TW"/>
              </w:rPr>
              <w:t xml:space="preserve">Berthing at port outside office hours and last minute change of berthing time generate difficulty for planned PMO visits.  </w:t>
            </w:r>
          </w:p>
          <w:p w14:paraId="533935FC" w14:textId="77777777" w:rsidR="00C7555F" w:rsidRPr="004A425D" w:rsidRDefault="00C7555F" w:rsidP="00C7555F">
            <w:pPr>
              <w:rPr>
                <w:b/>
                <w:bCs/>
              </w:rPr>
            </w:pPr>
          </w:p>
          <w:p w14:paraId="54D8D95D" w14:textId="77777777" w:rsidR="00C7555F" w:rsidRPr="00300336" w:rsidRDefault="00C7555F" w:rsidP="00C7555F">
            <w:pPr>
              <w:rPr>
                <w:lang w:eastAsia="zh-TW"/>
              </w:rPr>
            </w:pPr>
            <w:r>
              <w:rPr>
                <w:bCs/>
                <w:lang w:eastAsia="zh-TW"/>
              </w:rPr>
              <w:t xml:space="preserve">Automatic transmission of weather observations via </w:t>
            </w:r>
            <w:proofErr w:type="spellStart"/>
            <w:r>
              <w:rPr>
                <w:bCs/>
                <w:lang w:eastAsia="zh-TW"/>
              </w:rPr>
              <w:t>TurboWin</w:t>
            </w:r>
            <w:proofErr w:type="spellEnd"/>
            <w:r>
              <w:rPr>
                <w:bCs/>
                <w:lang w:eastAsia="zh-TW"/>
              </w:rPr>
              <w:t xml:space="preserve"> or </w:t>
            </w:r>
            <w:proofErr w:type="spellStart"/>
            <w:r>
              <w:rPr>
                <w:bCs/>
                <w:lang w:eastAsia="zh-TW"/>
              </w:rPr>
              <w:t>TurboWin</w:t>
            </w:r>
            <w:proofErr w:type="spellEnd"/>
            <w:r>
              <w:rPr>
                <w:bCs/>
                <w:lang w:eastAsia="zh-TW"/>
              </w:rPr>
              <w:t xml:space="preserve">+ is not feasible for some ships which have restricted or limited internet access on board. </w:t>
            </w:r>
          </w:p>
          <w:p w14:paraId="1E17B64E" w14:textId="6808280D" w:rsidR="00C7555F" w:rsidRDefault="00C7555F" w:rsidP="00C7555F">
            <w:pPr>
              <w:rPr>
                <w:b/>
                <w:bCs/>
              </w:rPr>
            </w:pPr>
          </w:p>
          <w:p w14:paraId="1BF578C1" w14:textId="03A0058B" w:rsidR="00684B05" w:rsidRPr="00684B05" w:rsidRDefault="000530B0" w:rsidP="00C7555F">
            <w:pPr>
              <w:rPr>
                <w:bCs/>
              </w:rPr>
            </w:pPr>
            <w:r>
              <w:rPr>
                <w:bCs/>
              </w:rPr>
              <w:t>All</w:t>
            </w:r>
            <w:r w:rsidR="00684B05">
              <w:rPr>
                <w:bCs/>
              </w:rPr>
              <w:t xml:space="preserve"> market available shipborne AWS</w:t>
            </w:r>
            <w:r w:rsidR="00F76783">
              <w:rPr>
                <w:bCs/>
              </w:rPr>
              <w:t>s require</w:t>
            </w:r>
            <w:r w:rsidR="00684B05">
              <w:rPr>
                <w:bCs/>
              </w:rPr>
              <w:t xml:space="preserve"> </w:t>
            </w:r>
            <w:r w:rsidR="00C06231">
              <w:rPr>
                <w:bCs/>
              </w:rPr>
              <w:t>connection to electricity power source</w:t>
            </w:r>
            <w:r w:rsidR="00684B05">
              <w:rPr>
                <w:bCs/>
              </w:rPr>
              <w:t xml:space="preserve"> from the </w:t>
            </w:r>
            <w:r w:rsidR="00C16B0A">
              <w:rPr>
                <w:bCs/>
              </w:rPr>
              <w:t xml:space="preserve">ship, </w:t>
            </w:r>
            <w:r w:rsidR="00631F89">
              <w:rPr>
                <w:bCs/>
              </w:rPr>
              <w:t xml:space="preserve">making </w:t>
            </w:r>
            <w:r w:rsidR="00C16B0A">
              <w:rPr>
                <w:bCs/>
              </w:rPr>
              <w:t>it</w:t>
            </w:r>
            <w:r w:rsidR="00684B05">
              <w:rPr>
                <w:bCs/>
              </w:rPr>
              <w:t xml:space="preserve"> difficult to install </w:t>
            </w:r>
            <w:r w:rsidR="00F76783">
              <w:rPr>
                <w:bCs/>
              </w:rPr>
              <w:t>on board for operation</w:t>
            </w:r>
            <w:r w:rsidR="003D2F71">
              <w:rPr>
                <w:bCs/>
              </w:rPr>
              <w:t xml:space="preserve">. </w:t>
            </w:r>
            <w:r w:rsidR="00C16B0A">
              <w:rPr>
                <w:bCs/>
              </w:rPr>
              <w:t xml:space="preserve"> </w:t>
            </w:r>
          </w:p>
          <w:p w14:paraId="14491C91" w14:textId="77777777" w:rsidR="00684B05" w:rsidRPr="00C16B0A" w:rsidRDefault="00684B05" w:rsidP="00C7555F">
            <w:pPr>
              <w:rPr>
                <w:b/>
                <w:bCs/>
              </w:rPr>
            </w:pPr>
          </w:p>
          <w:p w14:paraId="7AF8A499" w14:textId="4E602B7D" w:rsidR="00A059F0" w:rsidRDefault="00C7555F" w:rsidP="007E76C3">
            <w:pPr>
              <w:rPr>
                <w:b/>
                <w:bCs/>
              </w:rPr>
            </w:pPr>
            <w:r w:rsidRPr="003F6630">
              <w:rPr>
                <w:rFonts w:hint="eastAsia"/>
                <w:bCs/>
                <w:lang w:eastAsia="zh-TW"/>
              </w:rPr>
              <w:t xml:space="preserve">Specialized </w:t>
            </w:r>
            <w:r>
              <w:rPr>
                <w:bCs/>
                <w:lang w:eastAsia="zh-TW"/>
              </w:rPr>
              <w:t>training to PMO on installation and maintenance of shipborne AWS will be required with more VOS installed with shipborne AWS.</w:t>
            </w:r>
          </w:p>
          <w:p w14:paraId="2FCF8C6D" w14:textId="77777777" w:rsidR="00A059F0" w:rsidRPr="00A76310" w:rsidRDefault="00A059F0" w:rsidP="00F76783">
            <w:pPr>
              <w:rPr>
                <w:b/>
                <w:bCs/>
              </w:rPr>
            </w:pPr>
          </w:p>
        </w:tc>
      </w:tr>
      <w:tr w:rsidR="00F915C7" w:rsidRPr="00F915C7" w14:paraId="4C18E978" w14:textId="7777777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F9B7508" w14:textId="77777777"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9E5B337" w14:textId="77777777"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14:paraId="0595D569" w14:textId="77777777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72C18C0A" w14:textId="77777777"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0626479C" w14:textId="77777777"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14:paraId="268A68C1" w14:textId="77777777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C8000BB" w14:textId="66CAF952" w:rsidR="00C7555F" w:rsidRDefault="00C7555F" w:rsidP="00C7555F">
            <w:pPr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 xml:space="preserve">The Hong Kong Observatory </w:t>
            </w:r>
            <w:r>
              <w:rPr>
                <w:bCs/>
                <w:lang w:eastAsia="zh-TW"/>
              </w:rPr>
              <w:t xml:space="preserve">will continue to </w:t>
            </w:r>
            <w:r>
              <w:rPr>
                <w:rFonts w:hint="eastAsia"/>
                <w:bCs/>
                <w:lang w:eastAsia="zh-TW"/>
              </w:rPr>
              <w:t>present awards to</w:t>
            </w:r>
            <w:r w:rsidR="00EF5FF6">
              <w:rPr>
                <w:bCs/>
                <w:lang w:eastAsia="zh-TW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Cs/>
                <w:lang w:eastAsia="zh-TW"/>
              </w:rPr>
              <w:t>ships of the Hong Kong VOS fleet which have reported large number of weather observations in a year to encourage the ships to take more weather observations.</w:t>
            </w:r>
          </w:p>
          <w:p w14:paraId="65A8F38D" w14:textId="77777777" w:rsidR="00C7555F" w:rsidRPr="00F157AA" w:rsidRDefault="00C7555F" w:rsidP="00C7555F">
            <w:pPr>
              <w:rPr>
                <w:bCs/>
              </w:rPr>
            </w:pPr>
          </w:p>
          <w:p w14:paraId="1D945E76" w14:textId="5C3714A1" w:rsidR="00C7555F" w:rsidRDefault="00E63A49" w:rsidP="00C7555F">
            <w:pPr>
              <w:rPr>
                <w:lang w:val="en-GB" w:eastAsia="zh-HK"/>
              </w:rPr>
            </w:pPr>
            <w:r>
              <w:rPr>
                <w:lang w:val="en-GB" w:eastAsia="zh-HK"/>
              </w:rPr>
              <w:t xml:space="preserve">The percentage of </w:t>
            </w:r>
            <w:proofErr w:type="spellStart"/>
            <w:r w:rsidR="00C7555F">
              <w:rPr>
                <w:rFonts w:hint="eastAsia"/>
                <w:lang w:val="en-GB" w:eastAsia="zh-HK"/>
              </w:rPr>
              <w:t>VOSClim</w:t>
            </w:r>
            <w:proofErr w:type="spellEnd"/>
            <w:r w:rsidR="00C7555F">
              <w:rPr>
                <w:rFonts w:hint="eastAsia"/>
                <w:lang w:val="en-GB" w:eastAsia="zh-HK"/>
              </w:rPr>
              <w:t xml:space="preserve"> </w:t>
            </w:r>
            <w:r>
              <w:rPr>
                <w:lang w:val="en-GB" w:eastAsia="zh-HK"/>
              </w:rPr>
              <w:t>class ships will continue to increase in the Hong Kong VOS fleet</w:t>
            </w:r>
            <w:r w:rsidR="00C7555F">
              <w:rPr>
                <w:rFonts w:hint="eastAsia"/>
                <w:lang w:val="en-GB" w:eastAsia="zh-HK"/>
              </w:rPr>
              <w:t>.</w:t>
            </w:r>
          </w:p>
          <w:p w14:paraId="5FF8A078" w14:textId="77777777" w:rsidR="00C7555F" w:rsidRPr="00F157AA" w:rsidRDefault="00C7555F" w:rsidP="00C7555F">
            <w:pPr>
              <w:rPr>
                <w:bCs/>
                <w:lang w:eastAsia="zh-TW"/>
              </w:rPr>
            </w:pPr>
          </w:p>
          <w:p w14:paraId="6030FFFF" w14:textId="45E17A8B" w:rsidR="00C7555F" w:rsidRDefault="00C7555F" w:rsidP="00C7555F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More types of shipborne AWS will be evaluated and more </w:t>
            </w:r>
            <w:r w:rsidR="00E63A49">
              <w:rPr>
                <w:lang w:eastAsia="zh-TW"/>
              </w:rPr>
              <w:t xml:space="preserve">Hong Kong VOS </w:t>
            </w:r>
            <w:r>
              <w:rPr>
                <w:lang w:eastAsia="zh-TW"/>
              </w:rPr>
              <w:t>ships</w:t>
            </w:r>
            <w:r>
              <w:rPr>
                <w:rFonts w:hint="eastAsia"/>
                <w:lang w:eastAsia="zh-TW"/>
              </w:rPr>
              <w:t xml:space="preserve"> will be installed </w:t>
            </w:r>
            <w:r>
              <w:rPr>
                <w:lang w:eastAsia="zh-TW"/>
              </w:rPr>
              <w:t xml:space="preserve">with shipborne AWS </w:t>
            </w:r>
            <w:proofErr w:type="spellStart"/>
            <w:r>
              <w:rPr>
                <w:lang w:eastAsia="zh-TW"/>
              </w:rPr>
              <w:t>onboard</w:t>
            </w:r>
            <w:proofErr w:type="spellEnd"/>
            <w:r>
              <w:rPr>
                <w:rFonts w:hint="eastAsia"/>
                <w:lang w:eastAsia="zh-TW"/>
              </w:rPr>
              <w:t>.</w:t>
            </w:r>
          </w:p>
          <w:p w14:paraId="52D9C2C3" w14:textId="77777777" w:rsidR="00C7555F" w:rsidRDefault="00C7555F" w:rsidP="00C7555F">
            <w:pPr>
              <w:rPr>
                <w:lang w:eastAsia="zh-TW"/>
              </w:rPr>
            </w:pPr>
          </w:p>
          <w:p w14:paraId="0711869D" w14:textId="08FE8E47" w:rsidR="00C7555F" w:rsidRDefault="003E7A81" w:rsidP="00C7555F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During the past year, </w:t>
            </w:r>
            <w:r w:rsidR="00F76783">
              <w:rPr>
                <w:lang w:eastAsia="zh-TW"/>
              </w:rPr>
              <w:t xml:space="preserve">the aneroid barographs of </w:t>
            </w:r>
            <w:r w:rsidR="00A76310">
              <w:rPr>
                <w:lang w:eastAsia="zh-TW"/>
              </w:rPr>
              <w:t>9</w:t>
            </w:r>
            <w:r w:rsidR="00EA78A7">
              <w:rPr>
                <w:lang w:eastAsia="zh-TW"/>
              </w:rPr>
              <w:t xml:space="preserve"> ships in the Hong Kong VOS</w:t>
            </w:r>
            <w:r>
              <w:rPr>
                <w:lang w:eastAsia="zh-TW"/>
              </w:rPr>
              <w:t xml:space="preserve"> </w:t>
            </w:r>
            <w:r w:rsidR="00F76783">
              <w:rPr>
                <w:lang w:eastAsia="zh-TW"/>
              </w:rPr>
              <w:t xml:space="preserve">fleet were </w:t>
            </w:r>
            <w:r w:rsidR="00EA78A7">
              <w:rPr>
                <w:lang w:eastAsia="zh-TW"/>
              </w:rPr>
              <w:t xml:space="preserve">replaced </w:t>
            </w:r>
            <w:r w:rsidR="00A76310">
              <w:rPr>
                <w:lang w:eastAsia="zh-TW"/>
              </w:rPr>
              <w:t>by digital barograph</w:t>
            </w:r>
            <w:r w:rsidR="00F76783">
              <w:rPr>
                <w:lang w:eastAsia="zh-TW"/>
              </w:rPr>
              <w:t>s for better quality of pressure observations</w:t>
            </w:r>
            <w:r w:rsidR="00EA78A7">
              <w:rPr>
                <w:lang w:eastAsia="zh-TW"/>
              </w:rPr>
              <w:t xml:space="preserve">. </w:t>
            </w:r>
            <w:r>
              <w:rPr>
                <w:lang w:eastAsia="zh-TW"/>
              </w:rPr>
              <w:t xml:space="preserve"> </w:t>
            </w:r>
            <w:r w:rsidR="00A76310">
              <w:rPr>
                <w:lang w:eastAsia="zh-TW"/>
              </w:rPr>
              <w:t>The Hong Kong Observatory</w:t>
            </w:r>
            <w:r w:rsidR="00C7555F">
              <w:rPr>
                <w:lang w:eastAsia="zh-TW"/>
              </w:rPr>
              <w:t xml:space="preserve"> </w:t>
            </w:r>
            <w:r w:rsidR="00F76783">
              <w:rPr>
                <w:lang w:eastAsia="zh-TW"/>
              </w:rPr>
              <w:t>plans</w:t>
            </w:r>
            <w:r w:rsidR="007D69B6">
              <w:rPr>
                <w:lang w:eastAsia="zh-TW"/>
              </w:rPr>
              <w:t xml:space="preserve"> </w:t>
            </w:r>
            <w:r w:rsidR="00970B4E">
              <w:rPr>
                <w:lang w:eastAsia="zh-TW"/>
              </w:rPr>
              <w:t>to replace</w:t>
            </w:r>
            <w:r>
              <w:rPr>
                <w:lang w:eastAsia="zh-TW"/>
              </w:rPr>
              <w:t xml:space="preserve"> </w:t>
            </w:r>
            <w:r w:rsidR="00F76783">
              <w:rPr>
                <w:lang w:eastAsia="zh-TW"/>
              </w:rPr>
              <w:t>all aneroid barographs by digital barographs in the Hong Kong VOS fleet gradually</w:t>
            </w:r>
            <w:r w:rsidR="00C7555F">
              <w:rPr>
                <w:lang w:eastAsia="zh-TW"/>
              </w:rPr>
              <w:t xml:space="preserve">.   </w:t>
            </w:r>
          </w:p>
          <w:p w14:paraId="4665EB5C" w14:textId="77777777" w:rsidR="00C7555F" w:rsidRDefault="00C7555F" w:rsidP="00C7555F">
            <w:pPr>
              <w:rPr>
                <w:lang w:eastAsia="zh-TW"/>
              </w:rPr>
            </w:pPr>
          </w:p>
          <w:p w14:paraId="19D809ED" w14:textId="6BBABD17" w:rsidR="00A059F0" w:rsidRDefault="00C7555F" w:rsidP="00C7555F">
            <w:pPr>
              <w:rPr>
                <w:lang w:eastAsia="zh-TW"/>
              </w:rPr>
            </w:pPr>
            <w:r>
              <w:rPr>
                <w:lang w:eastAsia="zh-TW"/>
              </w:rPr>
              <w:t>D</w:t>
            </w:r>
            <w:r w:rsidR="00196377">
              <w:rPr>
                <w:rFonts w:hint="eastAsia"/>
                <w:lang w:eastAsia="zh-TW"/>
              </w:rPr>
              <w:t>rifting</w:t>
            </w:r>
            <w:r>
              <w:rPr>
                <w:rFonts w:hint="eastAsia"/>
                <w:lang w:eastAsia="zh-TW"/>
              </w:rPr>
              <w:t xml:space="preserve"> buoys </w:t>
            </w:r>
            <w:r w:rsidR="00E63A49">
              <w:rPr>
                <w:lang w:eastAsia="zh-TW"/>
              </w:rPr>
              <w:t xml:space="preserve">with air pressure and sea temperature measuring devices </w:t>
            </w:r>
            <w:r w:rsidR="00EF5FF6">
              <w:rPr>
                <w:lang w:eastAsia="zh-TW"/>
              </w:rPr>
              <w:t xml:space="preserve">under the DBCP barometer upgrade problem </w:t>
            </w:r>
            <w:r>
              <w:rPr>
                <w:rFonts w:hint="eastAsia"/>
                <w:lang w:eastAsia="zh-TW"/>
              </w:rPr>
              <w:t xml:space="preserve">will </w:t>
            </w:r>
            <w:r>
              <w:rPr>
                <w:lang w:eastAsia="zh-TW"/>
              </w:rPr>
              <w:t xml:space="preserve">continue to </w:t>
            </w:r>
            <w:r>
              <w:rPr>
                <w:rFonts w:hint="eastAsia"/>
                <w:lang w:eastAsia="zh-TW"/>
              </w:rPr>
              <w:t>be deployed in the South China Sea</w:t>
            </w:r>
            <w:r w:rsidR="00196377">
              <w:rPr>
                <w:lang w:eastAsia="zh-TW"/>
              </w:rPr>
              <w:t xml:space="preserve"> region </w:t>
            </w:r>
            <w:r w:rsidR="00E63A49">
              <w:rPr>
                <w:lang w:eastAsia="zh-TW"/>
              </w:rPr>
              <w:t xml:space="preserve">in tropical cyclone season </w:t>
            </w:r>
            <w:r>
              <w:rPr>
                <w:lang w:eastAsia="zh-TW"/>
              </w:rPr>
              <w:t xml:space="preserve">with the help of </w:t>
            </w:r>
            <w:r w:rsidR="00F76783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Hong Kong VOS</w:t>
            </w:r>
            <w:r w:rsidR="00F76783">
              <w:rPr>
                <w:lang w:eastAsia="zh-TW"/>
              </w:rPr>
              <w:t xml:space="preserve"> fleet</w:t>
            </w:r>
            <w:r>
              <w:rPr>
                <w:lang w:eastAsia="zh-TW"/>
              </w:rPr>
              <w:t>.</w:t>
            </w:r>
          </w:p>
          <w:p w14:paraId="5BF7D982" w14:textId="77777777" w:rsidR="00F76783" w:rsidRDefault="00F76783" w:rsidP="00C7555F">
            <w:pPr>
              <w:rPr>
                <w:b/>
              </w:rPr>
            </w:pPr>
          </w:p>
          <w:p w14:paraId="24A9C397" w14:textId="26271F1E" w:rsidR="00A059F0" w:rsidRDefault="007D69B6" w:rsidP="00F915C7">
            <w:r>
              <w:t xml:space="preserve">A webpage is being developed to </w:t>
            </w:r>
            <w:r w:rsidR="00F76783">
              <w:t xml:space="preserve">display </w:t>
            </w:r>
            <w:r>
              <w:t>weather related photographs taken by</w:t>
            </w:r>
            <w:r w:rsidR="009961F8">
              <w:t xml:space="preserve"> </w:t>
            </w:r>
            <w:r w:rsidR="00E63A49">
              <w:t xml:space="preserve">the crews on board the </w:t>
            </w:r>
            <w:r w:rsidR="009961F8">
              <w:t>Hong Kong VOS</w:t>
            </w:r>
            <w:r>
              <w:t xml:space="preserve"> </w:t>
            </w:r>
            <w:r w:rsidR="00E63A49">
              <w:t>fleet</w:t>
            </w:r>
            <w:r>
              <w:t xml:space="preserve"> at sea</w:t>
            </w:r>
            <w:r w:rsidR="00E63A49">
              <w:t>s</w:t>
            </w:r>
            <w:r>
              <w:t xml:space="preserve"> for educational purpose. </w:t>
            </w:r>
          </w:p>
          <w:p w14:paraId="3B8EF05D" w14:textId="77777777" w:rsidR="007D69B6" w:rsidRDefault="007D69B6" w:rsidP="00F915C7"/>
          <w:p w14:paraId="10018CFC" w14:textId="1B34A8F3" w:rsidR="007D69B6" w:rsidRPr="007D69B6" w:rsidRDefault="007D69B6" w:rsidP="00F915C7"/>
        </w:tc>
      </w:tr>
      <w:tr w:rsidR="00F915C7" w:rsidRPr="00654D99" w14:paraId="1A226586" w14:textId="7777777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6E17959" w14:textId="77777777"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F91EE1" w14:textId="77777777"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14:paraId="2A69B0A0" w14:textId="77777777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349D799B" w14:textId="77777777"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14:paraId="184F046E" w14:textId="77777777"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14:paraId="019C834E" w14:textId="7777777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3A9BA99" w14:textId="77777777" w:rsidR="00F915C7" w:rsidRDefault="00F915C7" w:rsidP="00F915C7"/>
          <w:p w14:paraId="11685C92" w14:textId="77777777" w:rsidR="00F915C7" w:rsidRDefault="00F915C7" w:rsidP="00F915C7"/>
          <w:p w14:paraId="6BB41079" w14:textId="77777777" w:rsidR="00F915C7" w:rsidRDefault="00F915C7" w:rsidP="00F915C7"/>
          <w:p w14:paraId="75E8DE13" w14:textId="77777777" w:rsidR="00F915C7" w:rsidRDefault="00F915C7" w:rsidP="00F915C7"/>
        </w:tc>
      </w:tr>
    </w:tbl>
    <w:p w14:paraId="6C65F950" w14:textId="77777777" w:rsidR="00DD4F45" w:rsidRDefault="00DD4F45" w:rsidP="00757290"/>
    <w:sectPr w:rsidR="00DD4F4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7AE71" w14:textId="77777777" w:rsidR="00053A87" w:rsidRDefault="00053A87">
      <w:r>
        <w:separator/>
      </w:r>
    </w:p>
  </w:endnote>
  <w:endnote w:type="continuationSeparator" w:id="0">
    <w:p w14:paraId="561448B5" w14:textId="77777777" w:rsidR="00053A87" w:rsidRDefault="0005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48EE" w14:textId="77777777" w:rsidR="00053A87" w:rsidRDefault="00053A87">
      <w:r>
        <w:separator/>
      </w:r>
    </w:p>
  </w:footnote>
  <w:footnote w:type="continuationSeparator" w:id="0">
    <w:p w14:paraId="3DE2A9F4" w14:textId="77777777" w:rsidR="00053A87" w:rsidRDefault="00053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C005" w14:textId="4393852F" w:rsidR="007528CF" w:rsidRDefault="007528CF">
    <w:pPr>
      <w:pStyle w:val="af0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af2"/>
        <w:b/>
        <w:bCs/>
      </w:rPr>
      <w:fldChar w:fldCharType="begin"/>
    </w:r>
    <w:r>
      <w:rPr>
        <w:rStyle w:val="af2"/>
        <w:b/>
        <w:bCs/>
      </w:rPr>
      <w:instrText xml:space="preserve"> PAGE </w:instrText>
    </w:r>
    <w:r>
      <w:rPr>
        <w:rStyle w:val="af2"/>
        <w:b/>
        <w:bCs/>
      </w:rPr>
      <w:fldChar w:fldCharType="separate"/>
    </w:r>
    <w:r w:rsidR="00395530">
      <w:rPr>
        <w:rStyle w:val="af2"/>
        <w:b/>
        <w:bCs/>
        <w:noProof/>
      </w:rPr>
      <w:t>3</w:t>
    </w:r>
    <w:r>
      <w:rPr>
        <w:rStyle w:val="af2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F"/>
    <w:rsid w:val="00020034"/>
    <w:rsid w:val="000530B0"/>
    <w:rsid w:val="00053A87"/>
    <w:rsid w:val="0006013D"/>
    <w:rsid w:val="000814C7"/>
    <w:rsid w:val="000C6D33"/>
    <w:rsid w:val="000F07E5"/>
    <w:rsid w:val="000F24AC"/>
    <w:rsid w:val="000F598A"/>
    <w:rsid w:val="001323E7"/>
    <w:rsid w:val="00150597"/>
    <w:rsid w:val="001940FC"/>
    <w:rsid w:val="00196377"/>
    <w:rsid w:val="001A6403"/>
    <w:rsid w:val="001C24CE"/>
    <w:rsid w:val="001D101C"/>
    <w:rsid w:val="001F7A01"/>
    <w:rsid w:val="00201695"/>
    <w:rsid w:val="002019D7"/>
    <w:rsid w:val="00211C46"/>
    <w:rsid w:val="00237171"/>
    <w:rsid w:val="00250B13"/>
    <w:rsid w:val="00251586"/>
    <w:rsid w:val="002C2FA9"/>
    <w:rsid w:val="002D754F"/>
    <w:rsid w:val="002E712F"/>
    <w:rsid w:val="003120C7"/>
    <w:rsid w:val="00314D30"/>
    <w:rsid w:val="0033744E"/>
    <w:rsid w:val="0038584E"/>
    <w:rsid w:val="00395530"/>
    <w:rsid w:val="003B63AC"/>
    <w:rsid w:val="003B6DCD"/>
    <w:rsid w:val="003C4D58"/>
    <w:rsid w:val="003D2F71"/>
    <w:rsid w:val="003E7A81"/>
    <w:rsid w:val="004B4369"/>
    <w:rsid w:val="004D4018"/>
    <w:rsid w:val="004D6AC5"/>
    <w:rsid w:val="004F1C1C"/>
    <w:rsid w:val="00505187"/>
    <w:rsid w:val="00506F71"/>
    <w:rsid w:val="00544E94"/>
    <w:rsid w:val="005B3E18"/>
    <w:rsid w:val="005B480D"/>
    <w:rsid w:val="005D60A7"/>
    <w:rsid w:val="005E17F3"/>
    <w:rsid w:val="00611CBE"/>
    <w:rsid w:val="006278B4"/>
    <w:rsid w:val="00627F7D"/>
    <w:rsid w:val="00631F89"/>
    <w:rsid w:val="00651C0A"/>
    <w:rsid w:val="00653140"/>
    <w:rsid w:val="00654D99"/>
    <w:rsid w:val="00663B83"/>
    <w:rsid w:val="00671545"/>
    <w:rsid w:val="00684B05"/>
    <w:rsid w:val="006A2A1C"/>
    <w:rsid w:val="006A37AB"/>
    <w:rsid w:val="006A3994"/>
    <w:rsid w:val="006F4CF1"/>
    <w:rsid w:val="007306C2"/>
    <w:rsid w:val="00743AE8"/>
    <w:rsid w:val="007528CF"/>
    <w:rsid w:val="00757290"/>
    <w:rsid w:val="00762A5C"/>
    <w:rsid w:val="007814EE"/>
    <w:rsid w:val="007D69B6"/>
    <w:rsid w:val="007E402B"/>
    <w:rsid w:val="007E76C3"/>
    <w:rsid w:val="00815475"/>
    <w:rsid w:val="00876526"/>
    <w:rsid w:val="00880364"/>
    <w:rsid w:val="00886954"/>
    <w:rsid w:val="008A2850"/>
    <w:rsid w:val="00904BA6"/>
    <w:rsid w:val="00914416"/>
    <w:rsid w:val="00963B85"/>
    <w:rsid w:val="0096465C"/>
    <w:rsid w:val="00970B4E"/>
    <w:rsid w:val="00972BF5"/>
    <w:rsid w:val="009961F8"/>
    <w:rsid w:val="009A0F5B"/>
    <w:rsid w:val="009B0F41"/>
    <w:rsid w:val="009C71AC"/>
    <w:rsid w:val="00A04D08"/>
    <w:rsid w:val="00A059F0"/>
    <w:rsid w:val="00A17238"/>
    <w:rsid w:val="00A24A13"/>
    <w:rsid w:val="00A375FD"/>
    <w:rsid w:val="00A643E8"/>
    <w:rsid w:val="00A66B0D"/>
    <w:rsid w:val="00A76310"/>
    <w:rsid w:val="00A810A9"/>
    <w:rsid w:val="00AC6598"/>
    <w:rsid w:val="00AD18A3"/>
    <w:rsid w:val="00AD7C66"/>
    <w:rsid w:val="00B014F3"/>
    <w:rsid w:val="00B45B0B"/>
    <w:rsid w:val="00B80975"/>
    <w:rsid w:val="00B80C44"/>
    <w:rsid w:val="00B85274"/>
    <w:rsid w:val="00B971A0"/>
    <w:rsid w:val="00BC1004"/>
    <w:rsid w:val="00BC4D6F"/>
    <w:rsid w:val="00BF49B2"/>
    <w:rsid w:val="00C06231"/>
    <w:rsid w:val="00C11914"/>
    <w:rsid w:val="00C16B0A"/>
    <w:rsid w:val="00C37290"/>
    <w:rsid w:val="00C448B3"/>
    <w:rsid w:val="00C65703"/>
    <w:rsid w:val="00C7555F"/>
    <w:rsid w:val="00CA62DF"/>
    <w:rsid w:val="00CB5F26"/>
    <w:rsid w:val="00D0454D"/>
    <w:rsid w:val="00D10995"/>
    <w:rsid w:val="00D23761"/>
    <w:rsid w:val="00D4797C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63A49"/>
    <w:rsid w:val="00E7571D"/>
    <w:rsid w:val="00E81288"/>
    <w:rsid w:val="00E960BD"/>
    <w:rsid w:val="00EA78A7"/>
    <w:rsid w:val="00EC5089"/>
    <w:rsid w:val="00ED748D"/>
    <w:rsid w:val="00EE0A46"/>
    <w:rsid w:val="00EE5A23"/>
    <w:rsid w:val="00EF526D"/>
    <w:rsid w:val="00EF5FF6"/>
    <w:rsid w:val="00EF7563"/>
    <w:rsid w:val="00F0030B"/>
    <w:rsid w:val="00F03ADE"/>
    <w:rsid w:val="00F04F8A"/>
    <w:rsid w:val="00F12EE0"/>
    <w:rsid w:val="00F157AA"/>
    <w:rsid w:val="00F22242"/>
    <w:rsid w:val="00F37403"/>
    <w:rsid w:val="00F76783"/>
    <w:rsid w:val="00F915C7"/>
    <w:rsid w:val="00FA4885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63FCE"/>
  <w15:docId w15:val="{24DFBEB7-2116-4A7A-84B2-03854231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</w:style>
  <w:style w:type="paragraph" w:styleId="20">
    <w:name w:val="Body Text Indent 2"/>
    <w:basedOn w:val="a"/>
    <w:pPr>
      <w:ind w:left="1440"/>
    </w:pPr>
  </w:style>
  <w:style w:type="character" w:styleId="aa">
    <w:name w:val="Hyperlink"/>
    <w:rPr>
      <w:color w:val="000000"/>
      <w:u w:val="single"/>
    </w:rPr>
  </w:style>
  <w:style w:type="character" w:styleId="ab">
    <w:name w:val="FollowedHyperlink"/>
    <w:rPr>
      <w:color w:val="800080"/>
      <w:u w:val="single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">
    <w:name w:val="Subtitle"/>
    <w:basedOn w:val="a"/>
    <w:qFormat/>
    <w:pPr>
      <w:jc w:val="center"/>
    </w:pPr>
    <w:rPr>
      <w:b/>
      <w:bCs/>
      <w:sz w:val="28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character" w:styleId="af2">
    <w:name w:val="page number"/>
    <w:basedOn w:val="a0"/>
  </w:style>
  <w:style w:type="table" w:styleId="af3">
    <w:name w:val="Table Grid"/>
    <w:basedOn w:val="a1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註腳文字 字元"/>
    <w:link w:val="a4"/>
    <w:semiHidden/>
    <w:rsid w:val="007528CF"/>
    <w:rPr>
      <w:rFonts w:ascii="Arial" w:hAnsi="Arial"/>
      <w:lang w:eastAsia="en-US"/>
    </w:rPr>
  </w:style>
  <w:style w:type="paragraph" w:styleId="af4">
    <w:name w:val="annotation subject"/>
    <w:basedOn w:val="a8"/>
    <w:next w:val="a8"/>
    <w:link w:val="af5"/>
    <w:semiHidden/>
    <w:unhideWhenUsed/>
    <w:rsid w:val="003B6DCD"/>
    <w:rPr>
      <w:b/>
      <w:bCs/>
    </w:rPr>
  </w:style>
  <w:style w:type="character" w:customStyle="1" w:styleId="a9">
    <w:name w:val="註解文字 字元"/>
    <w:basedOn w:val="a0"/>
    <w:link w:val="a8"/>
    <w:semiHidden/>
    <w:rsid w:val="003B6DCD"/>
    <w:rPr>
      <w:rFonts w:ascii="Arial" w:hAnsi="Arial"/>
      <w:lang w:val="en-AU" w:eastAsia="en-US"/>
    </w:rPr>
  </w:style>
  <w:style w:type="character" w:customStyle="1" w:styleId="af5">
    <w:name w:val="註解主旨 字元"/>
    <w:basedOn w:val="a9"/>
    <w:link w:val="af4"/>
    <w:semiHidden/>
    <w:rsid w:val="003B6DCD"/>
    <w:rPr>
      <w:rFonts w:ascii="Arial" w:hAnsi="Arial"/>
      <w:b/>
      <w:bCs/>
      <w:lang w:val="en-AU" w:eastAsia="en-US"/>
    </w:rPr>
  </w:style>
  <w:style w:type="paragraph" w:styleId="af6">
    <w:name w:val="Balloon Text"/>
    <w:basedOn w:val="a"/>
    <w:link w:val="af7"/>
    <w:semiHidden/>
    <w:unhideWhenUsed/>
    <w:rsid w:val="003B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semiHidden/>
    <w:rsid w:val="003B6DCD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A961-71FD-4BAC-9B84-75E3C206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ssod2</cp:lastModifiedBy>
  <cp:revision>3</cp:revision>
  <cp:lastPrinted>2003-03-12T15:14:00Z</cp:lastPrinted>
  <dcterms:created xsi:type="dcterms:W3CDTF">2017-01-24T00:58:00Z</dcterms:created>
  <dcterms:modified xsi:type="dcterms:W3CDTF">2017-02-02T01:29:00Z</dcterms:modified>
</cp:coreProperties>
</file>