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675"/>
        <w:gridCol w:w="1164"/>
        <w:gridCol w:w="963"/>
        <w:gridCol w:w="1990"/>
        <w:gridCol w:w="4388"/>
        <w:gridCol w:w="6839"/>
      </w:tblGrid>
      <w:tr w:rsidR="00A67131" w:rsidRPr="003B4A7B" w14:paraId="66D6E5DF" w14:textId="77777777" w:rsidTr="00007749">
        <w:trPr>
          <w:trHeight w:val="613"/>
        </w:trPr>
        <w:tc>
          <w:tcPr>
            <w:tcW w:w="16019" w:type="dxa"/>
            <w:gridSpan w:val="6"/>
            <w:shd w:val="clear" w:color="auto" w:fill="FFFF99"/>
            <w:vAlign w:val="center"/>
          </w:tcPr>
          <w:p w14:paraId="5BE477DB" w14:textId="77777777" w:rsidR="00A67131" w:rsidRPr="005E4DA6" w:rsidRDefault="00A67131" w:rsidP="00A60C9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E4DA6">
              <w:rPr>
                <w:rFonts w:ascii="Verdana" w:hAnsi="Verdana"/>
                <w:b/>
                <w:bCs/>
                <w:sz w:val="28"/>
                <w:szCs w:val="28"/>
              </w:rPr>
              <w:t xml:space="preserve">EXPERT </w:t>
            </w:r>
            <w:r w:rsidR="00A60C92">
              <w:rPr>
                <w:rFonts w:ascii="Verdana" w:hAnsi="Verdana"/>
                <w:b/>
                <w:bCs/>
                <w:sz w:val="28"/>
                <w:szCs w:val="28"/>
              </w:rPr>
              <w:t>NETWORK</w:t>
            </w:r>
            <w:r w:rsidR="001A6847">
              <w:rPr>
                <w:rFonts w:ascii="Verdana" w:hAnsi="Verdana"/>
                <w:b/>
                <w:bCs/>
                <w:sz w:val="28"/>
                <w:szCs w:val="28"/>
              </w:rPr>
              <w:t xml:space="preserve"> ON AERONAUTICAL </w:t>
            </w:r>
            <w:r w:rsidR="00A60C92">
              <w:rPr>
                <w:rFonts w:ascii="Verdana" w:hAnsi="Verdana"/>
                <w:b/>
                <w:bCs/>
                <w:sz w:val="28"/>
                <w:szCs w:val="28"/>
              </w:rPr>
              <w:t>METEOROLOGICAL HAZARD</w:t>
            </w:r>
            <w:r w:rsidR="001A6847">
              <w:rPr>
                <w:rFonts w:ascii="Verdana" w:hAnsi="Verdana"/>
                <w:b/>
                <w:bCs/>
                <w:sz w:val="28"/>
                <w:szCs w:val="28"/>
              </w:rPr>
              <w:t>S</w:t>
            </w:r>
            <w:r w:rsidR="00A60C92">
              <w:rPr>
                <w:rFonts w:ascii="Verdana" w:hAnsi="Verdana"/>
                <w:b/>
                <w:bCs/>
                <w:sz w:val="28"/>
                <w:szCs w:val="28"/>
              </w:rPr>
              <w:t xml:space="preserve"> SCIENCE</w:t>
            </w:r>
          </w:p>
        </w:tc>
      </w:tr>
      <w:tr w:rsidR="003B4A7B" w:rsidRPr="003B4A7B" w14:paraId="680A5516" w14:textId="77777777" w:rsidTr="00007749">
        <w:trPr>
          <w:trHeight w:val="1255"/>
        </w:trPr>
        <w:tc>
          <w:tcPr>
            <w:tcW w:w="675" w:type="dxa"/>
            <w:vMerge w:val="restart"/>
            <w:textDirection w:val="btLr"/>
            <w:vAlign w:val="center"/>
          </w:tcPr>
          <w:p w14:paraId="5D3D89A1" w14:textId="77777777" w:rsidR="003B4A7B" w:rsidRPr="005E4DA6" w:rsidRDefault="003B4A7B" w:rsidP="005E4DA6">
            <w:pPr>
              <w:ind w:left="113" w:right="113"/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E4DA6">
              <w:rPr>
                <w:rFonts w:ascii="Verdana" w:hAnsi="Verdana"/>
                <w:b/>
                <w:bCs/>
                <w:sz w:val="36"/>
                <w:szCs w:val="36"/>
              </w:rPr>
              <w:t>CAeM OPERATING PLAN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CD5DBBA" w14:textId="77777777" w:rsidR="00D1038E" w:rsidRDefault="003B4A7B" w:rsidP="005E4DA6">
            <w:pPr>
              <w:jc w:val="right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B4A7B">
              <w:rPr>
                <w:rFonts w:ascii="Verdana" w:hAnsi="Verdana"/>
                <w:b/>
                <w:bCs/>
                <w:color w:val="FFFFFF" w:themeColor="background1"/>
              </w:rPr>
              <w:t>OBJECTIVE</w:t>
            </w:r>
          </w:p>
          <w:p w14:paraId="535B3A2C" w14:textId="77777777" w:rsidR="003B4A7B" w:rsidRPr="003B4A7B" w:rsidRDefault="00D1038E" w:rsidP="005E4DA6">
            <w:pPr>
              <w:jc w:val="right"/>
              <w:rPr>
                <w:rFonts w:ascii="Verdana" w:hAnsi="Verdana"/>
                <w:b/>
                <w:bCs/>
              </w:rPr>
            </w:pPr>
            <w:r w:rsidRPr="00D1038E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(Max. 50 words)</w:t>
            </w:r>
          </w:p>
        </w:tc>
        <w:tc>
          <w:tcPr>
            <w:tcW w:w="13217" w:type="dxa"/>
            <w:gridSpan w:val="3"/>
            <w:tcBorders>
              <w:bottom w:val="single" w:sz="4" w:space="0" w:color="auto"/>
            </w:tcBorders>
          </w:tcPr>
          <w:p w14:paraId="6DD38E63" w14:textId="514FC92A" w:rsidR="003B4A7B" w:rsidRPr="003B4A7B" w:rsidRDefault="00A67131" w:rsidP="003F36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4654C6">
              <w:rPr>
                <w:rFonts w:ascii="Verdana" w:hAnsi="Verdana"/>
              </w:rPr>
              <w:t xml:space="preserve">o contribute, in close collaboration with relevant WMO and other partners, </w:t>
            </w:r>
            <w:r w:rsidR="00976A17">
              <w:rPr>
                <w:rFonts w:ascii="Verdana" w:hAnsi="Verdana"/>
              </w:rPr>
              <w:t xml:space="preserve">the promotion, facilitation and advocacy of </w:t>
            </w:r>
            <w:r w:rsidR="004654C6">
              <w:rPr>
                <w:rFonts w:ascii="Verdana" w:hAnsi="Verdana"/>
              </w:rPr>
              <w:t xml:space="preserve">science and </w:t>
            </w:r>
            <w:r w:rsidR="00976A17">
              <w:rPr>
                <w:rFonts w:ascii="Verdana" w:hAnsi="Verdana"/>
              </w:rPr>
              <w:t>technological research and innovation to improve</w:t>
            </w:r>
            <w:r w:rsidR="004654C6">
              <w:rPr>
                <w:rFonts w:ascii="Verdana" w:hAnsi="Verdana"/>
              </w:rPr>
              <w:t xml:space="preserve"> </w:t>
            </w:r>
            <w:r w:rsidR="00976A17">
              <w:rPr>
                <w:rFonts w:ascii="Verdana" w:hAnsi="Verdana"/>
              </w:rPr>
              <w:t xml:space="preserve">the </w:t>
            </w:r>
            <w:r w:rsidR="004654C6">
              <w:rPr>
                <w:rFonts w:ascii="Verdana" w:hAnsi="Verdana"/>
              </w:rPr>
              <w:t xml:space="preserve">observation, forecasting and warning of </w:t>
            </w:r>
            <w:r w:rsidR="001A6847">
              <w:rPr>
                <w:rFonts w:ascii="Verdana" w:hAnsi="Verdana"/>
              </w:rPr>
              <w:t>aeronautical</w:t>
            </w:r>
            <w:r w:rsidR="004654C6">
              <w:rPr>
                <w:rFonts w:ascii="Verdana" w:hAnsi="Verdana"/>
              </w:rPr>
              <w:t xml:space="preserve"> meteorological hazards</w:t>
            </w:r>
            <w:r w:rsidR="004654C6" w:rsidRPr="004654C6">
              <w:rPr>
                <w:rFonts w:ascii="Verdana" w:hAnsi="Verdana"/>
              </w:rPr>
              <w:t>, including appropriate pilot projects, to meet evolving user requirements for aeronautical meteorological information and services</w:t>
            </w:r>
            <w:r w:rsidR="008765CE">
              <w:rPr>
                <w:rFonts w:ascii="Verdana" w:hAnsi="Verdana"/>
              </w:rPr>
              <w:t>.</w:t>
            </w:r>
          </w:p>
        </w:tc>
      </w:tr>
      <w:tr w:rsidR="003B4A7B" w:rsidRPr="003B4A7B" w14:paraId="6F0ADD18" w14:textId="77777777" w:rsidTr="00007749">
        <w:tc>
          <w:tcPr>
            <w:tcW w:w="675" w:type="dxa"/>
            <w:vMerge/>
          </w:tcPr>
          <w:p w14:paraId="6F6F2733" w14:textId="77777777" w:rsidR="003B4A7B" w:rsidRPr="003B4A7B" w:rsidRDefault="003B4A7B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14:paraId="163FB32F" w14:textId="77777777" w:rsidR="003B4A7B" w:rsidRPr="003B4A7B" w:rsidRDefault="003B4A7B" w:rsidP="005E4D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C9DC08" w14:textId="77777777" w:rsidR="003B4A7B" w:rsidRPr="003B4A7B" w:rsidRDefault="003B4A7B">
            <w:pPr>
              <w:rPr>
                <w:rFonts w:ascii="Verdana" w:hAnsi="Verdana"/>
              </w:rPr>
            </w:pPr>
          </w:p>
        </w:tc>
      </w:tr>
      <w:tr w:rsidR="005E4DA6" w:rsidRPr="003B4A7B" w14:paraId="33789755" w14:textId="77777777" w:rsidTr="00007749">
        <w:trPr>
          <w:trHeight w:val="2257"/>
        </w:trPr>
        <w:tc>
          <w:tcPr>
            <w:tcW w:w="675" w:type="dxa"/>
            <w:vMerge/>
          </w:tcPr>
          <w:p w14:paraId="0ED0D8C8" w14:textId="77777777" w:rsidR="005E4DA6" w:rsidRPr="003B4A7B" w:rsidRDefault="005E4DA6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7D193C41" w14:textId="77777777" w:rsidR="00E82BB7" w:rsidRDefault="005E4DA6" w:rsidP="00E82BB7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 w:rsidRPr="003B4A7B">
              <w:rPr>
                <w:rFonts w:ascii="Verdana" w:hAnsi="Verdana"/>
                <w:b/>
                <w:bCs/>
                <w:color w:val="FFFFFF" w:themeColor="background1"/>
              </w:rPr>
              <w:t>TERMS OF REFERENCE</w:t>
            </w:r>
            <w:r w:rsidR="00D1038E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 w:rsidR="00D1038E" w:rsidRPr="00D1038E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(Max. 8 items</w:t>
            </w:r>
            <w:r w:rsidR="00E82BB7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. </w:t>
            </w:r>
          </w:p>
          <w:p w14:paraId="4C299461" w14:textId="77777777" w:rsidR="00E82BB7" w:rsidRDefault="00E82BB7" w:rsidP="00E82BB7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Max. 25 words each. </w:t>
            </w:r>
          </w:p>
          <w:p w14:paraId="722E365C" w14:textId="77777777" w:rsidR="005E4DA6" w:rsidRPr="003B4A7B" w:rsidRDefault="00E82BB7" w:rsidP="00E82BB7">
            <w:pPr>
              <w:jc w:val="right"/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To be</w:t>
            </w:r>
            <w:r w:rsidR="00D54AE3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 consistent with the priority themes established by CAeM-16 and </w:t>
            </w:r>
            <w:hyperlink r:id="rId9" w:history="1">
              <w:r w:rsidR="00D54AE3" w:rsidRPr="00D54AE3">
                <w:rPr>
                  <w:rStyle w:val="Hyperlink"/>
                  <w:rFonts w:ascii="Verdana" w:hAnsi="Verdana"/>
                  <w:b/>
                  <w:bCs/>
                  <w:color w:val="C6D9F1" w:themeColor="text2" w:themeTint="33"/>
                  <w:sz w:val="14"/>
                  <w:szCs w:val="14"/>
                </w:rPr>
                <w:t>available here</w:t>
              </w:r>
            </w:hyperlink>
            <w:r w:rsidR="00D54AE3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for</w:t>
            </w:r>
            <w:r w:rsidR="00D54AE3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 xml:space="preserve"> each ET/EN</w:t>
            </w:r>
            <w:r w:rsidR="00D1038E" w:rsidRPr="00D1038E">
              <w:rPr>
                <w:rFonts w:ascii="Verdana" w:hAnsi="Verdana"/>
                <w:b/>
                <w:bCs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  <w:right w:val="nil"/>
            </w:tcBorders>
          </w:tcPr>
          <w:p w14:paraId="71E8618D" w14:textId="77777777" w:rsidR="005E4DA6" w:rsidRPr="004654C6" w:rsidRDefault="004654C6" w:rsidP="004654C6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/>
              </w:rPr>
            </w:pPr>
            <w:r w:rsidRPr="004654C6">
              <w:rPr>
                <w:rFonts w:ascii="Verdana" w:hAnsi="Verdana"/>
              </w:rPr>
              <w:t xml:space="preserve">To coordinate the </w:t>
            </w:r>
            <w:r w:rsidR="00976A17">
              <w:rPr>
                <w:rFonts w:ascii="Verdana" w:hAnsi="Verdana"/>
              </w:rPr>
              <w:t>advancement in</w:t>
            </w:r>
            <w:r w:rsidR="005640E2">
              <w:rPr>
                <w:rFonts w:ascii="Verdana" w:hAnsi="Verdana"/>
              </w:rPr>
              <w:t xml:space="preserve"> observation and quantification of </w:t>
            </w:r>
            <w:r w:rsidR="001A6847">
              <w:rPr>
                <w:rFonts w:ascii="Verdana" w:hAnsi="Verdana"/>
              </w:rPr>
              <w:t xml:space="preserve">aeronautical </w:t>
            </w:r>
            <w:r w:rsidR="005640E2">
              <w:rPr>
                <w:rFonts w:ascii="Verdana" w:hAnsi="Verdana"/>
              </w:rPr>
              <w:t xml:space="preserve">meteorological hazards, in particular in respect of satellite and other remote sensing </w:t>
            </w:r>
            <w:r w:rsidR="00976A17">
              <w:rPr>
                <w:rFonts w:ascii="Verdana" w:hAnsi="Verdana"/>
              </w:rPr>
              <w:t xml:space="preserve">applications </w:t>
            </w:r>
            <w:r w:rsidR="001A6847">
              <w:rPr>
                <w:rFonts w:ascii="Verdana" w:hAnsi="Verdana"/>
              </w:rPr>
              <w:t>as well as aircraft-</w:t>
            </w:r>
            <w:r w:rsidR="005640E2">
              <w:rPr>
                <w:rFonts w:ascii="Verdana" w:hAnsi="Verdana"/>
              </w:rPr>
              <w:t>based observation</w:t>
            </w:r>
            <w:r w:rsidR="001A6847">
              <w:rPr>
                <w:rFonts w:ascii="Verdana" w:hAnsi="Verdana"/>
              </w:rPr>
              <w:t>s</w:t>
            </w:r>
            <w:r w:rsidR="005640E2" w:rsidRPr="004654C6">
              <w:rPr>
                <w:rFonts w:ascii="Verdana" w:hAnsi="Verdana"/>
              </w:rPr>
              <w:t>,</w:t>
            </w:r>
            <w:r w:rsidR="005640E2">
              <w:rPr>
                <w:rFonts w:ascii="Verdana" w:hAnsi="Verdana"/>
              </w:rPr>
              <w:t xml:space="preserve"> </w:t>
            </w:r>
            <w:r w:rsidRPr="004654C6">
              <w:rPr>
                <w:rFonts w:ascii="Verdana" w:hAnsi="Verdana"/>
              </w:rPr>
              <w:t>in collaboration with the rel</w:t>
            </w:r>
            <w:r w:rsidR="001A6847">
              <w:rPr>
                <w:rFonts w:ascii="Verdana" w:hAnsi="Verdana"/>
              </w:rPr>
              <w:t>evant WMO bodies and programmes.</w:t>
            </w:r>
          </w:p>
          <w:p w14:paraId="7AF3616B" w14:textId="77777777" w:rsidR="005E4DA6" w:rsidRPr="005640E2" w:rsidRDefault="005E4DA6" w:rsidP="005E4DA6">
            <w:pPr>
              <w:pStyle w:val="ListParagraph"/>
              <w:rPr>
                <w:rFonts w:ascii="Verdana" w:hAnsi="Verdana"/>
              </w:rPr>
            </w:pPr>
          </w:p>
          <w:p w14:paraId="65ED482B" w14:textId="431BBD55" w:rsidR="005E4DA6" w:rsidRPr="001A6847" w:rsidRDefault="004654C6" w:rsidP="001A6847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/>
              </w:rPr>
            </w:pPr>
            <w:r w:rsidRPr="004654C6">
              <w:rPr>
                <w:rFonts w:ascii="Verdana" w:hAnsi="Verdana"/>
              </w:rPr>
              <w:t>To</w:t>
            </w:r>
            <w:r w:rsidR="00785C8E">
              <w:rPr>
                <w:rFonts w:ascii="Verdana" w:hAnsi="Verdana"/>
              </w:rPr>
              <w:t xml:space="preserve"> collaborate with relevant WMO bodies and programmes to prioritize recommendations for the future development of </w:t>
            </w:r>
            <w:r w:rsidRPr="004654C6">
              <w:rPr>
                <w:rFonts w:ascii="Verdana" w:hAnsi="Verdana"/>
              </w:rPr>
              <w:t xml:space="preserve"> </w:t>
            </w:r>
            <w:r w:rsidR="007C5AED" w:rsidRPr="001B33B6">
              <w:rPr>
                <w:rFonts w:ascii="Verdana" w:hAnsi="Verdana"/>
                <w:lang w:val="en-HK"/>
              </w:rPr>
              <w:t>the science of aeronautical meteorology</w:t>
            </w:r>
            <w:r w:rsidR="005640E2">
              <w:rPr>
                <w:rFonts w:ascii="Verdana" w:hAnsi="Verdana"/>
              </w:rPr>
              <w:t xml:space="preserve">, in particular </w:t>
            </w:r>
            <w:r w:rsidR="005640E2" w:rsidRPr="004654C6">
              <w:rPr>
                <w:rFonts w:ascii="Verdana" w:hAnsi="Verdana"/>
              </w:rPr>
              <w:t xml:space="preserve">now-casting and very short-range </w:t>
            </w:r>
            <w:r w:rsidR="00C4078D">
              <w:rPr>
                <w:rFonts w:ascii="Verdana" w:hAnsi="Verdana"/>
              </w:rPr>
              <w:t>forecasts</w:t>
            </w:r>
            <w:r w:rsidR="00785C8E">
              <w:rPr>
                <w:rFonts w:ascii="Verdana" w:hAnsi="Verdana"/>
              </w:rPr>
              <w:t xml:space="preserve">, </w:t>
            </w:r>
            <w:r w:rsidR="005640E2">
              <w:rPr>
                <w:rFonts w:ascii="Verdana" w:hAnsi="Verdana"/>
              </w:rPr>
              <w:t>as w</w:t>
            </w:r>
            <w:r w:rsidR="00C4078D">
              <w:rPr>
                <w:rFonts w:ascii="Verdana" w:hAnsi="Verdana"/>
              </w:rPr>
              <w:t>ell as probabilistic forecasts</w:t>
            </w:r>
            <w:r w:rsidR="00785C8E">
              <w:rPr>
                <w:rFonts w:ascii="Verdana" w:hAnsi="Verdana"/>
              </w:rPr>
              <w:t xml:space="preserve"> needed to support </w:t>
            </w:r>
            <w:r w:rsidR="001A6847">
              <w:rPr>
                <w:rFonts w:ascii="Verdana" w:hAnsi="Verdana"/>
              </w:rPr>
              <w:t xml:space="preserve">aviation </w:t>
            </w:r>
            <w:r w:rsidR="00C4078D">
              <w:rPr>
                <w:rFonts w:ascii="Verdana" w:hAnsi="Verdana"/>
              </w:rPr>
              <w:t>trajectory-based operation</w:t>
            </w:r>
            <w:r w:rsidR="001A6847">
              <w:rPr>
                <w:rFonts w:ascii="Verdana" w:hAnsi="Verdana"/>
              </w:rPr>
              <w:t>s</w:t>
            </w:r>
            <w:r w:rsidR="00785C8E">
              <w:rPr>
                <w:rFonts w:ascii="Verdana" w:hAnsi="Verdana"/>
              </w:rPr>
              <w:t>.</w:t>
            </w:r>
            <w:r w:rsidR="00C4078D">
              <w:rPr>
                <w:rFonts w:ascii="Verdana" w:hAnsi="Verdana"/>
              </w:rPr>
              <w:t xml:space="preserve"> </w:t>
            </w:r>
          </w:p>
          <w:p w14:paraId="5AF69507" w14:textId="77777777" w:rsidR="005E4DA6" w:rsidRPr="005E4DA6" w:rsidRDefault="005E4DA6" w:rsidP="005E4DA6">
            <w:pPr>
              <w:rPr>
                <w:rFonts w:ascii="Verdana" w:hAnsi="Verdana"/>
              </w:rPr>
            </w:pPr>
          </w:p>
        </w:tc>
        <w:tc>
          <w:tcPr>
            <w:tcW w:w="6839" w:type="dxa"/>
            <w:tcBorders>
              <w:left w:val="nil"/>
              <w:bottom w:val="single" w:sz="4" w:space="0" w:color="auto"/>
            </w:tcBorders>
          </w:tcPr>
          <w:p w14:paraId="40C00D9A" w14:textId="77777777" w:rsidR="00976A17" w:rsidRDefault="00976A17" w:rsidP="005E4DA6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  <w:lang w:val="en-HK"/>
              </w:rPr>
              <w:t xml:space="preserve">To </w:t>
            </w:r>
            <w:r w:rsidRPr="004654C6">
              <w:rPr>
                <w:rFonts w:ascii="Verdana" w:hAnsi="Verdana"/>
              </w:rPr>
              <w:t xml:space="preserve">coordinate the </w:t>
            </w:r>
            <w:r>
              <w:rPr>
                <w:rFonts w:ascii="Verdana" w:hAnsi="Verdana"/>
              </w:rPr>
              <w:t>exploration in the use of new technology</w:t>
            </w:r>
            <w:r w:rsidR="001A684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such as big data, machine learning and artificial intelligence</w:t>
            </w:r>
            <w:r w:rsidR="001A684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in addressing the forecasting and warning needs to enable impact-based decision support services</w:t>
            </w:r>
            <w:r w:rsidR="00C4078D">
              <w:rPr>
                <w:rFonts w:ascii="Verdana" w:hAnsi="Verdana"/>
              </w:rPr>
              <w:t xml:space="preserve"> to support MET-ATM translation</w:t>
            </w:r>
            <w:r w:rsidR="001A6847">
              <w:rPr>
                <w:rFonts w:ascii="Verdana" w:hAnsi="Verdana"/>
              </w:rPr>
              <w:t>.</w:t>
            </w:r>
          </w:p>
          <w:p w14:paraId="22D6A18B" w14:textId="77777777" w:rsidR="00976A17" w:rsidRDefault="00976A17" w:rsidP="00976A17">
            <w:pPr>
              <w:pStyle w:val="ListParagraph"/>
              <w:rPr>
                <w:rFonts w:ascii="Verdana" w:hAnsi="Verdana"/>
              </w:rPr>
            </w:pPr>
          </w:p>
          <w:p w14:paraId="1F0007BF" w14:textId="77777777" w:rsidR="005E4DA6" w:rsidRDefault="004654C6" w:rsidP="005E4DA6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To report </w:t>
            </w:r>
            <w:r w:rsidRPr="004654C6">
              <w:rPr>
                <w:rFonts w:ascii="Verdana" w:hAnsi="Verdana"/>
              </w:rPr>
              <w:t>regularly on progress to the president of CAeM</w:t>
            </w:r>
            <w:r w:rsidR="001A6847">
              <w:rPr>
                <w:rFonts w:ascii="Verdana" w:hAnsi="Verdana"/>
              </w:rPr>
              <w:t>.</w:t>
            </w:r>
          </w:p>
          <w:p w14:paraId="5F35F158" w14:textId="77777777" w:rsidR="005E4DA6" w:rsidRPr="004654C6" w:rsidRDefault="005E4DA6" w:rsidP="004654C6">
            <w:pPr>
              <w:rPr>
                <w:rFonts w:ascii="Verdana" w:hAnsi="Verdana"/>
                <w:lang w:val="en-HK"/>
              </w:rPr>
            </w:pPr>
          </w:p>
        </w:tc>
      </w:tr>
      <w:tr w:rsidR="003B4A7B" w:rsidRPr="003B4A7B" w14:paraId="023A9A48" w14:textId="77777777" w:rsidTr="00007749">
        <w:tc>
          <w:tcPr>
            <w:tcW w:w="675" w:type="dxa"/>
            <w:vMerge/>
          </w:tcPr>
          <w:p w14:paraId="345273F8" w14:textId="77777777" w:rsidR="003B4A7B" w:rsidRPr="003B4A7B" w:rsidRDefault="003B4A7B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14:paraId="5A37ADA2" w14:textId="77777777" w:rsidR="003B4A7B" w:rsidRPr="003B4A7B" w:rsidRDefault="003B4A7B" w:rsidP="005E4D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132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0D1710" w14:textId="77777777" w:rsidR="003B4A7B" w:rsidRPr="003B4A7B" w:rsidRDefault="003B4A7B">
            <w:pPr>
              <w:rPr>
                <w:rFonts w:ascii="Verdana" w:hAnsi="Verdana"/>
              </w:rPr>
            </w:pPr>
          </w:p>
        </w:tc>
      </w:tr>
      <w:tr w:rsidR="00A67131" w:rsidRPr="003B4A7B" w14:paraId="2C7D8EC9" w14:textId="77777777" w:rsidTr="00767DE2">
        <w:trPr>
          <w:trHeight w:val="58"/>
        </w:trPr>
        <w:tc>
          <w:tcPr>
            <w:tcW w:w="675" w:type="dxa"/>
            <w:vMerge/>
          </w:tcPr>
          <w:p w14:paraId="1D3D6AFD" w14:textId="77777777" w:rsidR="00A67131" w:rsidRPr="003B4A7B" w:rsidRDefault="00A67131">
            <w:pPr>
              <w:rPr>
                <w:rFonts w:ascii="Verdana" w:hAnsi="Verdana"/>
              </w:rPr>
            </w:pPr>
          </w:p>
        </w:tc>
        <w:tc>
          <w:tcPr>
            <w:tcW w:w="2127" w:type="dxa"/>
            <w:gridSpan w:val="2"/>
            <w:shd w:val="clear" w:color="auto" w:fill="95B3D7" w:themeFill="accent1" w:themeFillTint="99"/>
          </w:tcPr>
          <w:p w14:paraId="583E338B" w14:textId="77777777" w:rsidR="00E82BB7" w:rsidRDefault="00D55DF4" w:rsidP="005E4DA6">
            <w:pPr>
              <w:jc w:val="right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</w:rPr>
              <w:t>MAJOR</w:t>
            </w:r>
            <w:r w:rsidR="00A67131" w:rsidRPr="005C504A">
              <w:rPr>
                <w:rFonts w:ascii="Verdana" w:hAnsi="Verdana"/>
                <w:b/>
                <w:bCs/>
              </w:rPr>
              <w:t xml:space="preserve"> DELIVERABLES</w:t>
            </w:r>
            <w:r w:rsidR="00D1038E">
              <w:rPr>
                <w:rFonts w:ascii="Verdana" w:hAnsi="Verdana"/>
                <w:b/>
                <w:bCs/>
              </w:rPr>
              <w:t xml:space="preserve"> </w:t>
            </w:r>
            <w:r w:rsidR="00D1038E" w:rsidRPr="00D1038E">
              <w:rPr>
                <w:rFonts w:ascii="Verdana" w:hAnsi="Verdana"/>
                <w:b/>
                <w:bCs/>
                <w:sz w:val="14"/>
                <w:szCs w:val="14"/>
              </w:rPr>
              <w:t>(Max. 10 items</w:t>
            </w:r>
            <w:r w:rsidR="00E82BB7">
              <w:rPr>
                <w:rFonts w:ascii="Verdana" w:hAnsi="Verdana"/>
                <w:b/>
                <w:bCs/>
                <w:sz w:val="14"/>
                <w:szCs w:val="14"/>
              </w:rPr>
              <w:t xml:space="preserve">. </w:t>
            </w:r>
          </w:p>
          <w:p w14:paraId="654C3ED9" w14:textId="77777777" w:rsidR="00A67131" w:rsidRPr="005C504A" w:rsidRDefault="00E82BB7" w:rsidP="005E4DA6">
            <w:pPr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Max. 15 words each</w:t>
            </w:r>
            <w:r w:rsidR="00D1038E" w:rsidRPr="00D1038E">
              <w:rPr>
                <w:rFonts w:ascii="Verdana" w:hAnsi="Verdan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6378" w:type="dxa"/>
            <w:gridSpan w:val="2"/>
            <w:tcBorders>
              <w:right w:val="nil"/>
            </w:tcBorders>
          </w:tcPr>
          <w:p w14:paraId="3914057E" w14:textId="77777777" w:rsidR="00A67131" w:rsidRDefault="00A60C92" w:rsidP="00A6713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>
              <w:rPr>
                <w:rFonts w:ascii="Verdana" w:hAnsi="Verdana" w:hint="eastAsia"/>
                <w:lang w:eastAsia="zh-HK"/>
              </w:rPr>
              <w:t xml:space="preserve">Input to WMO Rolling Review </w:t>
            </w:r>
            <w:r>
              <w:rPr>
                <w:rFonts w:ascii="Verdana" w:hAnsi="Verdana"/>
                <w:lang w:eastAsia="zh-HK"/>
              </w:rPr>
              <w:t>of Requirements process</w:t>
            </w:r>
            <w:r w:rsidR="001A6847">
              <w:rPr>
                <w:rFonts w:ascii="Verdana" w:hAnsi="Verdana"/>
                <w:lang w:eastAsia="zh-HK"/>
              </w:rPr>
              <w:t>.</w:t>
            </w:r>
          </w:p>
          <w:p w14:paraId="50237383" w14:textId="77777777" w:rsidR="00A67131" w:rsidRDefault="00A67131" w:rsidP="00A67131">
            <w:pPr>
              <w:pStyle w:val="ListParagraph"/>
              <w:rPr>
                <w:rFonts w:ascii="Verdana" w:hAnsi="Verdana"/>
              </w:rPr>
            </w:pPr>
          </w:p>
          <w:p w14:paraId="7B134007" w14:textId="6B10EFD4" w:rsidR="00A67131" w:rsidRDefault="00F96D0C" w:rsidP="00A67131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767DE2">
              <w:rPr>
                <w:rFonts w:ascii="Verdana" w:hAnsi="Verdana"/>
                <w:lang w:eastAsia="zh-HK"/>
              </w:rPr>
              <w:t>Input to the roadmap on e</w:t>
            </w:r>
            <w:r w:rsidR="00750E92" w:rsidRPr="00767DE2">
              <w:rPr>
                <w:rFonts w:ascii="Verdana" w:hAnsi="Verdana"/>
                <w:lang w:eastAsia="zh-HK"/>
              </w:rPr>
              <w:t xml:space="preserve">xtension of </w:t>
            </w:r>
            <w:r w:rsidR="00C4078D" w:rsidRPr="00767DE2">
              <w:rPr>
                <w:rFonts w:ascii="Verdana" w:hAnsi="Verdana"/>
                <w:lang w:eastAsia="zh-HK"/>
              </w:rPr>
              <w:t xml:space="preserve">AvRDP project </w:t>
            </w:r>
            <w:r w:rsidR="00A60C92" w:rsidRPr="00767DE2">
              <w:rPr>
                <w:rFonts w:ascii="Verdana" w:hAnsi="Verdana"/>
                <w:lang w:eastAsia="zh-HK"/>
              </w:rPr>
              <w:t>in coordination with relevant WMO bodies</w:t>
            </w:r>
            <w:r w:rsidR="001A6847" w:rsidRPr="00767DE2">
              <w:rPr>
                <w:rFonts w:ascii="Verdana" w:hAnsi="Verdana"/>
                <w:lang w:eastAsia="zh-HK"/>
              </w:rPr>
              <w:t>.</w:t>
            </w:r>
          </w:p>
          <w:p w14:paraId="2C8C4BC6" w14:textId="77777777" w:rsidR="00A67131" w:rsidRPr="00A67131" w:rsidRDefault="00A67131" w:rsidP="00A67131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37F9B47A" w14:textId="57C39EA9" w:rsidR="00A67131" w:rsidRPr="001A6847" w:rsidRDefault="00A67131" w:rsidP="00767DE2">
            <w:pPr>
              <w:rPr>
                <w:rFonts w:ascii="Verdana" w:hAnsi="Verdana"/>
              </w:rPr>
            </w:pPr>
          </w:p>
        </w:tc>
        <w:tc>
          <w:tcPr>
            <w:tcW w:w="6839" w:type="dxa"/>
            <w:tcBorders>
              <w:left w:val="nil"/>
            </w:tcBorders>
          </w:tcPr>
          <w:p w14:paraId="533E81D5" w14:textId="2EF111F7" w:rsidR="00767DE2" w:rsidRPr="00767DE2" w:rsidRDefault="00767DE2" w:rsidP="00C90F10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Verdana" w:hAnsi="Verdana"/>
                <w:lang w:eastAsia="zh-HK"/>
              </w:rPr>
            </w:pPr>
            <w:r w:rsidRPr="00767DE2">
              <w:rPr>
                <w:rFonts w:ascii="Verdana" w:hAnsi="Verdana"/>
                <w:lang w:eastAsia="zh-HK"/>
              </w:rPr>
              <w:t>Organi</w:t>
            </w:r>
            <w:r w:rsidR="007468F6">
              <w:rPr>
                <w:rFonts w:ascii="Verdana" w:hAnsi="Verdana"/>
                <w:lang w:eastAsia="zh-HK"/>
              </w:rPr>
              <w:t>z</w:t>
            </w:r>
            <w:r w:rsidRPr="00767DE2">
              <w:rPr>
                <w:rFonts w:ascii="Verdana" w:hAnsi="Verdana"/>
                <w:lang w:eastAsia="zh-HK"/>
              </w:rPr>
              <w:t xml:space="preserve">ation and successful delivery of </w:t>
            </w:r>
            <w:r w:rsidR="007468F6">
              <w:rPr>
                <w:rFonts w:ascii="Verdana" w:hAnsi="Verdana"/>
                <w:lang w:eastAsia="zh-HK"/>
              </w:rPr>
              <w:t>a</w:t>
            </w:r>
            <w:r w:rsidRPr="00767DE2">
              <w:rPr>
                <w:rFonts w:ascii="Verdana" w:hAnsi="Verdana"/>
                <w:lang w:eastAsia="zh-HK"/>
              </w:rPr>
              <w:t xml:space="preserve"> WMO Aeronautical Meteorolo</w:t>
            </w:r>
            <w:r w:rsidR="00C90F10">
              <w:rPr>
                <w:rFonts w:ascii="Verdana" w:hAnsi="Verdana"/>
                <w:lang w:eastAsia="zh-HK"/>
              </w:rPr>
              <w:t xml:space="preserve">gy </w:t>
            </w:r>
            <w:r w:rsidR="007468F6">
              <w:rPr>
                <w:rFonts w:ascii="Verdana" w:hAnsi="Verdana"/>
                <w:lang w:eastAsia="zh-HK"/>
              </w:rPr>
              <w:t>Scientific Co</w:t>
            </w:r>
            <w:r w:rsidRPr="00767DE2">
              <w:rPr>
                <w:rFonts w:ascii="Verdana" w:hAnsi="Verdana"/>
                <w:lang w:eastAsia="zh-HK"/>
              </w:rPr>
              <w:t xml:space="preserve">nference in </w:t>
            </w:r>
            <w:r w:rsidR="007468F6">
              <w:rPr>
                <w:rFonts w:ascii="Verdana" w:hAnsi="Verdana"/>
                <w:lang w:eastAsia="zh-HK"/>
              </w:rPr>
              <w:t>the 2020/2021 timeframe</w:t>
            </w:r>
            <w:r w:rsidRPr="00767DE2">
              <w:rPr>
                <w:rFonts w:ascii="Verdana" w:hAnsi="Verdana"/>
                <w:lang w:eastAsia="zh-HK"/>
              </w:rPr>
              <w:t>.</w:t>
            </w:r>
          </w:p>
          <w:p w14:paraId="2007B746" w14:textId="77777777" w:rsidR="00767DE2" w:rsidRPr="00767DE2" w:rsidRDefault="00767DE2" w:rsidP="00767DE2">
            <w:pPr>
              <w:pStyle w:val="ListParagraph"/>
              <w:rPr>
                <w:rFonts w:ascii="Verdana" w:hAnsi="Verdana"/>
                <w:lang w:eastAsia="zh-HK"/>
              </w:rPr>
            </w:pPr>
          </w:p>
          <w:p w14:paraId="018D803E" w14:textId="3CEBEA19" w:rsidR="00A67131" w:rsidRPr="001A6847" w:rsidRDefault="00767DE2" w:rsidP="007468F6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Verdana" w:hAnsi="Verdana"/>
              </w:rPr>
            </w:pPr>
            <w:r w:rsidRPr="00767DE2">
              <w:rPr>
                <w:rFonts w:ascii="Verdana" w:hAnsi="Verdana"/>
                <w:lang w:eastAsia="zh-HK"/>
              </w:rPr>
              <w:t>Support and facilitate the delivery of demonstration projects to show the current operational capability of the new enroute hazardous weather information.</w:t>
            </w:r>
          </w:p>
        </w:tc>
      </w:tr>
      <w:tr w:rsidR="00007749" w14:paraId="7D901B34" w14:textId="77777777" w:rsidTr="00007749">
        <w:trPr>
          <w:gridAfter w:val="2"/>
          <w:wAfter w:w="11227" w:type="dxa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AB4" w14:textId="77777777" w:rsidR="00007749" w:rsidRDefault="00007749">
            <w:pPr>
              <w:pStyle w:val="Footer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Last updated: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2DE2" w14:textId="07E7627E" w:rsidR="00007749" w:rsidRDefault="007468F6">
            <w:pPr>
              <w:pStyle w:val="Foo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28/03</w:t>
            </w:r>
            <w:r w:rsidR="001A6847">
              <w:rPr>
                <w:rFonts w:ascii="Verdana" w:hAnsi="Verdana"/>
              </w:rPr>
              <w:t>/2019</w:t>
            </w:r>
          </w:p>
        </w:tc>
      </w:tr>
    </w:tbl>
    <w:p w14:paraId="1C708D82" w14:textId="77777777" w:rsidR="00767DE2" w:rsidRDefault="00767DE2"/>
    <w:sectPr w:rsidR="00767DE2" w:rsidSect="00A50C00">
      <w:headerReference w:type="default" r:id="rId10"/>
      <w:pgSz w:w="16838" w:h="11906" w:orient="landscape"/>
      <w:pgMar w:top="720" w:right="720" w:bottom="720" w:left="720" w:header="426" w:footer="3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18D36F" w15:done="0"/>
  <w15:commentEx w15:paraId="4DF4C3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CF90" w14:textId="77777777" w:rsidR="00767DE2" w:rsidRDefault="00767DE2" w:rsidP="003B4A7B">
      <w:pPr>
        <w:spacing w:after="0" w:line="240" w:lineRule="auto"/>
      </w:pPr>
      <w:r>
        <w:separator/>
      </w:r>
    </w:p>
  </w:endnote>
  <w:endnote w:type="continuationSeparator" w:id="0">
    <w:p w14:paraId="589D0EFC" w14:textId="77777777" w:rsidR="00767DE2" w:rsidRDefault="00767DE2" w:rsidP="003B4A7B">
      <w:pPr>
        <w:spacing w:after="0" w:line="240" w:lineRule="auto"/>
      </w:pPr>
      <w:r>
        <w:continuationSeparator/>
      </w:r>
    </w:p>
  </w:endnote>
  <w:endnote w:type="continuationNotice" w:id="1">
    <w:p w14:paraId="5D0DAB15" w14:textId="77777777" w:rsidR="0094331C" w:rsidRDefault="00943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61A6" w14:textId="77777777" w:rsidR="00767DE2" w:rsidRDefault="00767DE2" w:rsidP="003B4A7B">
      <w:pPr>
        <w:spacing w:after="0" w:line="240" w:lineRule="auto"/>
      </w:pPr>
      <w:r>
        <w:separator/>
      </w:r>
    </w:p>
  </w:footnote>
  <w:footnote w:type="continuationSeparator" w:id="0">
    <w:p w14:paraId="43C09BAE" w14:textId="77777777" w:rsidR="00767DE2" w:rsidRDefault="00767DE2" w:rsidP="003B4A7B">
      <w:pPr>
        <w:spacing w:after="0" w:line="240" w:lineRule="auto"/>
      </w:pPr>
      <w:r>
        <w:continuationSeparator/>
      </w:r>
    </w:p>
  </w:footnote>
  <w:footnote w:type="continuationNotice" w:id="1">
    <w:p w14:paraId="6C0F64D1" w14:textId="77777777" w:rsidR="0094331C" w:rsidRDefault="00943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0E536" w14:textId="77777777" w:rsidR="00767DE2" w:rsidRPr="00D72680" w:rsidRDefault="00767DE2">
    <w:pPr>
      <w:pStyle w:val="Header"/>
      <w:rPr>
        <w:rFonts w:ascii="Verdana" w:hAnsi="Verdana"/>
        <w:b/>
        <w:bCs/>
        <w:sz w:val="32"/>
        <w:szCs w:val="32"/>
        <w:lang w:val="en-US"/>
      </w:rPr>
    </w:pPr>
    <w:r w:rsidRPr="00D72680">
      <w:rPr>
        <w:rFonts w:ascii="Verdana" w:hAnsi="Verdana"/>
        <w:b/>
        <w:bCs/>
        <w:sz w:val="32"/>
        <w:szCs w:val="32"/>
        <w:lang w:val="en-US"/>
      </w:rPr>
      <w:t>PART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48C"/>
    <w:multiLevelType w:val="hybridMultilevel"/>
    <w:tmpl w:val="6A4EADD4"/>
    <w:lvl w:ilvl="0" w:tplc="65A0027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B2330"/>
    <w:multiLevelType w:val="hybridMultilevel"/>
    <w:tmpl w:val="C570DABC"/>
    <w:lvl w:ilvl="0" w:tplc="9F88C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 Strahan">
    <w15:presenceInfo w15:providerId="None" w15:userId="Matt Strahan"/>
  </w15:person>
  <w15:person w15:author="Lisk, Ian">
    <w15:presenceInfo w15:providerId="AD" w15:userId="S-1-5-21-2128879824-1264389938-942999124-53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B"/>
    <w:rsid w:val="00007749"/>
    <w:rsid w:val="0004452F"/>
    <w:rsid w:val="000F0D2A"/>
    <w:rsid w:val="001807E1"/>
    <w:rsid w:val="00197286"/>
    <w:rsid w:val="001A6847"/>
    <w:rsid w:val="00231A80"/>
    <w:rsid w:val="002948FA"/>
    <w:rsid w:val="00295D54"/>
    <w:rsid w:val="002A07E1"/>
    <w:rsid w:val="00300257"/>
    <w:rsid w:val="00315C51"/>
    <w:rsid w:val="003161FC"/>
    <w:rsid w:val="003555E4"/>
    <w:rsid w:val="003919F3"/>
    <w:rsid w:val="003B4A7B"/>
    <w:rsid w:val="003C03CF"/>
    <w:rsid w:val="003F36C2"/>
    <w:rsid w:val="00421376"/>
    <w:rsid w:val="00446771"/>
    <w:rsid w:val="004565C4"/>
    <w:rsid w:val="004654C6"/>
    <w:rsid w:val="00504F73"/>
    <w:rsid w:val="0054672C"/>
    <w:rsid w:val="005467A3"/>
    <w:rsid w:val="005640E2"/>
    <w:rsid w:val="005C504A"/>
    <w:rsid w:val="005E4DA6"/>
    <w:rsid w:val="006E69DD"/>
    <w:rsid w:val="00714C96"/>
    <w:rsid w:val="0074123B"/>
    <w:rsid w:val="007468F6"/>
    <w:rsid w:val="00750E92"/>
    <w:rsid w:val="00767DE2"/>
    <w:rsid w:val="00785C8E"/>
    <w:rsid w:val="007C5AED"/>
    <w:rsid w:val="00842BC9"/>
    <w:rsid w:val="00851DBA"/>
    <w:rsid w:val="008658BB"/>
    <w:rsid w:val="008765CE"/>
    <w:rsid w:val="008D7D01"/>
    <w:rsid w:val="00922351"/>
    <w:rsid w:val="0094331C"/>
    <w:rsid w:val="00976A17"/>
    <w:rsid w:val="00981C39"/>
    <w:rsid w:val="009B0756"/>
    <w:rsid w:val="00A50C00"/>
    <w:rsid w:val="00A60C92"/>
    <w:rsid w:val="00A67131"/>
    <w:rsid w:val="00AF5129"/>
    <w:rsid w:val="00C4078D"/>
    <w:rsid w:val="00C90F10"/>
    <w:rsid w:val="00CF46AA"/>
    <w:rsid w:val="00D1038E"/>
    <w:rsid w:val="00D54AE3"/>
    <w:rsid w:val="00D55DF4"/>
    <w:rsid w:val="00D57A6C"/>
    <w:rsid w:val="00D72680"/>
    <w:rsid w:val="00D85E4E"/>
    <w:rsid w:val="00DF15E5"/>
    <w:rsid w:val="00E82BB7"/>
    <w:rsid w:val="00EA175A"/>
    <w:rsid w:val="00F2510B"/>
    <w:rsid w:val="00F44C36"/>
    <w:rsid w:val="00F85C36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E28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7B"/>
  </w:style>
  <w:style w:type="paragraph" w:styleId="Footer">
    <w:name w:val="footer"/>
    <w:basedOn w:val="Normal"/>
    <w:link w:val="Foot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7B"/>
  </w:style>
  <w:style w:type="paragraph" w:styleId="ListParagraph">
    <w:name w:val="List Paragraph"/>
    <w:basedOn w:val="Normal"/>
    <w:uiPriority w:val="34"/>
    <w:qFormat/>
    <w:rsid w:val="00A67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7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7B"/>
  </w:style>
  <w:style w:type="paragraph" w:styleId="Footer">
    <w:name w:val="footer"/>
    <w:basedOn w:val="Normal"/>
    <w:link w:val="FooterChar"/>
    <w:uiPriority w:val="99"/>
    <w:unhideWhenUsed/>
    <w:rsid w:val="003B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7B"/>
  </w:style>
  <w:style w:type="paragraph" w:styleId="ListParagraph">
    <w:name w:val="List Paragraph"/>
    <w:basedOn w:val="Normal"/>
    <w:uiPriority w:val="34"/>
    <w:qFormat/>
    <w:rsid w:val="00A67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56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6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1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7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mo.int/aemp/caem_experts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3881-16B6-4D92-A7AC-B9DA5705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caem-mg-2019-doc4.1(3)_annex-a_en-mhs-work-plan</vt:lpstr>
    </vt:vector>
  </TitlesOfParts>
  <Company>World Meteorological Organization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en-mhs-1_doc05_appx-A_en-mhs-work-plan-part-A</dc:title>
  <dc:creator>Greg Brock</dc:creator>
  <cp:lastModifiedBy>Greg Brock</cp:lastModifiedBy>
  <cp:revision>2</cp:revision>
  <cp:lastPrinted>2019-02-03T11:16:00Z</cp:lastPrinted>
  <dcterms:created xsi:type="dcterms:W3CDTF">2019-08-13T06:14:00Z</dcterms:created>
  <dcterms:modified xsi:type="dcterms:W3CDTF">2019-08-13T06:14:00Z</dcterms:modified>
</cp:coreProperties>
</file>