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1E0" w:firstRow="1" w:lastRow="1" w:firstColumn="1" w:lastColumn="1" w:noHBand="0" w:noVBand="0"/>
      </w:tblPr>
      <w:tblGrid>
        <w:gridCol w:w="5495"/>
        <w:gridCol w:w="2835"/>
        <w:gridCol w:w="1701"/>
      </w:tblGrid>
      <w:tr w:rsidR="005E62E9" w:rsidRPr="002169EF" w:rsidTr="00CB402F">
        <w:tc>
          <w:tcPr>
            <w:tcW w:w="5495" w:type="dxa"/>
          </w:tcPr>
          <w:p w:rsidR="005E62E9" w:rsidRPr="002169EF" w:rsidRDefault="005E62E9" w:rsidP="00CB402F">
            <w:pPr>
              <w:tabs>
                <w:tab w:val="left" w:pos="-722"/>
                <w:tab w:val="left" w:pos="6946"/>
              </w:tabs>
              <w:suppressAutoHyphens/>
              <w:spacing w:after="120" w:line="252" w:lineRule="auto"/>
              <w:rPr>
                <w:rFonts w:ascii="Verdana" w:hAnsi="Verdana"/>
                <w:b/>
                <w:bCs/>
                <w:sz w:val="20"/>
                <w:szCs w:val="20"/>
              </w:rPr>
            </w:pPr>
            <w:r w:rsidRPr="002169EF">
              <w:rPr>
                <w:rFonts w:ascii="Verdana" w:hAnsi="Verdana"/>
                <w:b/>
                <w:bCs/>
                <w:sz w:val="20"/>
                <w:szCs w:val="20"/>
              </w:rPr>
              <w:t>World Meteorological Organization</w:t>
            </w:r>
          </w:p>
        </w:tc>
        <w:tc>
          <w:tcPr>
            <w:tcW w:w="4536" w:type="dxa"/>
            <w:gridSpan w:val="2"/>
          </w:tcPr>
          <w:p w:rsidR="005E62E9" w:rsidRPr="002169EF" w:rsidRDefault="004B4533" w:rsidP="002C2B5D">
            <w:pPr>
              <w:jc w:val="right"/>
              <w:rPr>
                <w:rFonts w:ascii="Verdana" w:hAnsi="Verdana"/>
                <w:b/>
                <w:bCs/>
                <w:sz w:val="20"/>
                <w:szCs w:val="20"/>
                <w:lang w:val="en-US"/>
              </w:rPr>
            </w:pPr>
            <w:r w:rsidRPr="002169EF">
              <w:rPr>
                <w:rFonts w:ascii="Verdana" w:hAnsi="Verdana"/>
                <w:b/>
                <w:bCs/>
                <w:sz w:val="20"/>
                <w:szCs w:val="20"/>
                <w:lang w:val="en-US"/>
              </w:rPr>
              <w:t>CAeM-MG/201</w:t>
            </w:r>
            <w:r w:rsidR="009060EC">
              <w:rPr>
                <w:rFonts w:ascii="Verdana" w:hAnsi="Verdana"/>
                <w:b/>
                <w:bCs/>
                <w:sz w:val="20"/>
                <w:szCs w:val="20"/>
                <w:lang w:val="en-US"/>
              </w:rPr>
              <w:t>6</w:t>
            </w:r>
            <w:r w:rsidR="005E62E9" w:rsidRPr="002169EF">
              <w:rPr>
                <w:rFonts w:ascii="Verdana" w:hAnsi="Verdana"/>
                <w:b/>
                <w:bCs/>
                <w:sz w:val="20"/>
                <w:szCs w:val="20"/>
                <w:lang w:val="en-US"/>
              </w:rPr>
              <w:t xml:space="preserve">/Doc. </w:t>
            </w:r>
            <w:r w:rsidR="00BF3223">
              <w:rPr>
                <w:rFonts w:ascii="Verdana" w:hAnsi="Verdana"/>
                <w:b/>
                <w:bCs/>
                <w:sz w:val="20"/>
                <w:szCs w:val="20"/>
                <w:lang w:val="en-US"/>
              </w:rPr>
              <w:t>7.</w:t>
            </w:r>
            <w:r w:rsidR="002C2B5D">
              <w:rPr>
                <w:rFonts w:ascii="Verdana" w:hAnsi="Verdana"/>
                <w:b/>
                <w:bCs/>
                <w:sz w:val="20"/>
                <w:szCs w:val="20"/>
                <w:lang w:val="en-US"/>
              </w:rPr>
              <w:t>3</w:t>
            </w:r>
          </w:p>
        </w:tc>
      </w:tr>
      <w:tr w:rsidR="005E62E9" w:rsidRPr="002169EF" w:rsidTr="004B4533">
        <w:tc>
          <w:tcPr>
            <w:tcW w:w="5495" w:type="dxa"/>
            <w:vMerge w:val="restart"/>
          </w:tcPr>
          <w:p w:rsidR="004B4533" w:rsidRPr="002169EF" w:rsidRDefault="004B4533" w:rsidP="004B4533">
            <w:pPr>
              <w:tabs>
                <w:tab w:val="left" w:pos="1134"/>
                <w:tab w:val="left" w:pos="1638"/>
                <w:tab w:val="left" w:pos="2268"/>
              </w:tabs>
              <w:rPr>
                <w:rFonts w:ascii="Verdana" w:hAnsi="Verdana"/>
                <w:b/>
                <w:sz w:val="20"/>
                <w:szCs w:val="20"/>
              </w:rPr>
            </w:pPr>
            <w:r w:rsidRPr="002169EF">
              <w:rPr>
                <w:rFonts w:ascii="Verdana" w:hAnsi="Verdana"/>
                <w:b/>
                <w:sz w:val="20"/>
                <w:szCs w:val="20"/>
              </w:rPr>
              <w:t>COMMISSION FOR AERONAUTICAL METEOROLOGY</w:t>
            </w:r>
          </w:p>
          <w:p w:rsidR="005E62E9" w:rsidRPr="002169EF" w:rsidRDefault="005E62E9" w:rsidP="004B4533">
            <w:pPr>
              <w:tabs>
                <w:tab w:val="left" w:pos="-722"/>
                <w:tab w:val="left" w:pos="6946"/>
              </w:tabs>
              <w:suppressAutoHyphens/>
              <w:spacing w:line="252" w:lineRule="auto"/>
              <w:rPr>
                <w:rFonts w:ascii="Verdana" w:hAnsi="Verdana"/>
                <w:b/>
                <w:spacing w:val="-2"/>
                <w:sz w:val="20"/>
                <w:szCs w:val="20"/>
              </w:rPr>
            </w:pPr>
          </w:p>
        </w:tc>
        <w:tc>
          <w:tcPr>
            <w:tcW w:w="2835" w:type="dxa"/>
            <w:vAlign w:val="center"/>
          </w:tcPr>
          <w:p w:rsidR="005E62E9" w:rsidRPr="002169EF" w:rsidRDefault="005E62E9" w:rsidP="00CB402F">
            <w:pPr>
              <w:spacing w:before="60"/>
              <w:jc w:val="right"/>
              <w:rPr>
                <w:rFonts w:ascii="Verdana" w:hAnsi="Verdana"/>
                <w:sz w:val="20"/>
                <w:szCs w:val="20"/>
              </w:rPr>
            </w:pPr>
          </w:p>
        </w:tc>
        <w:tc>
          <w:tcPr>
            <w:tcW w:w="1701" w:type="dxa"/>
            <w:vAlign w:val="center"/>
          </w:tcPr>
          <w:p w:rsidR="005E62E9" w:rsidRPr="002169EF" w:rsidRDefault="00D2337B" w:rsidP="002169EF">
            <w:pPr>
              <w:spacing w:before="60"/>
              <w:jc w:val="right"/>
              <w:rPr>
                <w:rFonts w:ascii="Verdana" w:hAnsi="Verdana"/>
                <w:sz w:val="20"/>
                <w:szCs w:val="20"/>
              </w:rPr>
            </w:pPr>
            <w:r>
              <w:rPr>
                <w:rFonts w:ascii="Verdana" w:hAnsi="Verdana"/>
                <w:sz w:val="20"/>
                <w:szCs w:val="20"/>
              </w:rPr>
              <w:t>31</w:t>
            </w:r>
            <w:r w:rsidR="004B4533" w:rsidRPr="002169EF">
              <w:rPr>
                <w:rFonts w:ascii="Verdana" w:hAnsi="Verdana"/>
                <w:sz w:val="20"/>
                <w:szCs w:val="20"/>
              </w:rPr>
              <w:t>.</w:t>
            </w:r>
            <w:r w:rsidR="002169EF" w:rsidRPr="002169EF">
              <w:rPr>
                <w:rFonts w:ascii="Verdana" w:hAnsi="Verdana"/>
                <w:sz w:val="20"/>
                <w:szCs w:val="20"/>
              </w:rPr>
              <w:t>X</w:t>
            </w:r>
            <w:r w:rsidR="004B4533" w:rsidRPr="002169EF">
              <w:rPr>
                <w:rFonts w:ascii="Verdana" w:hAnsi="Verdana"/>
                <w:sz w:val="20"/>
                <w:szCs w:val="20"/>
              </w:rPr>
              <w:t>.201</w:t>
            </w:r>
            <w:r w:rsidR="002169EF" w:rsidRPr="002169EF">
              <w:rPr>
                <w:rFonts w:ascii="Verdana" w:hAnsi="Verdana"/>
                <w:sz w:val="20"/>
                <w:szCs w:val="20"/>
              </w:rPr>
              <w:t>6</w:t>
            </w:r>
          </w:p>
        </w:tc>
      </w:tr>
      <w:tr w:rsidR="005E62E9" w:rsidRPr="002169EF" w:rsidTr="004B4533">
        <w:tc>
          <w:tcPr>
            <w:tcW w:w="5495" w:type="dxa"/>
            <w:vMerge/>
          </w:tcPr>
          <w:p w:rsidR="005E62E9" w:rsidRPr="002169EF" w:rsidRDefault="005E62E9" w:rsidP="00CB402F">
            <w:pPr>
              <w:pStyle w:val="WMOBodyText"/>
              <w:rPr>
                <w:rFonts w:ascii="Verdana" w:hAnsi="Verdana"/>
                <w:sz w:val="20"/>
                <w:szCs w:val="20"/>
              </w:rPr>
            </w:pPr>
          </w:p>
        </w:tc>
        <w:tc>
          <w:tcPr>
            <w:tcW w:w="2835" w:type="dxa"/>
            <w:vAlign w:val="center"/>
          </w:tcPr>
          <w:p w:rsidR="005E62E9" w:rsidRPr="002169EF" w:rsidRDefault="005E62E9" w:rsidP="00CB402F">
            <w:pPr>
              <w:spacing w:before="60"/>
              <w:jc w:val="right"/>
              <w:rPr>
                <w:rFonts w:ascii="Verdana" w:hAnsi="Verdana"/>
                <w:sz w:val="20"/>
                <w:szCs w:val="20"/>
              </w:rPr>
            </w:pPr>
          </w:p>
        </w:tc>
        <w:tc>
          <w:tcPr>
            <w:tcW w:w="1701" w:type="dxa"/>
            <w:vAlign w:val="center"/>
          </w:tcPr>
          <w:p w:rsidR="005E62E9" w:rsidRPr="002169EF" w:rsidRDefault="005E62E9" w:rsidP="00CB402F">
            <w:pPr>
              <w:spacing w:before="60"/>
              <w:jc w:val="right"/>
              <w:rPr>
                <w:rFonts w:ascii="Verdana" w:hAnsi="Verdana"/>
                <w:sz w:val="20"/>
                <w:szCs w:val="20"/>
              </w:rPr>
            </w:pPr>
          </w:p>
        </w:tc>
      </w:tr>
      <w:tr w:rsidR="005E62E9" w:rsidRPr="002169EF" w:rsidTr="004B4533">
        <w:tc>
          <w:tcPr>
            <w:tcW w:w="5495" w:type="dxa"/>
            <w:vMerge w:val="restart"/>
            <w:tcBorders>
              <w:bottom w:val="single" w:sz="4" w:space="0" w:color="auto"/>
            </w:tcBorders>
            <w:vAlign w:val="center"/>
          </w:tcPr>
          <w:p w:rsidR="005E62E9" w:rsidRPr="002169EF" w:rsidRDefault="004B4533" w:rsidP="00CB402F">
            <w:pPr>
              <w:tabs>
                <w:tab w:val="left" w:pos="1140"/>
              </w:tabs>
              <w:spacing w:before="120"/>
              <w:rPr>
                <w:rFonts w:ascii="Verdana" w:hAnsi="Verdana"/>
                <w:b/>
                <w:bCs/>
                <w:sz w:val="20"/>
                <w:szCs w:val="20"/>
              </w:rPr>
            </w:pPr>
            <w:r w:rsidRPr="002169EF">
              <w:rPr>
                <w:rFonts w:ascii="Verdana" w:hAnsi="Verdana"/>
                <w:b/>
                <w:bCs/>
                <w:sz w:val="20"/>
                <w:szCs w:val="20"/>
              </w:rPr>
              <w:t>MANAGEMENT GROUP</w:t>
            </w:r>
            <w:r w:rsidR="00CF01A8">
              <w:rPr>
                <w:rFonts w:ascii="Verdana" w:hAnsi="Verdana"/>
                <w:b/>
                <w:bCs/>
                <w:sz w:val="20"/>
                <w:szCs w:val="20"/>
              </w:rPr>
              <w:t xml:space="preserve"> 2016</w:t>
            </w:r>
          </w:p>
          <w:p w:rsidR="004B4533" w:rsidRPr="002169EF" w:rsidRDefault="004B4533" w:rsidP="00CB402F">
            <w:pPr>
              <w:ind w:right="-455"/>
              <w:rPr>
                <w:rFonts w:ascii="Verdana" w:hAnsi="Verdana"/>
                <w:snapToGrid w:val="0"/>
                <w:sz w:val="20"/>
                <w:szCs w:val="20"/>
              </w:rPr>
            </w:pPr>
          </w:p>
          <w:p w:rsidR="005E62E9" w:rsidRPr="002169EF" w:rsidRDefault="002169EF" w:rsidP="00CB402F">
            <w:pPr>
              <w:ind w:right="-455"/>
              <w:rPr>
                <w:rFonts w:ascii="Verdana" w:hAnsi="Verdana"/>
                <w:snapToGrid w:val="0"/>
                <w:sz w:val="20"/>
                <w:szCs w:val="20"/>
              </w:rPr>
            </w:pPr>
            <w:r w:rsidRPr="002169EF">
              <w:rPr>
                <w:rFonts w:ascii="Verdana" w:hAnsi="Verdana"/>
                <w:snapToGrid w:val="0"/>
                <w:sz w:val="20"/>
                <w:szCs w:val="20"/>
              </w:rPr>
              <w:t>Hall (Innsbruck), Austria</w:t>
            </w:r>
          </w:p>
          <w:p w:rsidR="004B4533" w:rsidRPr="002169EF" w:rsidRDefault="002169EF" w:rsidP="00CB402F">
            <w:pPr>
              <w:ind w:right="-455"/>
              <w:rPr>
                <w:rFonts w:ascii="Verdana" w:hAnsi="Verdana"/>
                <w:snapToGrid w:val="0"/>
                <w:sz w:val="20"/>
                <w:szCs w:val="20"/>
              </w:rPr>
            </w:pPr>
            <w:r w:rsidRPr="002169EF">
              <w:rPr>
                <w:rFonts w:ascii="Verdana" w:hAnsi="Verdana"/>
                <w:snapToGrid w:val="0"/>
                <w:sz w:val="20"/>
                <w:szCs w:val="20"/>
              </w:rPr>
              <w:t>8-10 November 2016</w:t>
            </w:r>
          </w:p>
        </w:tc>
        <w:tc>
          <w:tcPr>
            <w:tcW w:w="2835" w:type="dxa"/>
            <w:vAlign w:val="center"/>
          </w:tcPr>
          <w:p w:rsidR="005E62E9" w:rsidRPr="002169EF" w:rsidRDefault="005E62E9" w:rsidP="00CB402F">
            <w:pPr>
              <w:spacing w:before="60"/>
              <w:jc w:val="right"/>
              <w:rPr>
                <w:rFonts w:ascii="Verdana" w:hAnsi="Verdana"/>
                <w:sz w:val="20"/>
                <w:szCs w:val="20"/>
              </w:rPr>
            </w:pPr>
          </w:p>
        </w:tc>
        <w:tc>
          <w:tcPr>
            <w:tcW w:w="1701" w:type="dxa"/>
            <w:vAlign w:val="center"/>
          </w:tcPr>
          <w:p w:rsidR="005E62E9" w:rsidRPr="002169EF" w:rsidRDefault="00071F24" w:rsidP="002C2B5D">
            <w:pPr>
              <w:spacing w:before="60"/>
              <w:jc w:val="right"/>
              <w:rPr>
                <w:rFonts w:ascii="Verdana" w:hAnsi="Verdana"/>
                <w:sz w:val="20"/>
                <w:szCs w:val="20"/>
              </w:rPr>
            </w:pPr>
            <w:r w:rsidRPr="002169EF">
              <w:rPr>
                <w:rFonts w:ascii="Verdana" w:hAnsi="Verdana"/>
                <w:sz w:val="20"/>
                <w:szCs w:val="20"/>
              </w:rPr>
              <w:t>ITEM</w:t>
            </w:r>
            <w:r w:rsidR="006120E2" w:rsidRPr="002169EF">
              <w:rPr>
                <w:rFonts w:ascii="Verdana" w:hAnsi="Verdana"/>
                <w:sz w:val="20"/>
                <w:szCs w:val="20"/>
              </w:rPr>
              <w:t xml:space="preserve"> </w:t>
            </w:r>
            <w:r w:rsidR="00BF3223">
              <w:rPr>
                <w:rFonts w:ascii="Verdana" w:hAnsi="Verdana"/>
                <w:sz w:val="20"/>
                <w:szCs w:val="20"/>
              </w:rPr>
              <w:t>7.</w:t>
            </w:r>
            <w:r w:rsidR="002C2B5D">
              <w:rPr>
                <w:rFonts w:ascii="Verdana" w:hAnsi="Verdana"/>
                <w:sz w:val="20"/>
                <w:szCs w:val="20"/>
              </w:rPr>
              <w:t>3</w:t>
            </w:r>
          </w:p>
        </w:tc>
      </w:tr>
      <w:tr w:rsidR="005E62E9" w:rsidRPr="002169EF" w:rsidTr="004B4533">
        <w:tc>
          <w:tcPr>
            <w:tcW w:w="5495" w:type="dxa"/>
            <w:vMerge/>
            <w:tcBorders>
              <w:bottom w:val="single" w:sz="4" w:space="0" w:color="auto"/>
            </w:tcBorders>
          </w:tcPr>
          <w:p w:rsidR="005E62E9" w:rsidRPr="002169EF" w:rsidRDefault="005E62E9" w:rsidP="00CB402F">
            <w:pPr>
              <w:rPr>
                <w:rFonts w:ascii="Verdana" w:hAnsi="Verdana"/>
                <w:sz w:val="20"/>
                <w:szCs w:val="20"/>
              </w:rPr>
            </w:pPr>
          </w:p>
        </w:tc>
        <w:tc>
          <w:tcPr>
            <w:tcW w:w="2835" w:type="dxa"/>
            <w:tcBorders>
              <w:bottom w:val="single" w:sz="4" w:space="0" w:color="auto"/>
            </w:tcBorders>
            <w:vAlign w:val="center"/>
          </w:tcPr>
          <w:p w:rsidR="005E62E9" w:rsidRPr="002169EF" w:rsidRDefault="005E62E9" w:rsidP="00CB402F">
            <w:pPr>
              <w:jc w:val="right"/>
              <w:rPr>
                <w:rFonts w:ascii="Verdana" w:hAnsi="Verdana"/>
                <w:sz w:val="20"/>
                <w:szCs w:val="20"/>
              </w:rPr>
            </w:pPr>
          </w:p>
        </w:tc>
        <w:tc>
          <w:tcPr>
            <w:tcW w:w="1701" w:type="dxa"/>
            <w:tcBorders>
              <w:bottom w:val="single" w:sz="4" w:space="0" w:color="auto"/>
            </w:tcBorders>
            <w:vAlign w:val="center"/>
          </w:tcPr>
          <w:p w:rsidR="004B4533" w:rsidRPr="002169EF" w:rsidRDefault="004B4533" w:rsidP="00CB402F">
            <w:pPr>
              <w:jc w:val="right"/>
              <w:rPr>
                <w:rFonts w:ascii="Verdana" w:hAnsi="Verdana"/>
                <w:sz w:val="20"/>
                <w:szCs w:val="20"/>
              </w:rPr>
            </w:pPr>
          </w:p>
          <w:p w:rsidR="004B4533" w:rsidRPr="002169EF" w:rsidRDefault="004B4533" w:rsidP="00CB402F">
            <w:pPr>
              <w:jc w:val="right"/>
              <w:rPr>
                <w:rFonts w:ascii="Verdana" w:hAnsi="Verdana"/>
                <w:sz w:val="20"/>
                <w:szCs w:val="20"/>
              </w:rPr>
            </w:pPr>
          </w:p>
          <w:p w:rsidR="005E62E9" w:rsidRPr="002169EF" w:rsidRDefault="004B4533" w:rsidP="00CB402F">
            <w:pPr>
              <w:jc w:val="right"/>
              <w:rPr>
                <w:rFonts w:ascii="Verdana" w:hAnsi="Verdana"/>
                <w:b/>
                <w:sz w:val="20"/>
                <w:szCs w:val="20"/>
              </w:rPr>
            </w:pPr>
            <w:r w:rsidRPr="002169EF">
              <w:rPr>
                <w:rFonts w:ascii="Verdana" w:hAnsi="Verdana"/>
                <w:sz w:val="20"/>
                <w:szCs w:val="20"/>
              </w:rPr>
              <w:t xml:space="preserve">English only </w:t>
            </w:r>
          </w:p>
        </w:tc>
      </w:tr>
    </w:tbl>
    <w:p w:rsidR="00613C50" w:rsidRPr="002169EF" w:rsidRDefault="00613C50">
      <w:pPr>
        <w:rPr>
          <w:rFonts w:ascii="Verdana" w:hAnsi="Verdana"/>
          <w:sz w:val="20"/>
          <w:szCs w:val="20"/>
        </w:rPr>
      </w:pPr>
    </w:p>
    <w:p w:rsidR="00613C50" w:rsidRPr="002169EF" w:rsidRDefault="00613C50">
      <w:pPr>
        <w:rPr>
          <w:rFonts w:ascii="Verdana" w:hAnsi="Verdana"/>
          <w:sz w:val="20"/>
          <w:szCs w:val="20"/>
        </w:rPr>
      </w:pPr>
    </w:p>
    <w:p w:rsidR="00826DAF" w:rsidRPr="002169EF" w:rsidRDefault="00826DAF">
      <w:pPr>
        <w:rPr>
          <w:rFonts w:ascii="Verdana" w:hAnsi="Verdana"/>
          <w:sz w:val="20"/>
          <w:szCs w:val="20"/>
        </w:rPr>
      </w:pPr>
    </w:p>
    <w:p w:rsidR="00826DAF" w:rsidRPr="002169EF" w:rsidRDefault="00826DAF">
      <w:pPr>
        <w:rPr>
          <w:rFonts w:ascii="Verdana" w:hAnsi="Verdana"/>
          <w:sz w:val="20"/>
          <w:szCs w:val="20"/>
        </w:rPr>
      </w:pPr>
    </w:p>
    <w:p w:rsidR="00BF3223" w:rsidRDefault="00BF3223" w:rsidP="00BF6F78">
      <w:pPr>
        <w:jc w:val="center"/>
        <w:rPr>
          <w:rFonts w:ascii="Verdana" w:hAnsi="Verdana"/>
          <w:b/>
          <w:color w:val="000000"/>
          <w:sz w:val="20"/>
          <w:szCs w:val="20"/>
        </w:rPr>
      </w:pPr>
      <w:r>
        <w:rPr>
          <w:rFonts w:ascii="Verdana" w:hAnsi="Verdana"/>
          <w:b/>
          <w:color w:val="000000"/>
          <w:sz w:val="20"/>
          <w:szCs w:val="20"/>
        </w:rPr>
        <w:t xml:space="preserve">COOPERATION WITH OTHER WMO BODIES </w:t>
      </w:r>
    </w:p>
    <w:p w:rsidR="00613C50" w:rsidRPr="002169EF" w:rsidRDefault="00BF3223" w:rsidP="00BF6F78">
      <w:pPr>
        <w:jc w:val="center"/>
        <w:rPr>
          <w:rFonts w:ascii="Verdana" w:hAnsi="Verdana"/>
          <w:b/>
          <w:color w:val="000000"/>
          <w:sz w:val="20"/>
          <w:szCs w:val="20"/>
        </w:rPr>
      </w:pPr>
      <w:r>
        <w:rPr>
          <w:rFonts w:ascii="Verdana" w:hAnsi="Verdana"/>
          <w:b/>
          <w:color w:val="000000"/>
          <w:sz w:val="20"/>
          <w:szCs w:val="20"/>
        </w:rPr>
        <w:t>AND INTERNATIONAL ORGANIZATIONS</w:t>
      </w:r>
    </w:p>
    <w:p w:rsidR="00BF6F78" w:rsidRPr="002169EF" w:rsidRDefault="00BF6F78" w:rsidP="00BF6F78">
      <w:pPr>
        <w:jc w:val="center"/>
        <w:rPr>
          <w:rFonts w:ascii="Verdana" w:hAnsi="Verdana"/>
          <w:sz w:val="20"/>
          <w:szCs w:val="20"/>
        </w:rPr>
      </w:pPr>
    </w:p>
    <w:p w:rsidR="00826DAF" w:rsidRPr="002169EF" w:rsidRDefault="006D38F4" w:rsidP="00826DAF">
      <w:pPr>
        <w:jc w:val="center"/>
        <w:rPr>
          <w:rFonts w:ascii="Verdana" w:hAnsi="Verdana"/>
          <w:sz w:val="20"/>
          <w:szCs w:val="20"/>
        </w:rPr>
      </w:pPr>
      <w:r>
        <w:rPr>
          <w:rFonts w:ascii="Verdana" w:hAnsi="Verdana"/>
          <w:sz w:val="20"/>
          <w:szCs w:val="20"/>
        </w:rPr>
        <w:t xml:space="preserve">WMO </w:t>
      </w:r>
      <w:r w:rsidR="002C2B5D">
        <w:rPr>
          <w:rFonts w:ascii="Verdana" w:hAnsi="Verdana"/>
          <w:sz w:val="20"/>
          <w:szCs w:val="20"/>
        </w:rPr>
        <w:t>Scientific Event 2017</w:t>
      </w:r>
    </w:p>
    <w:p w:rsidR="00BF6F78" w:rsidRPr="002169EF" w:rsidRDefault="00BF6F78" w:rsidP="00826DAF">
      <w:pPr>
        <w:jc w:val="center"/>
        <w:rPr>
          <w:rFonts w:ascii="Verdana" w:hAnsi="Verdana"/>
          <w:sz w:val="20"/>
          <w:szCs w:val="20"/>
        </w:rPr>
      </w:pPr>
    </w:p>
    <w:p w:rsidR="00826DAF" w:rsidRPr="002169EF" w:rsidRDefault="00826DAF" w:rsidP="00FF3BB9">
      <w:pPr>
        <w:jc w:val="center"/>
        <w:rPr>
          <w:rFonts w:ascii="Verdana" w:hAnsi="Verdana"/>
          <w:i/>
          <w:sz w:val="20"/>
          <w:szCs w:val="20"/>
        </w:rPr>
      </w:pPr>
      <w:r w:rsidRPr="002169EF">
        <w:rPr>
          <w:rFonts w:ascii="Verdana" w:hAnsi="Verdana"/>
          <w:i/>
          <w:sz w:val="20"/>
          <w:szCs w:val="20"/>
        </w:rPr>
        <w:t xml:space="preserve">(Submitted by </w:t>
      </w:r>
      <w:r w:rsidR="003368DC">
        <w:rPr>
          <w:rFonts w:ascii="Verdana" w:hAnsi="Verdana"/>
          <w:i/>
          <w:sz w:val="20"/>
          <w:szCs w:val="20"/>
        </w:rPr>
        <w:t xml:space="preserve">the </w:t>
      </w:r>
      <w:r w:rsidR="00FF3BB9">
        <w:rPr>
          <w:rFonts w:ascii="Verdana" w:hAnsi="Verdana"/>
          <w:i/>
          <w:sz w:val="20"/>
          <w:szCs w:val="20"/>
        </w:rPr>
        <w:t>WMO Secretariat</w:t>
      </w:r>
      <w:r w:rsidR="00BF6F78" w:rsidRPr="002169EF">
        <w:rPr>
          <w:rFonts w:ascii="Verdana" w:hAnsi="Verdana"/>
          <w:i/>
          <w:sz w:val="20"/>
          <w:szCs w:val="20"/>
        </w:rPr>
        <w:t>)</w:t>
      </w:r>
    </w:p>
    <w:p w:rsidR="00826DAF" w:rsidRPr="002169EF" w:rsidRDefault="00826DAF" w:rsidP="00826DAF">
      <w:pPr>
        <w:jc w:val="center"/>
        <w:rPr>
          <w:rFonts w:ascii="Verdana" w:hAnsi="Verdana"/>
          <w:sz w:val="20"/>
          <w:szCs w:val="20"/>
        </w:rPr>
      </w:pPr>
    </w:p>
    <w:p w:rsidR="00826DAF" w:rsidRPr="002169EF" w:rsidRDefault="00826DAF" w:rsidP="00826DAF">
      <w:pPr>
        <w:jc w:val="center"/>
        <w:rPr>
          <w:rFonts w:ascii="Verdana" w:hAnsi="Verdana"/>
          <w:sz w:val="20"/>
          <w:szCs w:val="20"/>
        </w:rPr>
      </w:pPr>
    </w:p>
    <w:p w:rsidR="00826DAF" w:rsidRPr="002169EF" w:rsidRDefault="00826DAF" w:rsidP="00826DAF">
      <w:pPr>
        <w:rPr>
          <w:rFonts w:ascii="Verdana" w:hAnsi="Verdana" w:cs="Arial"/>
          <w:sz w:val="20"/>
          <w:szCs w:val="20"/>
        </w:rPr>
      </w:pPr>
    </w:p>
    <w:tbl>
      <w:tblPr>
        <w:tblW w:w="0" w:type="auto"/>
        <w:jc w:val="center"/>
        <w:tblBorders>
          <w:top w:val="single" w:sz="6" w:space="0" w:color="auto"/>
          <w:bottom w:val="single" w:sz="6" w:space="0" w:color="auto"/>
        </w:tblBorders>
        <w:tblLayout w:type="fixed"/>
        <w:tblCellMar>
          <w:left w:w="80" w:type="dxa"/>
          <w:right w:w="80" w:type="dxa"/>
        </w:tblCellMar>
        <w:tblLook w:val="0000" w:firstRow="0" w:lastRow="0" w:firstColumn="0" w:lastColumn="0" w:noHBand="0" w:noVBand="0"/>
      </w:tblPr>
      <w:tblGrid>
        <w:gridCol w:w="7203"/>
      </w:tblGrid>
      <w:tr w:rsidR="00826DAF" w:rsidRPr="002169EF">
        <w:trPr>
          <w:jc w:val="center"/>
        </w:trPr>
        <w:tc>
          <w:tcPr>
            <w:tcW w:w="7203" w:type="dxa"/>
          </w:tcPr>
          <w:p w:rsidR="00826DAF" w:rsidRPr="002169EF" w:rsidRDefault="00826DAF" w:rsidP="00FE3D78">
            <w:pPr>
              <w:suppressAutoHyphens/>
              <w:spacing w:before="90"/>
              <w:jc w:val="both"/>
              <w:rPr>
                <w:rFonts w:ascii="Verdana" w:hAnsi="Verdana" w:cs="Arial"/>
                <w:sz w:val="20"/>
                <w:szCs w:val="20"/>
              </w:rPr>
            </w:pPr>
          </w:p>
          <w:p w:rsidR="00826DAF" w:rsidRPr="002169EF" w:rsidRDefault="00826DAF" w:rsidP="00FE3D78">
            <w:pPr>
              <w:suppressAutoHyphens/>
              <w:jc w:val="center"/>
              <w:rPr>
                <w:rFonts w:ascii="Verdana" w:hAnsi="Verdana" w:cs="Arial"/>
                <w:b/>
                <w:sz w:val="20"/>
                <w:szCs w:val="20"/>
              </w:rPr>
            </w:pPr>
            <w:r w:rsidRPr="002169EF">
              <w:rPr>
                <w:rFonts w:ascii="Verdana" w:hAnsi="Verdana" w:cs="Arial"/>
                <w:b/>
                <w:sz w:val="20"/>
                <w:szCs w:val="20"/>
              </w:rPr>
              <w:t>Summary and Purpose of Document</w:t>
            </w:r>
          </w:p>
          <w:p w:rsidR="00826DAF" w:rsidRPr="002169EF" w:rsidRDefault="00826DAF" w:rsidP="00FE3D78">
            <w:pPr>
              <w:suppressAutoHyphens/>
              <w:jc w:val="center"/>
              <w:rPr>
                <w:rFonts w:ascii="Verdana" w:hAnsi="Verdana" w:cs="Arial"/>
                <w:b/>
                <w:sz w:val="20"/>
                <w:szCs w:val="20"/>
              </w:rPr>
            </w:pPr>
          </w:p>
          <w:p w:rsidR="00826DAF" w:rsidRPr="002169EF" w:rsidRDefault="00826DAF" w:rsidP="00040CD2">
            <w:pPr>
              <w:jc w:val="both"/>
              <w:rPr>
                <w:rFonts w:ascii="Verdana" w:hAnsi="Verdana" w:cs="Arial"/>
                <w:sz w:val="20"/>
                <w:szCs w:val="20"/>
              </w:rPr>
            </w:pPr>
            <w:r w:rsidRPr="002169EF">
              <w:rPr>
                <w:rFonts w:ascii="Verdana" w:hAnsi="Verdana" w:cs="Arial"/>
                <w:sz w:val="20"/>
                <w:szCs w:val="20"/>
              </w:rPr>
              <w:t xml:space="preserve">This document provides </w:t>
            </w:r>
            <w:r w:rsidR="00D13465">
              <w:rPr>
                <w:rFonts w:ascii="Verdana" w:hAnsi="Verdana" w:cs="Arial"/>
                <w:sz w:val="20"/>
                <w:szCs w:val="20"/>
              </w:rPr>
              <w:t>the background, concept and organizational needs</w:t>
            </w:r>
            <w:r w:rsidR="00DA2EFF">
              <w:rPr>
                <w:rFonts w:ascii="Verdana" w:hAnsi="Verdana" w:cs="Arial"/>
                <w:sz w:val="20"/>
                <w:szCs w:val="20"/>
              </w:rPr>
              <w:t xml:space="preserve"> of a WMO</w:t>
            </w:r>
            <w:r w:rsidR="00D13465">
              <w:rPr>
                <w:rFonts w:ascii="Verdana" w:hAnsi="Verdana" w:cs="Arial"/>
                <w:sz w:val="20"/>
                <w:szCs w:val="20"/>
              </w:rPr>
              <w:t xml:space="preserve"> scientific event </w:t>
            </w:r>
            <w:r w:rsidR="00DA2EFF">
              <w:rPr>
                <w:rFonts w:ascii="Verdana" w:hAnsi="Verdana" w:cs="Arial"/>
                <w:sz w:val="20"/>
                <w:szCs w:val="20"/>
              </w:rPr>
              <w:t xml:space="preserve">to be convened </w:t>
            </w:r>
            <w:r w:rsidR="00D13465">
              <w:rPr>
                <w:rFonts w:ascii="Verdana" w:hAnsi="Verdana" w:cs="Arial"/>
                <w:sz w:val="20"/>
                <w:szCs w:val="20"/>
              </w:rPr>
              <w:t>in 2017</w:t>
            </w:r>
            <w:r w:rsidRPr="002169EF">
              <w:rPr>
                <w:rFonts w:ascii="Verdana" w:hAnsi="Verdana" w:cs="Arial"/>
                <w:sz w:val="20"/>
                <w:szCs w:val="20"/>
              </w:rPr>
              <w:t>.</w:t>
            </w:r>
            <w:r w:rsidR="00DA2EFF">
              <w:rPr>
                <w:rFonts w:ascii="Verdana" w:hAnsi="Verdana" w:cs="Arial"/>
                <w:sz w:val="20"/>
                <w:szCs w:val="20"/>
              </w:rPr>
              <w:t xml:space="preserve"> The document includes a draft Concept Note </w:t>
            </w:r>
            <w:r w:rsidR="006D38F4">
              <w:rPr>
                <w:rFonts w:ascii="Verdana" w:hAnsi="Verdana" w:cs="Arial"/>
                <w:sz w:val="20"/>
                <w:szCs w:val="20"/>
              </w:rPr>
              <w:t xml:space="preserve">to serve as a basis for discussion on the planning, preparation and </w:t>
            </w:r>
            <w:r w:rsidR="00040CD2">
              <w:rPr>
                <w:rFonts w:ascii="Verdana" w:hAnsi="Verdana" w:cs="Arial"/>
                <w:sz w:val="20"/>
                <w:szCs w:val="20"/>
              </w:rPr>
              <w:t>conducting</w:t>
            </w:r>
            <w:r w:rsidR="006D38F4">
              <w:rPr>
                <w:rFonts w:ascii="Verdana" w:hAnsi="Verdana" w:cs="Arial"/>
                <w:sz w:val="20"/>
                <w:szCs w:val="20"/>
              </w:rPr>
              <w:t xml:space="preserve"> of the event</w:t>
            </w:r>
            <w:r w:rsidR="00DA2EFF">
              <w:rPr>
                <w:rFonts w:ascii="Verdana" w:hAnsi="Verdana" w:cs="Arial"/>
                <w:sz w:val="20"/>
                <w:szCs w:val="20"/>
              </w:rPr>
              <w:t xml:space="preserve">. </w:t>
            </w:r>
          </w:p>
          <w:p w:rsidR="00826DAF" w:rsidRPr="002169EF" w:rsidRDefault="00826DAF" w:rsidP="00FE3D78">
            <w:pPr>
              <w:rPr>
                <w:rFonts w:ascii="Verdana" w:hAnsi="Verdana" w:cs="Arial"/>
                <w:spacing w:val="-2"/>
                <w:sz w:val="20"/>
                <w:szCs w:val="20"/>
              </w:rPr>
            </w:pPr>
          </w:p>
        </w:tc>
      </w:tr>
    </w:tbl>
    <w:p w:rsidR="00826DAF" w:rsidRPr="002169EF" w:rsidRDefault="00826DAF" w:rsidP="00826DAF">
      <w:pPr>
        <w:suppressAutoHyphens/>
        <w:jc w:val="center"/>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jc w:val="center"/>
        <w:rPr>
          <w:rFonts w:ascii="Verdana" w:hAnsi="Verdana" w:cs="Arial"/>
          <w:b/>
          <w:bCs/>
          <w:sz w:val="20"/>
          <w:szCs w:val="20"/>
        </w:rPr>
      </w:pPr>
      <w:r w:rsidRPr="002169EF">
        <w:rPr>
          <w:rFonts w:ascii="Verdana" w:hAnsi="Verdana" w:cs="Arial"/>
          <w:b/>
          <w:bCs/>
          <w:sz w:val="20"/>
          <w:szCs w:val="20"/>
        </w:rPr>
        <w:t>ACTION PROPOSED</w:t>
      </w:r>
    </w:p>
    <w:p w:rsidR="00826DAF" w:rsidRPr="002169EF" w:rsidRDefault="00826DAF" w:rsidP="00826DAF">
      <w:pPr>
        <w:jc w:val="center"/>
        <w:rPr>
          <w:rFonts w:ascii="Verdana" w:hAnsi="Verdana" w:cs="Arial"/>
          <w:sz w:val="20"/>
          <w:szCs w:val="20"/>
        </w:rPr>
      </w:pPr>
    </w:p>
    <w:p w:rsidR="00A03A9D" w:rsidRPr="002169EF" w:rsidRDefault="00A03A9D" w:rsidP="00DA2EFF">
      <w:pPr>
        <w:pStyle w:val="BodyText"/>
        <w:ind w:firstLine="720"/>
        <w:rPr>
          <w:rFonts w:ascii="Verdana" w:hAnsi="Verdana"/>
          <w:sz w:val="20"/>
          <w:szCs w:val="20"/>
        </w:rPr>
      </w:pPr>
      <w:r w:rsidRPr="002169EF">
        <w:rPr>
          <w:rFonts w:ascii="Verdana" w:hAnsi="Verdana"/>
          <w:sz w:val="20"/>
          <w:szCs w:val="20"/>
        </w:rPr>
        <w:t xml:space="preserve">The Management Group (MG) is invited to </w:t>
      </w:r>
      <w:r w:rsidR="00DA2EFF">
        <w:rPr>
          <w:rFonts w:ascii="Verdana" w:hAnsi="Verdana"/>
          <w:sz w:val="20"/>
          <w:szCs w:val="20"/>
        </w:rPr>
        <w:t>review and, as necessary, update a draft Concept Note pertaining to the convening of a WMO scientific event in 2017, agree to the establishment of an organizing committee and, as necessary, to formulate actions accordingly.</w:t>
      </w:r>
    </w:p>
    <w:p w:rsidR="00826DAF" w:rsidRPr="002169EF" w:rsidRDefault="00826DAF" w:rsidP="00A03A9D">
      <w:pPr>
        <w:pStyle w:val="BlockText"/>
        <w:ind w:hanging="1985"/>
        <w:rPr>
          <w:rFonts w:ascii="Verdana" w:hAnsi="Verdana"/>
          <w:sz w:val="20"/>
          <w:szCs w:val="20"/>
        </w:rPr>
      </w:pPr>
    </w:p>
    <w:p w:rsidR="00826DAF" w:rsidRPr="002169EF" w:rsidRDefault="00826DAF" w:rsidP="00826DAF">
      <w:pPr>
        <w:jc w:val="center"/>
        <w:rPr>
          <w:rFonts w:ascii="Verdana" w:hAnsi="Verdana" w:cs="Arial"/>
          <w:sz w:val="20"/>
          <w:szCs w:val="20"/>
        </w:rPr>
      </w:pPr>
      <w:r w:rsidRPr="002169EF">
        <w:rPr>
          <w:rFonts w:ascii="Verdana" w:hAnsi="Verdana" w:cs="Arial"/>
          <w:sz w:val="20"/>
          <w:szCs w:val="20"/>
        </w:rPr>
        <w:t>_______________</w:t>
      </w:r>
    </w:p>
    <w:p w:rsidR="00826DAF" w:rsidRPr="002169EF" w:rsidRDefault="00826DAF" w:rsidP="00826DAF">
      <w:pPr>
        <w:jc w:val="center"/>
        <w:rPr>
          <w:rFonts w:ascii="Verdana" w:hAnsi="Verdana" w:cs="Arial"/>
          <w:sz w:val="20"/>
          <w:szCs w:val="20"/>
        </w:rPr>
      </w:pPr>
    </w:p>
    <w:p w:rsidR="00D41D53" w:rsidRPr="002169EF" w:rsidRDefault="00D41D53" w:rsidP="00826DAF">
      <w:pPr>
        <w:jc w:val="center"/>
        <w:rPr>
          <w:rFonts w:ascii="Verdana" w:hAnsi="Verdana" w:cs="Arial"/>
          <w:sz w:val="20"/>
          <w:szCs w:val="20"/>
        </w:rPr>
      </w:pPr>
    </w:p>
    <w:p w:rsidR="00D41D53" w:rsidRPr="002169EF" w:rsidRDefault="00D41D53" w:rsidP="00826DAF">
      <w:pPr>
        <w:jc w:val="center"/>
        <w:rPr>
          <w:rFonts w:ascii="Verdana" w:hAnsi="Verdana" w:cs="Arial"/>
          <w:sz w:val="20"/>
          <w:szCs w:val="20"/>
        </w:rPr>
      </w:pPr>
    </w:p>
    <w:p w:rsidR="00826DAF" w:rsidRPr="002169EF" w:rsidRDefault="00826DAF" w:rsidP="00A03A9D">
      <w:pPr>
        <w:rPr>
          <w:rFonts w:ascii="Verdana" w:hAnsi="Verdana"/>
          <w:sz w:val="20"/>
          <w:szCs w:val="20"/>
        </w:rPr>
      </w:pPr>
    </w:p>
    <w:p w:rsidR="00E811C6" w:rsidRPr="002169EF" w:rsidRDefault="00E811C6" w:rsidP="00A03A9D">
      <w:pPr>
        <w:rPr>
          <w:rFonts w:ascii="Verdana" w:hAnsi="Verdana"/>
          <w:b/>
          <w:sz w:val="20"/>
          <w:szCs w:val="20"/>
        </w:rPr>
        <w:sectPr w:rsidR="00E811C6" w:rsidRPr="002169EF" w:rsidSect="00B02E5F">
          <w:headerReference w:type="default" r:id="rId9"/>
          <w:pgSz w:w="11907" w:h="16840" w:code="9"/>
          <w:pgMar w:top="851" w:right="1134" w:bottom="680" w:left="1134" w:header="454" w:footer="720" w:gutter="0"/>
          <w:cols w:space="720"/>
          <w:titlePg/>
          <w:docGrid w:linePitch="360"/>
        </w:sectPr>
      </w:pPr>
    </w:p>
    <w:p w:rsidR="004514F9" w:rsidRPr="00720557" w:rsidRDefault="00062696" w:rsidP="00062696">
      <w:pPr>
        <w:pStyle w:val="ListParagraph"/>
        <w:numPr>
          <w:ilvl w:val="0"/>
          <w:numId w:val="5"/>
        </w:numPr>
        <w:jc w:val="both"/>
        <w:rPr>
          <w:rFonts w:ascii="Verdana" w:hAnsi="Verdana"/>
          <w:b/>
          <w:sz w:val="20"/>
          <w:szCs w:val="20"/>
        </w:rPr>
      </w:pPr>
      <w:r>
        <w:rPr>
          <w:rFonts w:ascii="Verdana" w:hAnsi="Verdana"/>
          <w:b/>
          <w:sz w:val="20"/>
          <w:szCs w:val="20"/>
        </w:rPr>
        <w:lastRenderedPageBreak/>
        <w:tab/>
      </w:r>
      <w:r w:rsidR="004514F9" w:rsidRPr="00720557">
        <w:rPr>
          <w:rFonts w:ascii="Verdana" w:hAnsi="Verdana"/>
          <w:b/>
          <w:sz w:val="20"/>
          <w:szCs w:val="20"/>
        </w:rPr>
        <w:t>EXECUTIVE SUMMARY</w:t>
      </w:r>
    </w:p>
    <w:p w:rsidR="004514F9" w:rsidRPr="002169EF" w:rsidRDefault="004514F9" w:rsidP="004514F9">
      <w:pPr>
        <w:jc w:val="both"/>
        <w:rPr>
          <w:rFonts w:ascii="Verdana" w:hAnsi="Verdana"/>
          <w:b/>
          <w:sz w:val="20"/>
          <w:szCs w:val="20"/>
        </w:rPr>
      </w:pPr>
    </w:p>
    <w:p w:rsidR="004514F9" w:rsidRPr="00E65226" w:rsidRDefault="00511787" w:rsidP="00751E53">
      <w:pPr>
        <w:pStyle w:val="ListParagraph"/>
        <w:ind w:left="0"/>
        <w:jc w:val="both"/>
        <w:rPr>
          <w:rFonts w:ascii="Verdana" w:hAnsi="Verdana"/>
          <w:b/>
          <w:i/>
          <w:iCs/>
          <w:sz w:val="20"/>
          <w:szCs w:val="20"/>
        </w:rPr>
      </w:pPr>
      <w:r>
        <w:rPr>
          <w:rFonts w:ascii="Verdana" w:hAnsi="Verdana"/>
          <w:b/>
          <w:i/>
          <w:iCs/>
          <w:sz w:val="20"/>
          <w:szCs w:val="20"/>
        </w:rPr>
        <w:t>B</w:t>
      </w:r>
      <w:r w:rsidR="00751E53">
        <w:rPr>
          <w:rFonts w:ascii="Verdana" w:hAnsi="Verdana"/>
          <w:b/>
          <w:i/>
          <w:iCs/>
          <w:sz w:val="20"/>
          <w:szCs w:val="20"/>
        </w:rPr>
        <w:t>ackground</w:t>
      </w:r>
    </w:p>
    <w:p w:rsidR="004514F9" w:rsidRDefault="004514F9" w:rsidP="004514F9">
      <w:pPr>
        <w:jc w:val="both"/>
        <w:rPr>
          <w:rFonts w:ascii="Verdana" w:hAnsi="Verdana"/>
          <w:iCs/>
          <w:sz w:val="20"/>
          <w:szCs w:val="20"/>
        </w:rPr>
      </w:pPr>
    </w:p>
    <w:p w:rsidR="00511787" w:rsidRPr="00511787" w:rsidRDefault="00062696" w:rsidP="00062696">
      <w:pPr>
        <w:pStyle w:val="ListParagraph"/>
        <w:ind w:left="0"/>
        <w:jc w:val="both"/>
        <w:rPr>
          <w:rFonts w:ascii="Verdana" w:hAnsi="Verdana"/>
          <w:bCs/>
          <w:sz w:val="20"/>
          <w:szCs w:val="20"/>
        </w:rPr>
      </w:pPr>
      <w:r>
        <w:rPr>
          <w:rFonts w:ascii="Verdana" w:hAnsi="Verdana"/>
          <w:bCs/>
          <w:sz w:val="20"/>
          <w:szCs w:val="20"/>
        </w:rPr>
        <w:t>1.1</w:t>
      </w:r>
      <w:r>
        <w:rPr>
          <w:rFonts w:ascii="Verdana" w:hAnsi="Verdana"/>
          <w:bCs/>
          <w:sz w:val="20"/>
          <w:szCs w:val="20"/>
        </w:rPr>
        <w:tab/>
      </w:r>
      <w:r w:rsidR="00444F0E" w:rsidRPr="00511787">
        <w:rPr>
          <w:rFonts w:ascii="Verdana" w:hAnsi="Verdana"/>
          <w:bCs/>
          <w:sz w:val="20"/>
          <w:szCs w:val="20"/>
        </w:rPr>
        <w:t xml:space="preserve">The MG recalled Resolution 44 (Cg-17) established an Aviation Research Demonstration Project (AvRDP) and Resolution 66 (Cg-17) endorsed the engagement of WMO, in close collaboration with ICAO, in supporting the meteorological components of the Global Air Navigation Plan (GANP) and aviation system block upgrades (ASBU). </w:t>
      </w:r>
      <w:r w:rsidR="00511787" w:rsidRPr="00511787">
        <w:rPr>
          <w:rFonts w:ascii="Verdana" w:hAnsi="Verdana"/>
          <w:bCs/>
          <w:sz w:val="20"/>
          <w:szCs w:val="20"/>
        </w:rPr>
        <w:t>The MG was aware that a special session on AvRDP was held in Hong Kong, China</w:t>
      </w:r>
      <w:r w:rsidR="00A03682">
        <w:rPr>
          <w:rFonts w:ascii="Verdana" w:hAnsi="Verdana"/>
          <w:bCs/>
          <w:sz w:val="20"/>
          <w:szCs w:val="20"/>
        </w:rPr>
        <w:t>,</w:t>
      </w:r>
      <w:r w:rsidR="00511787" w:rsidRPr="00511787">
        <w:rPr>
          <w:rFonts w:ascii="Verdana" w:hAnsi="Verdana"/>
          <w:bCs/>
          <w:sz w:val="20"/>
          <w:szCs w:val="20"/>
        </w:rPr>
        <w:t xml:space="preserve"> in July 2016 during the WMO/WWRP 4</w:t>
      </w:r>
      <w:r w:rsidR="00511787" w:rsidRPr="00511787">
        <w:rPr>
          <w:rFonts w:ascii="Verdana" w:hAnsi="Verdana"/>
          <w:bCs/>
          <w:sz w:val="20"/>
          <w:szCs w:val="20"/>
          <w:vertAlign w:val="superscript"/>
        </w:rPr>
        <w:t>th</w:t>
      </w:r>
      <w:r w:rsidR="00511787" w:rsidRPr="00511787">
        <w:rPr>
          <w:rFonts w:ascii="Verdana" w:hAnsi="Verdana"/>
          <w:bCs/>
          <w:sz w:val="20"/>
          <w:szCs w:val="20"/>
        </w:rPr>
        <w:t xml:space="preserve"> International Symposium on Nowcasting and Very-short-range Forecast (WNS</w:t>
      </w:r>
      <w:r w:rsidR="001E2BE3">
        <w:rPr>
          <w:rFonts w:ascii="Verdana" w:hAnsi="Verdana"/>
          <w:bCs/>
          <w:sz w:val="20"/>
          <w:szCs w:val="20"/>
        </w:rPr>
        <w:t>-</w:t>
      </w:r>
      <w:r w:rsidR="00511787" w:rsidRPr="00511787">
        <w:rPr>
          <w:rFonts w:ascii="Verdana" w:hAnsi="Verdana"/>
          <w:bCs/>
          <w:sz w:val="20"/>
          <w:szCs w:val="20"/>
        </w:rPr>
        <w:t>16), also in response to Resolution 44 (Cg-17).</w:t>
      </w:r>
    </w:p>
    <w:p w:rsidR="00632077" w:rsidRDefault="00632077" w:rsidP="00632077">
      <w:pPr>
        <w:pStyle w:val="ListParagraph"/>
        <w:ind w:left="0"/>
        <w:jc w:val="both"/>
        <w:rPr>
          <w:rFonts w:ascii="Verdana" w:hAnsi="Verdana"/>
          <w:bCs/>
          <w:sz w:val="20"/>
          <w:szCs w:val="20"/>
        </w:rPr>
      </w:pPr>
    </w:p>
    <w:p w:rsidR="00632077" w:rsidRPr="00511787" w:rsidRDefault="00062696" w:rsidP="00062696">
      <w:pPr>
        <w:pStyle w:val="ListParagraph"/>
        <w:ind w:left="0"/>
        <w:jc w:val="both"/>
        <w:rPr>
          <w:rFonts w:ascii="Verdana" w:hAnsi="Verdana"/>
          <w:bCs/>
          <w:sz w:val="20"/>
          <w:szCs w:val="20"/>
        </w:rPr>
      </w:pPr>
      <w:r>
        <w:rPr>
          <w:rFonts w:ascii="Verdana" w:hAnsi="Verdana"/>
          <w:bCs/>
          <w:sz w:val="20"/>
          <w:szCs w:val="20"/>
        </w:rPr>
        <w:t>1.2</w:t>
      </w:r>
      <w:r>
        <w:rPr>
          <w:rFonts w:ascii="Verdana" w:hAnsi="Verdana"/>
          <w:bCs/>
          <w:sz w:val="20"/>
          <w:szCs w:val="20"/>
        </w:rPr>
        <w:tab/>
      </w:r>
      <w:r w:rsidR="005C5E6A">
        <w:rPr>
          <w:rFonts w:ascii="Verdana" w:hAnsi="Verdana"/>
          <w:bCs/>
          <w:sz w:val="20"/>
          <w:szCs w:val="20"/>
        </w:rPr>
        <w:t>In addition</w:t>
      </w:r>
      <w:r w:rsidR="00511787" w:rsidRPr="00511787">
        <w:rPr>
          <w:rFonts w:ascii="Verdana" w:hAnsi="Verdana"/>
          <w:bCs/>
          <w:sz w:val="20"/>
          <w:szCs w:val="20"/>
        </w:rPr>
        <w:t xml:space="preserve">, </w:t>
      </w:r>
      <w:r w:rsidR="00444F0E" w:rsidRPr="00511787">
        <w:rPr>
          <w:rFonts w:ascii="Verdana" w:hAnsi="Verdana"/>
          <w:bCs/>
          <w:sz w:val="20"/>
          <w:szCs w:val="20"/>
        </w:rPr>
        <w:t>the MG was ap</w:t>
      </w:r>
      <w:r w:rsidR="00632077" w:rsidRPr="00511787">
        <w:rPr>
          <w:rFonts w:ascii="Verdana" w:hAnsi="Verdana"/>
          <w:bCs/>
          <w:sz w:val="20"/>
          <w:szCs w:val="20"/>
        </w:rPr>
        <w:t>prised that Decision 44 (EC-68) inter alia agreed with proposed general principles for extended research activities coordinated by WMO, building on the progress of the current AvRDP and taking into consideration the envisaged performance improvements in the ASBU blocks with focus on transfer of the results into operational practice, and also that the presidents of CAS, CAeM and CBS were requested to prepare a coordinated roadmap for extended aviation meteorology r</w:t>
      </w:r>
      <w:r w:rsidR="00511787" w:rsidRPr="00511787">
        <w:rPr>
          <w:rFonts w:ascii="Verdana" w:hAnsi="Verdana"/>
          <w:bCs/>
          <w:sz w:val="20"/>
          <w:szCs w:val="20"/>
        </w:rPr>
        <w:t>esearch and development project</w:t>
      </w:r>
      <w:r w:rsidR="00632077" w:rsidRPr="00511787">
        <w:rPr>
          <w:rFonts w:ascii="Verdana" w:hAnsi="Verdana"/>
          <w:bCs/>
          <w:sz w:val="20"/>
          <w:szCs w:val="20"/>
        </w:rPr>
        <w:t>, in support of future operational solutions for air traffic management (ATM) for consideration by the PTC-2017.</w:t>
      </w:r>
      <w:r w:rsidR="00511787" w:rsidRPr="00511787">
        <w:rPr>
          <w:rFonts w:ascii="Verdana" w:hAnsi="Verdana"/>
          <w:bCs/>
          <w:sz w:val="20"/>
          <w:szCs w:val="20"/>
        </w:rPr>
        <w:t xml:space="preserve">  </w:t>
      </w:r>
      <w:r w:rsidR="005C5E6A">
        <w:rPr>
          <w:rFonts w:ascii="Verdana" w:hAnsi="Verdana"/>
          <w:bCs/>
          <w:sz w:val="20"/>
          <w:szCs w:val="20"/>
        </w:rPr>
        <w:t>Moreover</w:t>
      </w:r>
      <w:r w:rsidR="00511787" w:rsidRPr="00511787">
        <w:rPr>
          <w:rFonts w:ascii="Verdana" w:hAnsi="Verdana"/>
          <w:bCs/>
          <w:sz w:val="20"/>
          <w:szCs w:val="20"/>
        </w:rPr>
        <w:t xml:space="preserve">, </w:t>
      </w:r>
      <w:r w:rsidR="00632077" w:rsidRPr="00511787">
        <w:rPr>
          <w:rFonts w:ascii="Verdana" w:hAnsi="Verdana"/>
          <w:bCs/>
          <w:sz w:val="20"/>
          <w:szCs w:val="20"/>
        </w:rPr>
        <w:t>Decision 44 (EC-68) endorsed the proposed organizing in 2017 of a WMO scientific event (conference or symposium or workshop) with broad participation of research, operation and user communities, with the objective to identify needs and plan the research activities during the ASBU Block 1 and Block 2 (2018-2028)</w:t>
      </w:r>
      <w:r w:rsidR="00632077">
        <w:rPr>
          <w:rStyle w:val="FootnoteReference"/>
          <w:rFonts w:ascii="Verdana" w:hAnsi="Verdana"/>
          <w:bCs/>
          <w:sz w:val="20"/>
          <w:szCs w:val="20"/>
        </w:rPr>
        <w:footnoteReference w:id="1"/>
      </w:r>
      <w:r w:rsidR="00632077" w:rsidRPr="00511787">
        <w:rPr>
          <w:rFonts w:ascii="Verdana" w:hAnsi="Verdana"/>
          <w:bCs/>
          <w:sz w:val="20"/>
          <w:szCs w:val="20"/>
        </w:rPr>
        <w:t>.</w:t>
      </w:r>
      <w:r w:rsidR="005A3588">
        <w:rPr>
          <w:rFonts w:ascii="Verdana" w:hAnsi="Verdana"/>
          <w:bCs/>
          <w:sz w:val="20"/>
          <w:szCs w:val="20"/>
        </w:rPr>
        <w:t xml:space="preserve"> (</w:t>
      </w:r>
      <w:r w:rsidR="005A3588" w:rsidRPr="00B00BB3">
        <w:rPr>
          <w:rFonts w:ascii="Verdana" w:hAnsi="Verdana"/>
          <w:bCs/>
          <w:sz w:val="20"/>
          <w:szCs w:val="20"/>
        </w:rPr>
        <w:t>INF</w:t>
      </w:r>
      <w:r w:rsidR="00A47120">
        <w:rPr>
          <w:rFonts w:ascii="Verdana" w:hAnsi="Verdana"/>
          <w:bCs/>
          <w:sz w:val="20"/>
          <w:szCs w:val="20"/>
        </w:rPr>
        <w:t>.</w:t>
      </w:r>
      <w:bookmarkStart w:id="0" w:name="_GoBack"/>
      <w:bookmarkEnd w:id="0"/>
      <w:r w:rsidR="005A3588" w:rsidRPr="00B00BB3">
        <w:rPr>
          <w:rFonts w:ascii="Verdana" w:hAnsi="Verdana"/>
          <w:bCs/>
          <w:sz w:val="20"/>
          <w:szCs w:val="20"/>
        </w:rPr>
        <w:t xml:space="preserve"> </w:t>
      </w:r>
      <w:r w:rsidR="00996D7B" w:rsidRPr="00B00BB3">
        <w:rPr>
          <w:rFonts w:ascii="Verdana" w:hAnsi="Verdana"/>
          <w:bCs/>
          <w:sz w:val="20"/>
          <w:szCs w:val="20"/>
        </w:rPr>
        <w:t>4</w:t>
      </w:r>
      <w:r w:rsidR="005A3588" w:rsidRPr="00B00BB3">
        <w:rPr>
          <w:rFonts w:ascii="Verdana" w:hAnsi="Verdana"/>
          <w:bCs/>
          <w:sz w:val="20"/>
          <w:szCs w:val="20"/>
        </w:rPr>
        <w:t xml:space="preserve"> refers</w:t>
      </w:r>
      <w:r w:rsidR="005A3588">
        <w:rPr>
          <w:rFonts w:ascii="Verdana" w:hAnsi="Verdana"/>
          <w:bCs/>
          <w:sz w:val="20"/>
          <w:szCs w:val="20"/>
        </w:rPr>
        <w:t>)</w:t>
      </w:r>
    </w:p>
    <w:p w:rsidR="004514F9" w:rsidRPr="00751E53" w:rsidRDefault="004514F9" w:rsidP="00751E53">
      <w:pPr>
        <w:rPr>
          <w:rFonts w:ascii="Verdana" w:hAnsi="Verdana"/>
          <w:bCs/>
          <w:sz w:val="20"/>
          <w:szCs w:val="20"/>
        </w:rPr>
      </w:pPr>
    </w:p>
    <w:p w:rsidR="004514F9" w:rsidRDefault="00751E53" w:rsidP="005C5E6A">
      <w:pPr>
        <w:pStyle w:val="ListParagraph"/>
        <w:ind w:left="0"/>
        <w:jc w:val="both"/>
        <w:rPr>
          <w:rFonts w:ascii="Verdana" w:hAnsi="Verdana"/>
          <w:b/>
          <w:i/>
          <w:iCs/>
          <w:sz w:val="20"/>
          <w:szCs w:val="20"/>
        </w:rPr>
      </w:pPr>
      <w:r>
        <w:rPr>
          <w:rFonts w:ascii="Verdana" w:hAnsi="Verdana"/>
          <w:b/>
          <w:i/>
          <w:iCs/>
          <w:sz w:val="20"/>
          <w:szCs w:val="20"/>
        </w:rPr>
        <w:t xml:space="preserve">Concept </w:t>
      </w:r>
      <w:r w:rsidR="00C14F5D">
        <w:rPr>
          <w:rFonts w:ascii="Verdana" w:hAnsi="Verdana"/>
          <w:b/>
          <w:i/>
          <w:iCs/>
          <w:sz w:val="20"/>
          <w:szCs w:val="20"/>
        </w:rPr>
        <w:t>development</w:t>
      </w:r>
      <w:r>
        <w:rPr>
          <w:rFonts w:ascii="Verdana" w:hAnsi="Verdana"/>
          <w:b/>
          <w:i/>
          <w:iCs/>
          <w:sz w:val="20"/>
          <w:szCs w:val="20"/>
        </w:rPr>
        <w:t xml:space="preserve"> </w:t>
      </w:r>
    </w:p>
    <w:p w:rsidR="00751E53" w:rsidRPr="00720557" w:rsidRDefault="00751E53" w:rsidP="00751E53">
      <w:pPr>
        <w:pStyle w:val="ListParagraph"/>
        <w:ind w:left="0"/>
        <w:jc w:val="both"/>
        <w:rPr>
          <w:rFonts w:ascii="Verdana" w:hAnsi="Verdana"/>
          <w:bCs/>
          <w:sz w:val="20"/>
          <w:szCs w:val="20"/>
        </w:rPr>
      </w:pPr>
    </w:p>
    <w:p w:rsidR="007725C3" w:rsidRDefault="00062696" w:rsidP="00062696">
      <w:pPr>
        <w:pStyle w:val="ListParagraph"/>
        <w:ind w:left="0"/>
        <w:jc w:val="both"/>
        <w:rPr>
          <w:rFonts w:ascii="Verdana" w:hAnsi="Verdana"/>
          <w:bCs/>
          <w:sz w:val="20"/>
          <w:szCs w:val="20"/>
        </w:rPr>
      </w:pPr>
      <w:r>
        <w:rPr>
          <w:rFonts w:ascii="Verdana" w:hAnsi="Verdana"/>
          <w:bCs/>
          <w:sz w:val="20"/>
          <w:szCs w:val="20"/>
        </w:rPr>
        <w:t>1.3</w:t>
      </w:r>
      <w:r>
        <w:rPr>
          <w:rFonts w:ascii="Verdana" w:hAnsi="Verdana"/>
          <w:bCs/>
          <w:sz w:val="20"/>
          <w:szCs w:val="20"/>
        </w:rPr>
        <w:tab/>
      </w:r>
      <w:r w:rsidR="005C5E6A">
        <w:rPr>
          <w:rFonts w:ascii="Verdana" w:hAnsi="Verdana"/>
          <w:bCs/>
          <w:sz w:val="20"/>
          <w:szCs w:val="20"/>
        </w:rPr>
        <w:t>The MG reviewed a draft Concept Note</w:t>
      </w:r>
      <w:r w:rsidR="007725C3" w:rsidRPr="007725C3">
        <w:rPr>
          <w:rFonts w:ascii="Verdana" w:hAnsi="Verdana"/>
          <w:bCs/>
          <w:sz w:val="20"/>
          <w:szCs w:val="20"/>
        </w:rPr>
        <w:t xml:space="preserve"> </w:t>
      </w:r>
      <w:r w:rsidR="007725C3">
        <w:rPr>
          <w:rFonts w:ascii="Verdana" w:hAnsi="Verdana"/>
          <w:bCs/>
          <w:sz w:val="20"/>
          <w:szCs w:val="20"/>
        </w:rPr>
        <w:t>for the WMO scientific event in 2017</w:t>
      </w:r>
      <w:r w:rsidR="00850112">
        <w:rPr>
          <w:rFonts w:ascii="Verdana" w:hAnsi="Verdana"/>
          <w:bCs/>
          <w:sz w:val="20"/>
          <w:szCs w:val="20"/>
        </w:rPr>
        <w:t xml:space="preserve"> </w:t>
      </w:r>
      <w:r w:rsidR="007725C3">
        <w:rPr>
          <w:rFonts w:ascii="Verdana" w:hAnsi="Verdana"/>
          <w:bCs/>
          <w:sz w:val="20"/>
          <w:szCs w:val="20"/>
        </w:rPr>
        <w:t xml:space="preserve">that </w:t>
      </w:r>
      <w:r w:rsidR="00850112">
        <w:rPr>
          <w:rFonts w:ascii="Verdana" w:hAnsi="Verdana"/>
          <w:bCs/>
          <w:sz w:val="20"/>
          <w:szCs w:val="20"/>
        </w:rPr>
        <w:t>presented</w:t>
      </w:r>
      <w:r w:rsidR="007725C3">
        <w:rPr>
          <w:rFonts w:ascii="Verdana" w:hAnsi="Verdana"/>
          <w:bCs/>
          <w:sz w:val="20"/>
          <w:szCs w:val="20"/>
        </w:rPr>
        <w:t xml:space="preserve"> </w:t>
      </w:r>
      <w:r w:rsidR="005C5E6A">
        <w:rPr>
          <w:rFonts w:ascii="Verdana" w:hAnsi="Verdana"/>
          <w:bCs/>
          <w:sz w:val="20"/>
          <w:szCs w:val="20"/>
        </w:rPr>
        <w:t xml:space="preserve">the background </w:t>
      </w:r>
      <w:r w:rsidR="009B2800">
        <w:rPr>
          <w:rFonts w:ascii="Verdana" w:hAnsi="Verdana"/>
          <w:bCs/>
          <w:sz w:val="20"/>
          <w:szCs w:val="20"/>
        </w:rPr>
        <w:t xml:space="preserve">and rationale, </w:t>
      </w:r>
      <w:r w:rsidR="005C5E6A">
        <w:rPr>
          <w:rFonts w:ascii="Verdana" w:hAnsi="Verdana"/>
          <w:bCs/>
          <w:sz w:val="20"/>
          <w:szCs w:val="20"/>
        </w:rPr>
        <w:t xml:space="preserve">objective </w:t>
      </w:r>
      <w:r w:rsidR="009B2800">
        <w:rPr>
          <w:rFonts w:ascii="Verdana" w:hAnsi="Verdana"/>
          <w:bCs/>
          <w:sz w:val="20"/>
          <w:szCs w:val="20"/>
        </w:rPr>
        <w:t>and theme, expected outcome and outputs, stakeholders and partners, format and responsibility for the</w:t>
      </w:r>
      <w:r w:rsidR="007725C3">
        <w:rPr>
          <w:rFonts w:ascii="Verdana" w:hAnsi="Verdana"/>
          <w:bCs/>
          <w:sz w:val="20"/>
          <w:szCs w:val="20"/>
        </w:rPr>
        <w:t xml:space="preserve"> event</w:t>
      </w:r>
      <w:r w:rsidR="001E2BE3">
        <w:rPr>
          <w:rFonts w:ascii="Verdana" w:hAnsi="Verdana"/>
          <w:bCs/>
          <w:sz w:val="20"/>
          <w:szCs w:val="20"/>
        </w:rPr>
        <w:t>.</w:t>
      </w:r>
      <w:r w:rsidR="007725C3">
        <w:rPr>
          <w:rFonts w:ascii="Verdana" w:hAnsi="Verdana"/>
          <w:bCs/>
          <w:sz w:val="20"/>
          <w:szCs w:val="20"/>
        </w:rPr>
        <w:t xml:space="preserve"> The MG </w:t>
      </w:r>
      <w:r w:rsidR="00850112" w:rsidRPr="00850112">
        <w:rPr>
          <w:rFonts w:ascii="Verdana" w:hAnsi="Verdana"/>
          <w:bCs/>
          <w:sz w:val="20"/>
          <w:szCs w:val="20"/>
        </w:rPr>
        <w:t>&lt;</w:t>
      </w:r>
      <w:r w:rsidR="007725C3" w:rsidRPr="00850112">
        <w:rPr>
          <w:rFonts w:ascii="Verdana" w:hAnsi="Verdana"/>
          <w:bCs/>
          <w:sz w:val="20"/>
          <w:szCs w:val="20"/>
        </w:rPr>
        <w:t>text</w:t>
      </w:r>
      <w:r w:rsidR="00850112" w:rsidRPr="00850112">
        <w:rPr>
          <w:rFonts w:ascii="Verdana" w:hAnsi="Verdana"/>
          <w:bCs/>
          <w:sz w:val="20"/>
          <w:szCs w:val="20"/>
        </w:rPr>
        <w:t xml:space="preserve"> based on MG discussion</w:t>
      </w:r>
      <w:r w:rsidR="007725C3" w:rsidRPr="00850112">
        <w:rPr>
          <w:rFonts w:ascii="Verdana" w:hAnsi="Verdana"/>
          <w:bCs/>
          <w:sz w:val="20"/>
          <w:szCs w:val="20"/>
        </w:rPr>
        <w:t>&gt;.</w:t>
      </w:r>
    </w:p>
    <w:p w:rsidR="007725C3" w:rsidRDefault="007725C3" w:rsidP="007725C3">
      <w:pPr>
        <w:pStyle w:val="ListParagraph"/>
        <w:ind w:left="0"/>
        <w:jc w:val="both"/>
        <w:rPr>
          <w:rFonts w:ascii="Verdana" w:hAnsi="Verdana"/>
          <w:bCs/>
          <w:sz w:val="20"/>
          <w:szCs w:val="20"/>
        </w:rPr>
      </w:pPr>
    </w:p>
    <w:p w:rsidR="004514F9" w:rsidRDefault="00062696" w:rsidP="00062696">
      <w:pPr>
        <w:pStyle w:val="ListParagraph"/>
        <w:ind w:left="0"/>
        <w:jc w:val="both"/>
        <w:rPr>
          <w:rFonts w:ascii="Verdana" w:hAnsi="Verdana"/>
          <w:bCs/>
          <w:sz w:val="20"/>
          <w:szCs w:val="20"/>
        </w:rPr>
      </w:pPr>
      <w:r>
        <w:rPr>
          <w:rFonts w:ascii="Verdana" w:hAnsi="Verdana"/>
          <w:bCs/>
          <w:sz w:val="20"/>
          <w:szCs w:val="20"/>
        </w:rPr>
        <w:t>1.4</w:t>
      </w:r>
      <w:r>
        <w:rPr>
          <w:rFonts w:ascii="Verdana" w:hAnsi="Verdana"/>
          <w:bCs/>
          <w:sz w:val="20"/>
          <w:szCs w:val="20"/>
        </w:rPr>
        <w:tab/>
      </w:r>
      <w:r w:rsidR="007725C3">
        <w:rPr>
          <w:rFonts w:ascii="Verdana" w:hAnsi="Verdana"/>
          <w:bCs/>
          <w:sz w:val="20"/>
          <w:szCs w:val="20"/>
        </w:rPr>
        <w:t xml:space="preserve">Having completed its review of the </w:t>
      </w:r>
      <w:r w:rsidR="00850112">
        <w:rPr>
          <w:rFonts w:ascii="Verdana" w:hAnsi="Verdana"/>
          <w:bCs/>
          <w:sz w:val="20"/>
          <w:szCs w:val="20"/>
        </w:rPr>
        <w:t xml:space="preserve">draft </w:t>
      </w:r>
      <w:r w:rsidR="007725C3">
        <w:rPr>
          <w:rFonts w:ascii="Verdana" w:hAnsi="Verdana"/>
          <w:bCs/>
          <w:sz w:val="20"/>
          <w:szCs w:val="20"/>
        </w:rPr>
        <w:t xml:space="preserve">Concept Note, </w:t>
      </w:r>
      <w:r w:rsidR="001E2BE3">
        <w:rPr>
          <w:rFonts w:ascii="Verdana" w:hAnsi="Verdana"/>
          <w:bCs/>
          <w:sz w:val="20"/>
          <w:szCs w:val="20"/>
        </w:rPr>
        <w:t>making</w:t>
      </w:r>
      <w:r w:rsidR="007725C3">
        <w:rPr>
          <w:rFonts w:ascii="Verdana" w:hAnsi="Verdana"/>
          <w:bCs/>
          <w:sz w:val="20"/>
          <w:szCs w:val="20"/>
        </w:rPr>
        <w:t xml:space="preserve"> suggestions for improvement where needed, the MG </w:t>
      </w:r>
      <w:r w:rsidR="005C5E6A">
        <w:rPr>
          <w:rFonts w:ascii="Verdana" w:hAnsi="Verdana"/>
          <w:bCs/>
          <w:sz w:val="20"/>
          <w:szCs w:val="20"/>
        </w:rPr>
        <w:t xml:space="preserve">agreed that </w:t>
      </w:r>
      <w:r w:rsidR="00850112">
        <w:rPr>
          <w:rFonts w:ascii="Verdana" w:hAnsi="Verdana"/>
          <w:bCs/>
          <w:sz w:val="20"/>
          <w:szCs w:val="20"/>
        </w:rPr>
        <w:t xml:space="preserve">the Concept Note as shown </w:t>
      </w:r>
      <w:r w:rsidR="00A03682">
        <w:rPr>
          <w:rFonts w:ascii="Verdana" w:hAnsi="Verdana"/>
          <w:bCs/>
          <w:sz w:val="20"/>
          <w:szCs w:val="20"/>
        </w:rPr>
        <w:t>in</w:t>
      </w:r>
      <w:r w:rsidR="00850112">
        <w:rPr>
          <w:rFonts w:ascii="Verdana" w:hAnsi="Verdana"/>
          <w:bCs/>
          <w:sz w:val="20"/>
          <w:szCs w:val="20"/>
        </w:rPr>
        <w:t xml:space="preserve"> Annex should be </w:t>
      </w:r>
      <w:r w:rsidR="005865D8">
        <w:rPr>
          <w:rFonts w:ascii="Verdana" w:hAnsi="Verdana"/>
          <w:bCs/>
          <w:sz w:val="20"/>
          <w:szCs w:val="20"/>
        </w:rPr>
        <w:t xml:space="preserve">finalized and </w:t>
      </w:r>
      <w:r w:rsidR="00850112">
        <w:rPr>
          <w:rFonts w:ascii="Verdana" w:hAnsi="Verdana"/>
          <w:bCs/>
          <w:sz w:val="20"/>
          <w:szCs w:val="20"/>
        </w:rPr>
        <w:t>used during the subsequent planning and preparations for the event</w:t>
      </w:r>
      <w:r w:rsidR="00B0034D">
        <w:rPr>
          <w:rFonts w:ascii="Verdana" w:hAnsi="Verdana"/>
          <w:bCs/>
          <w:sz w:val="20"/>
          <w:szCs w:val="20"/>
        </w:rPr>
        <w:t xml:space="preserve"> by the organizing committee (see below)</w:t>
      </w:r>
      <w:r w:rsidR="00850112">
        <w:rPr>
          <w:rFonts w:ascii="Verdana" w:hAnsi="Verdana"/>
          <w:bCs/>
          <w:sz w:val="20"/>
          <w:szCs w:val="20"/>
        </w:rPr>
        <w:t>.</w:t>
      </w:r>
    </w:p>
    <w:p w:rsidR="005865D8" w:rsidRPr="005865D8" w:rsidRDefault="005865D8" w:rsidP="005865D8">
      <w:pPr>
        <w:pStyle w:val="ListParagraph"/>
        <w:rPr>
          <w:rFonts w:ascii="Verdana" w:hAnsi="Verdana"/>
          <w:bCs/>
          <w:sz w:val="20"/>
          <w:szCs w:val="20"/>
        </w:rPr>
      </w:pPr>
    </w:p>
    <w:p w:rsidR="005865D8" w:rsidRPr="00062696" w:rsidRDefault="00062696" w:rsidP="00062696">
      <w:pPr>
        <w:jc w:val="both"/>
        <w:rPr>
          <w:rFonts w:ascii="Verdana" w:hAnsi="Verdana"/>
          <w:bCs/>
          <w:sz w:val="20"/>
          <w:szCs w:val="20"/>
        </w:rPr>
      </w:pPr>
      <w:r>
        <w:rPr>
          <w:rFonts w:ascii="Verdana" w:hAnsi="Verdana"/>
          <w:bCs/>
          <w:sz w:val="20"/>
          <w:szCs w:val="20"/>
        </w:rPr>
        <w:t>1.5</w:t>
      </w:r>
      <w:r>
        <w:rPr>
          <w:rFonts w:ascii="Verdana" w:hAnsi="Verdana"/>
          <w:bCs/>
          <w:sz w:val="20"/>
          <w:szCs w:val="20"/>
        </w:rPr>
        <w:tab/>
      </w:r>
      <w:r w:rsidR="005865D8" w:rsidRPr="00062696">
        <w:rPr>
          <w:rFonts w:ascii="Verdana" w:hAnsi="Verdana"/>
          <w:bCs/>
          <w:sz w:val="20"/>
          <w:szCs w:val="20"/>
        </w:rPr>
        <w:t xml:space="preserve">In respect of the timing, duration and location of the event, the MG discussed &lt;options, budget and other </w:t>
      </w:r>
      <w:r w:rsidR="00B0034D" w:rsidRPr="00062696">
        <w:rPr>
          <w:rFonts w:ascii="Verdana" w:hAnsi="Verdana"/>
          <w:bCs/>
          <w:sz w:val="20"/>
          <w:szCs w:val="20"/>
        </w:rPr>
        <w:t>relevant considerations</w:t>
      </w:r>
      <w:r w:rsidR="005865D8" w:rsidRPr="00062696">
        <w:rPr>
          <w:rFonts w:ascii="Verdana" w:hAnsi="Verdana"/>
          <w:bCs/>
          <w:sz w:val="20"/>
          <w:szCs w:val="20"/>
        </w:rPr>
        <w:t>&gt; and agreed &lt;text based on MG discussion&gt;.</w:t>
      </w:r>
    </w:p>
    <w:p w:rsidR="004514F9" w:rsidRPr="002169EF" w:rsidRDefault="004514F9" w:rsidP="004514F9">
      <w:pPr>
        <w:jc w:val="both"/>
        <w:rPr>
          <w:rFonts w:ascii="Verdana" w:hAnsi="Verdana"/>
          <w:b/>
          <w:sz w:val="20"/>
          <w:szCs w:val="20"/>
        </w:rPr>
      </w:pPr>
    </w:p>
    <w:p w:rsidR="00C14F5D" w:rsidRDefault="005C5E6A" w:rsidP="00C14F5D">
      <w:pPr>
        <w:pStyle w:val="ListParagraph"/>
        <w:ind w:left="0"/>
        <w:jc w:val="both"/>
        <w:rPr>
          <w:rFonts w:ascii="Verdana" w:hAnsi="Verdana"/>
          <w:b/>
          <w:i/>
          <w:iCs/>
          <w:sz w:val="20"/>
          <w:szCs w:val="20"/>
        </w:rPr>
      </w:pPr>
      <w:r>
        <w:rPr>
          <w:rFonts w:ascii="Verdana" w:hAnsi="Verdana"/>
          <w:b/>
          <w:i/>
          <w:iCs/>
          <w:sz w:val="20"/>
          <w:szCs w:val="20"/>
        </w:rPr>
        <w:t>Event organizing committee</w:t>
      </w:r>
    </w:p>
    <w:p w:rsidR="00C14F5D" w:rsidRPr="00720557" w:rsidRDefault="00C14F5D" w:rsidP="00C14F5D">
      <w:pPr>
        <w:pStyle w:val="ListParagraph"/>
        <w:ind w:left="0"/>
        <w:jc w:val="both"/>
        <w:rPr>
          <w:rFonts w:ascii="Verdana" w:hAnsi="Verdana"/>
          <w:bCs/>
          <w:sz w:val="20"/>
          <w:szCs w:val="20"/>
        </w:rPr>
      </w:pPr>
    </w:p>
    <w:p w:rsidR="00DA2EFF" w:rsidRDefault="00062696" w:rsidP="00062696">
      <w:pPr>
        <w:pStyle w:val="ListParagraph"/>
        <w:ind w:left="0"/>
        <w:jc w:val="both"/>
        <w:rPr>
          <w:rFonts w:ascii="Verdana" w:hAnsi="Verdana"/>
          <w:bCs/>
          <w:sz w:val="20"/>
          <w:szCs w:val="20"/>
        </w:rPr>
      </w:pPr>
      <w:r>
        <w:rPr>
          <w:rFonts w:ascii="Verdana" w:hAnsi="Verdana"/>
          <w:bCs/>
          <w:sz w:val="20"/>
          <w:szCs w:val="20"/>
        </w:rPr>
        <w:t>1.6</w:t>
      </w:r>
      <w:r>
        <w:rPr>
          <w:rFonts w:ascii="Verdana" w:hAnsi="Verdana"/>
          <w:bCs/>
          <w:sz w:val="20"/>
          <w:szCs w:val="20"/>
        </w:rPr>
        <w:tab/>
      </w:r>
      <w:r w:rsidR="005C5E6A">
        <w:rPr>
          <w:rFonts w:ascii="Verdana" w:hAnsi="Verdana"/>
          <w:bCs/>
          <w:sz w:val="20"/>
          <w:szCs w:val="20"/>
        </w:rPr>
        <w:t>A</w:t>
      </w:r>
      <w:r w:rsidR="005C5E6A" w:rsidRPr="005F1851">
        <w:rPr>
          <w:rFonts w:ascii="Verdana" w:hAnsi="Verdana"/>
          <w:bCs/>
          <w:sz w:val="20"/>
          <w:szCs w:val="20"/>
        </w:rPr>
        <w:t xml:space="preserve">cknowledging the extensive planning, preparation and coordination required to organize </w:t>
      </w:r>
      <w:r w:rsidR="007725C3">
        <w:rPr>
          <w:rFonts w:ascii="Verdana" w:hAnsi="Verdana"/>
          <w:bCs/>
          <w:sz w:val="20"/>
          <w:szCs w:val="20"/>
        </w:rPr>
        <w:t xml:space="preserve">the WMO </w:t>
      </w:r>
      <w:r w:rsidR="005C5E6A">
        <w:rPr>
          <w:rFonts w:ascii="Verdana" w:hAnsi="Verdana"/>
          <w:bCs/>
          <w:sz w:val="20"/>
          <w:szCs w:val="20"/>
        </w:rPr>
        <w:t>scientific event</w:t>
      </w:r>
      <w:r w:rsidR="007725C3">
        <w:rPr>
          <w:rFonts w:ascii="Verdana" w:hAnsi="Verdana"/>
          <w:bCs/>
          <w:sz w:val="20"/>
          <w:szCs w:val="20"/>
        </w:rPr>
        <w:t xml:space="preserve"> in 2017</w:t>
      </w:r>
      <w:r w:rsidR="005C5E6A">
        <w:rPr>
          <w:rFonts w:ascii="Verdana" w:hAnsi="Verdana"/>
          <w:bCs/>
          <w:sz w:val="20"/>
          <w:szCs w:val="20"/>
        </w:rPr>
        <w:t xml:space="preserve">, </w:t>
      </w:r>
      <w:r w:rsidR="005C5E6A" w:rsidRPr="005F1851">
        <w:rPr>
          <w:rFonts w:ascii="Verdana" w:hAnsi="Verdana"/>
          <w:bCs/>
          <w:sz w:val="20"/>
          <w:szCs w:val="20"/>
        </w:rPr>
        <w:t xml:space="preserve">the MG </w:t>
      </w:r>
      <w:r w:rsidR="005C5E6A">
        <w:rPr>
          <w:rFonts w:ascii="Verdana" w:hAnsi="Verdana"/>
          <w:bCs/>
          <w:sz w:val="20"/>
          <w:szCs w:val="20"/>
        </w:rPr>
        <w:t xml:space="preserve">agreed to </w:t>
      </w:r>
      <w:r w:rsidR="005C5E6A" w:rsidRPr="005F1851">
        <w:rPr>
          <w:rFonts w:ascii="Verdana" w:hAnsi="Verdana"/>
          <w:bCs/>
          <w:sz w:val="20"/>
          <w:szCs w:val="20"/>
        </w:rPr>
        <w:t>establish a</w:t>
      </w:r>
      <w:r w:rsidR="005C5E6A">
        <w:rPr>
          <w:rFonts w:ascii="Verdana" w:hAnsi="Verdana"/>
          <w:bCs/>
          <w:sz w:val="20"/>
          <w:szCs w:val="20"/>
        </w:rPr>
        <w:t>n</w:t>
      </w:r>
      <w:r w:rsidR="005C5E6A" w:rsidRPr="005F1851">
        <w:rPr>
          <w:rFonts w:ascii="Verdana" w:hAnsi="Verdana"/>
          <w:bCs/>
          <w:sz w:val="20"/>
          <w:szCs w:val="20"/>
        </w:rPr>
        <w:t xml:space="preserve"> </w:t>
      </w:r>
      <w:r w:rsidR="005C5E6A">
        <w:rPr>
          <w:rFonts w:ascii="Verdana" w:hAnsi="Verdana"/>
          <w:bCs/>
          <w:sz w:val="20"/>
          <w:szCs w:val="20"/>
        </w:rPr>
        <w:t xml:space="preserve">informal </w:t>
      </w:r>
      <w:r w:rsidR="005C5E6A" w:rsidRPr="005F1851">
        <w:rPr>
          <w:rFonts w:ascii="Verdana" w:hAnsi="Verdana"/>
          <w:bCs/>
          <w:sz w:val="20"/>
          <w:szCs w:val="20"/>
        </w:rPr>
        <w:t>organizing committee (OC)</w:t>
      </w:r>
      <w:r w:rsidR="005C5E6A">
        <w:rPr>
          <w:rFonts w:ascii="Verdana" w:hAnsi="Verdana"/>
          <w:bCs/>
          <w:sz w:val="20"/>
          <w:szCs w:val="20"/>
        </w:rPr>
        <w:t xml:space="preserve"> – comprising members of the MG and WMO Secretariat</w:t>
      </w:r>
      <w:r w:rsidR="008A78AE">
        <w:rPr>
          <w:rFonts w:ascii="Verdana" w:hAnsi="Verdana"/>
          <w:bCs/>
          <w:sz w:val="20"/>
          <w:szCs w:val="20"/>
        </w:rPr>
        <w:t xml:space="preserve"> (</w:t>
      </w:r>
      <w:r w:rsidR="009B2800">
        <w:rPr>
          <w:rFonts w:ascii="Verdana" w:hAnsi="Verdana"/>
          <w:bCs/>
          <w:sz w:val="20"/>
          <w:szCs w:val="20"/>
        </w:rPr>
        <w:t xml:space="preserve">with CAeM, </w:t>
      </w:r>
      <w:r w:rsidR="008A78AE">
        <w:rPr>
          <w:rFonts w:ascii="Verdana" w:hAnsi="Verdana"/>
          <w:bCs/>
          <w:sz w:val="20"/>
          <w:szCs w:val="20"/>
        </w:rPr>
        <w:t>CAS and CBS</w:t>
      </w:r>
      <w:r w:rsidR="009B2800">
        <w:rPr>
          <w:rFonts w:ascii="Verdana" w:hAnsi="Verdana"/>
          <w:bCs/>
          <w:sz w:val="20"/>
          <w:szCs w:val="20"/>
        </w:rPr>
        <w:t xml:space="preserve"> representation</w:t>
      </w:r>
      <w:r w:rsidR="008A78AE">
        <w:rPr>
          <w:rFonts w:ascii="Verdana" w:hAnsi="Verdana"/>
          <w:bCs/>
          <w:sz w:val="20"/>
          <w:szCs w:val="20"/>
        </w:rPr>
        <w:t>)</w:t>
      </w:r>
      <w:r w:rsidR="005C5E6A">
        <w:rPr>
          <w:rFonts w:ascii="Verdana" w:hAnsi="Verdana"/>
          <w:bCs/>
          <w:sz w:val="20"/>
          <w:szCs w:val="20"/>
        </w:rPr>
        <w:t>, plus others as necessary</w:t>
      </w:r>
      <w:r w:rsidR="00F955FF">
        <w:rPr>
          <w:rFonts w:ascii="Verdana" w:hAnsi="Verdana"/>
          <w:bCs/>
          <w:sz w:val="20"/>
          <w:szCs w:val="20"/>
        </w:rPr>
        <w:t xml:space="preserve"> </w:t>
      </w:r>
      <w:r w:rsidR="005C5E6A">
        <w:rPr>
          <w:rFonts w:ascii="Verdana" w:hAnsi="Verdana"/>
          <w:bCs/>
          <w:sz w:val="20"/>
          <w:szCs w:val="20"/>
        </w:rPr>
        <w:t xml:space="preserve">– to </w:t>
      </w:r>
      <w:r w:rsidR="005C5E6A" w:rsidRPr="005F1851">
        <w:rPr>
          <w:rFonts w:ascii="Verdana" w:hAnsi="Verdana"/>
          <w:bCs/>
          <w:sz w:val="20"/>
          <w:szCs w:val="20"/>
        </w:rPr>
        <w:t>oversee and assist with all of the necessary arrangements</w:t>
      </w:r>
      <w:r w:rsidR="005C5E6A">
        <w:rPr>
          <w:rFonts w:ascii="Verdana" w:hAnsi="Verdana"/>
          <w:bCs/>
          <w:sz w:val="20"/>
          <w:szCs w:val="20"/>
        </w:rPr>
        <w:t>, including logistics and outreach, up to and including the conducting of the event</w:t>
      </w:r>
      <w:r w:rsidR="005C5E6A" w:rsidRPr="005F1851">
        <w:rPr>
          <w:rFonts w:ascii="Verdana" w:hAnsi="Verdana"/>
          <w:bCs/>
          <w:sz w:val="20"/>
          <w:szCs w:val="20"/>
        </w:rPr>
        <w:t xml:space="preserve">. </w:t>
      </w:r>
    </w:p>
    <w:p w:rsidR="00DA2EFF" w:rsidRDefault="00DA2EFF" w:rsidP="00DA2EFF">
      <w:pPr>
        <w:pStyle w:val="ListParagraph"/>
        <w:ind w:left="0"/>
        <w:jc w:val="both"/>
        <w:rPr>
          <w:rFonts w:ascii="Verdana" w:hAnsi="Verdana"/>
          <w:bCs/>
          <w:sz w:val="20"/>
          <w:szCs w:val="20"/>
        </w:rPr>
      </w:pPr>
    </w:p>
    <w:p w:rsidR="00581E2E" w:rsidRPr="00DA2EFF" w:rsidRDefault="00062696" w:rsidP="00062696">
      <w:pPr>
        <w:pStyle w:val="ListParagraph"/>
        <w:ind w:left="0"/>
        <w:jc w:val="both"/>
        <w:rPr>
          <w:rFonts w:ascii="Verdana" w:hAnsi="Verdana"/>
          <w:sz w:val="20"/>
          <w:szCs w:val="20"/>
        </w:rPr>
      </w:pPr>
      <w:r>
        <w:rPr>
          <w:rFonts w:ascii="Verdana" w:hAnsi="Verdana"/>
          <w:bCs/>
          <w:sz w:val="20"/>
          <w:szCs w:val="20"/>
        </w:rPr>
        <w:t>1.7</w:t>
      </w:r>
      <w:r>
        <w:rPr>
          <w:rFonts w:ascii="Verdana" w:hAnsi="Verdana"/>
          <w:bCs/>
          <w:sz w:val="20"/>
          <w:szCs w:val="20"/>
        </w:rPr>
        <w:tab/>
      </w:r>
      <w:r w:rsidR="005C5E6A" w:rsidRPr="00DA2EFF">
        <w:rPr>
          <w:rFonts w:ascii="Verdana" w:hAnsi="Verdana"/>
          <w:bCs/>
          <w:sz w:val="20"/>
          <w:szCs w:val="20"/>
        </w:rPr>
        <w:t xml:space="preserve">The MG requested that the OC should conduct the bulk of its coordination </w:t>
      </w:r>
      <w:r w:rsidR="00DA2EFF">
        <w:rPr>
          <w:rFonts w:ascii="Verdana" w:hAnsi="Verdana"/>
          <w:bCs/>
          <w:sz w:val="20"/>
          <w:szCs w:val="20"/>
        </w:rPr>
        <w:t xml:space="preserve">for WMO scientific </w:t>
      </w:r>
      <w:r w:rsidR="00DA2EFF" w:rsidRPr="00DA2EFF">
        <w:rPr>
          <w:rFonts w:ascii="Verdana" w:hAnsi="Verdana"/>
          <w:bCs/>
          <w:sz w:val="20"/>
          <w:szCs w:val="20"/>
        </w:rPr>
        <w:t xml:space="preserve">event </w:t>
      </w:r>
      <w:r w:rsidR="005C5E6A" w:rsidRPr="00DA2EFF">
        <w:rPr>
          <w:rFonts w:ascii="Verdana" w:hAnsi="Verdana"/>
          <w:bCs/>
          <w:sz w:val="20"/>
          <w:szCs w:val="20"/>
        </w:rPr>
        <w:t>through correspondence and tele-/video-conference</w:t>
      </w:r>
      <w:r w:rsidR="00B0034D">
        <w:rPr>
          <w:rFonts w:ascii="Verdana" w:hAnsi="Verdana"/>
          <w:bCs/>
          <w:sz w:val="20"/>
          <w:szCs w:val="20"/>
        </w:rPr>
        <w:t xml:space="preserve"> as ap</w:t>
      </w:r>
      <w:r w:rsidR="006769EA">
        <w:rPr>
          <w:rFonts w:ascii="Verdana" w:hAnsi="Verdana"/>
          <w:bCs/>
          <w:sz w:val="20"/>
          <w:szCs w:val="20"/>
        </w:rPr>
        <w:t>p</w:t>
      </w:r>
      <w:r w:rsidR="00B0034D">
        <w:rPr>
          <w:rFonts w:ascii="Verdana" w:hAnsi="Verdana"/>
          <w:bCs/>
          <w:sz w:val="20"/>
          <w:szCs w:val="20"/>
        </w:rPr>
        <w:t>ropriate</w:t>
      </w:r>
      <w:r w:rsidR="005C5E6A" w:rsidRPr="00DA2EFF">
        <w:rPr>
          <w:rFonts w:ascii="Verdana" w:hAnsi="Verdana"/>
          <w:bCs/>
          <w:sz w:val="20"/>
          <w:szCs w:val="20"/>
        </w:rPr>
        <w:t>, and that the OC should initiate its coordination not later than 31 January 2017.</w:t>
      </w:r>
      <w:r w:rsidR="00DA2EFF" w:rsidRPr="00DA2EFF">
        <w:rPr>
          <w:rFonts w:ascii="Verdana" w:hAnsi="Verdana"/>
          <w:bCs/>
          <w:sz w:val="20"/>
          <w:szCs w:val="20"/>
        </w:rPr>
        <w:t xml:space="preserve"> </w:t>
      </w:r>
      <w:r w:rsidR="00DA2EFF" w:rsidRPr="00DA2EFF">
        <w:rPr>
          <w:rFonts w:ascii="Verdana" w:hAnsi="Verdana"/>
          <w:b/>
          <w:sz w:val="20"/>
          <w:szCs w:val="20"/>
          <w:bdr w:val="single" w:sz="4" w:space="0" w:color="auto"/>
        </w:rPr>
        <w:t>Action xx</w:t>
      </w:r>
    </w:p>
    <w:p w:rsidR="00014FD5" w:rsidRDefault="00014FD5">
      <w:pPr>
        <w:rPr>
          <w:rFonts w:ascii="Verdana" w:hAnsi="Verdana"/>
          <w:b/>
          <w:sz w:val="20"/>
          <w:szCs w:val="20"/>
        </w:rPr>
        <w:sectPr w:rsidR="00014FD5" w:rsidSect="00014FD5">
          <w:headerReference w:type="first" r:id="rId10"/>
          <w:pgSz w:w="11907" w:h="16840" w:code="9"/>
          <w:pgMar w:top="1134" w:right="1418" w:bottom="1418" w:left="1418" w:header="454" w:footer="720" w:gutter="0"/>
          <w:cols w:space="720"/>
          <w:titlePg/>
          <w:docGrid w:linePitch="360"/>
        </w:sectPr>
      </w:pPr>
    </w:p>
    <w:p w:rsidR="001E2BE3" w:rsidRDefault="001E2BE3" w:rsidP="001E2BE3">
      <w:pPr>
        <w:pStyle w:val="ListParagraph"/>
        <w:ind w:left="0"/>
        <w:jc w:val="both"/>
        <w:rPr>
          <w:rFonts w:ascii="Verdana" w:hAnsi="Verdana"/>
          <w:b/>
          <w:sz w:val="20"/>
          <w:szCs w:val="20"/>
        </w:rPr>
      </w:pPr>
    </w:p>
    <w:p w:rsidR="007725C3" w:rsidRDefault="001E2BE3" w:rsidP="001E2BE3">
      <w:pPr>
        <w:pStyle w:val="ListParagraph"/>
        <w:ind w:left="0"/>
        <w:jc w:val="center"/>
        <w:rPr>
          <w:rFonts w:ascii="Verdana" w:hAnsi="Verdana"/>
          <w:b/>
          <w:sz w:val="20"/>
          <w:szCs w:val="20"/>
        </w:rPr>
      </w:pPr>
      <w:r>
        <w:rPr>
          <w:rFonts w:ascii="Verdana" w:hAnsi="Verdana"/>
          <w:b/>
          <w:sz w:val="20"/>
          <w:szCs w:val="20"/>
        </w:rPr>
        <w:t>WMO SCIENTIFIC EVENT</w:t>
      </w:r>
      <w:r w:rsidR="006D38F4">
        <w:rPr>
          <w:rFonts w:ascii="Verdana" w:hAnsi="Verdana"/>
          <w:b/>
          <w:sz w:val="20"/>
          <w:szCs w:val="20"/>
        </w:rPr>
        <w:t xml:space="preserve"> 2017</w:t>
      </w:r>
    </w:p>
    <w:p w:rsidR="001E2BE3" w:rsidRDefault="001E2BE3" w:rsidP="001E2BE3">
      <w:pPr>
        <w:pStyle w:val="ListParagraph"/>
        <w:ind w:left="0"/>
        <w:jc w:val="center"/>
        <w:rPr>
          <w:rFonts w:ascii="Verdana" w:hAnsi="Verdana"/>
          <w:b/>
          <w:sz w:val="20"/>
          <w:szCs w:val="20"/>
        </w:rPr>
      </w:pPr>
    </w:p>
    <w:p w:rsidR="001E2BE3" w:rsidRDefault="001E2BE3" w:rsidP="001E2BE3">
      <w:pPr>
        <w:pStyle w:val="ListParagraph"/>
        <w:ind w:left="0"/>
        <w:jc w:val="center"/>
        <w:rPr>
          <w:rFonts w:ascii="Verdana" w:hAnsi="Verdana"/>
          <w:b/>
          <w:sz w:val="20"/>
          <w:szCs w:val="20"/>
        </w:rPr>
      </w:pPr>
      <w:r>
        <w:rPr>
          <w:rFonts w:ascii="Verdana" w:hAnsi="Verdana"/>
          <w:b/>
          <w:sz w:val="20"/>
          <w:szCs w:val="20"/>
        </w:rPr>
        <w:t>Draft Concept Note</w:t>
      </w:r>
    </w:p>
    <w:p w:rsidR="007725C3" w:rsidRDefault="007725C3" w:rsidP="007725C3">
      <w:pPr>
        <w:pStyle w:val="ListParagraph"/>
        <w:ind w:left="0"/>
        <w:jc w:val="both"/>
        <w:rPr>
          <w:rFonts w:ascii="Verdana" w:hAnsi="Verdana"/>
          <w:b/>
          <w:sz w:val="20"/>
          <w:szCs w:val="20"/>
        </w:rPr>
      </w:pPr>
    </w:p>
    <w:p w:rsidR="007725C3" w:rsidRPr="001E2BE3" w:rsidRDefault="0006166D" w:rsidP="001E2BE3">
      <w:pPr>
        <w:pStyle w:val="ListParagraph"/>
        <w:numPr>
          <w:ilvl w:val="0"/>
          <w:numId w:val="6"/>
        </w:numPr>
        <w:jc w:val="both"/>
        <w:rPr>
          <w:rFonts w:ascii="Verdana" w:hAnsi="Verdana"/>
          <w:b/>
          <w:sz w:val="20"/>
          <w:szCs w:val="20"/>
        </w:rPr>
      </w:pPr>
      <w:r>
        <w:rPr>
          <w:rFonts w:ascii="Verdana" w:hAnsi="Verdana"/>
          <w:b/>
          <w:sz w:val="20"/>
          <w:szCs w:val="20"/>
        </w:rPr>
        <w:tab/>
      </w:r>
      <w:r w:rsidR="007725C3" w:rsidRPr="001E2BE3">
        <w:rPr>
          <w:rFonts w:ascii="Verdana" w:hAnsi="Verdana"/>
          <w:b/>
          <w:sz w:val="20"/>
          <w:szCs w:val="20"/>
        </w:rPr>
        <w:t>Background</w:t>
      </w:r>
      <w:r w:rsidR="00554FEB">
        <w:rPr>
          <w:rFonts w:ascii="Verdana" w:hAnsi="Verdana"/>
          <w:b/>
          <w:sz w:val="20"/>
          <w:szCs w:val="20"/>
        </w:rPr>
        <w:t xml:space="preserve"> and rationale</w:t>
      </w:r>
    </w:p>
    <w:p w:rsidR="007725C3" w:rsidRPr="001E2BE3" w:rsidRDefault="007725C3" w:rsidP="007725C3">
      <w:pPr>
        <w:jc w:val="both"/>
        <w:rPr>
          <w:rFonts w:ascii="Verdana" w:hAnsi="Verdana"/>
          <w:b/>
          <w:sz w:val="20"/>
          <w:szCs w:val="20"/>
        </w:rPr>
      </w:pPr>
    </w:p>
    <w:p w:rsidR="0019521F" w:rsidRPr="006A5142" w:rsidRDefault="0006166D" w:rsidP="0006166D">
      <w:pPr>
        <w:pStyle w:val="ListParagraph"/>
        <w:ind w:left="0"/>
        <w:jc w:val="both"/>
        <w:rPr>
          <w:rFonts w:ascii="Verdana" w:hAnsi="Verdana"/>
          <w:bCs/>
          <w:sz w:val="20"/>
          <w:szCs w:val="20"/>
        </w:rPr>
      </w:pPr>
      <w:r>
        <w:rPr>
          <w:rFonts w:ascii="Verdana" w:hAnsi="Verdana"/>
          <w:bCs/>
          <w:sz w:val="20"/>
          <w:szCs w:val="20"/>
        </w:rPr>
        <w:t>1.1</w:t>
      </w:r>
      <w:r>
        <w:rPr>
          <w:rFonts w:ascii="Verdana" w:hAnsi="Verdana"/>
          <w:bCs/>
          <w:sz w:val="20"/>
          <w:szCs w:val="20"/>
        </w:rPr>
        <w:tab/>
      </w:r>
      <w:r w:rsidR="0019521F" w:rsidRPr="006A5142">
        <w:rPr>
          <w:rFonts w:ascii="Verdana" w:hAnsi="Verdana"/>
          <w:bCs/>
          <w:sz w:val="20"/>
          <w:szCs w:val="20"/>
        </w:rPr>
        <w:t xml:space="preserve">Cg-17 (2015) established an Aviation Research Demonstration project (AvRDP) and endorsed the engagement of WMO, in close collaboration with ICAO, in supporting the meteorological components of ICAO’s GANP and ASBU methodology. EC-68 (2016) agreed with general principles </w:t>
      </w:r>
      <w:r w:rsidR="008F216A">
        <w:rPr>
          <w:rFonts w:ascii="Verdana" w:hAnsi="Verdana"/>
          <w:bCs/>
          <w:sz w:val="20"/>
          <w:szCs w:val="20"/>
        </w:rPr>
        <w:t xml:space="preserve">(refer to </w:t>
      </w:r>
      <w:r w:rsidR="008F216A" w:rsidRPr="008F216A">
        <w:rPr>
          <w:rFonts w:ascii="Verdana" w:hAnsi="Verdana"/>
          <w:b/>
          <w:sz w:val="20"/>
          <w:szCs w:val="20"/>
        </w:rPr>
        <w:t>Attachment</w:t>
      </w:r>
      <w:r w:rsidR="008F216A">
        <w:rPr>
          <w:rFonts w:ascii="Verdana" w:hAnsi="Verdana"/>
          <w:bCs/>
          <w:sz w:val="20"/>
          <w:szCs w:val="20"/>
        </w:rPr>
        <w:t xml:space="preserve">) </w:t>
      </w:r>
      <w:r w:rsidR="0019521F" w:rsidRPr="006A5142">
        <w:rPr>
          <w:rFonts w:ascii="Verdana" w:hAnsi="Verdana"/>
          <w:bCs/>
          <w:sz w:val="20"/>
          <w:szCs w:val="20"/>
        </w:rPr>
        <w:t xml:space="preserve">for extended research activities coordinated by WMO, building on the progress of the current AvRDP and taking into consideration the envisaged performance improvements in the ASBU blocks with focus on transfer of the results into operational practice. EC-68 </w:t>
      </w:r>
      <w:r w:rsidR="006A5142" w:rsidRPr="006A5142">
        <w:rPr>
          <w:rFonts w:ascii="Verdana" w:hAnsi="Verdana"/>
          <w:bCs/>
          <w:sz w:val="20"/>
          <w:szCs w:val="20"/>
        </w:rPr>
        <w:t xml:space="preserve">also </w:t>
      </w:r>
      <w:r w:rsidR="0019521F" w:rsidRPr="006A5142">
        <w:rPr>
          <w:rFonts w:ascii="Verdana" w:hAnsi="Verdana"/>
          <w:bCs/>
          <w:sz w:val="20"/>
          <w:szCs w:val="20"/>
        </w:rPr>
        <w:t>endorsed the organizing of a WMO scientific event (conference or symposium or workshop) in 2017 with broad participation of research, operation and user communities, with the objective to identify needs and plan the research activities during the ASBU Block 1 and Block 2 timeframe</w:t>
      </w:r>
      <w:r w:rsidR="008F216A">
        <w:rPr>
          <w:rFonts w:ascii="Verdana" w:hAnsi="Verdana"/>
          <w:bCs/>
          <w:sz w:val="20"/>
          <w:szCs w:val="20"/>
        </w:rPr>
        <w:t>.</w:t>
      </w:r>
    </w:p>
    <w:p w:rsidR="0019521F" w:rsidRPr="0019521F" w:rsidRDefault="0019521F" w:rsidP="0019521F">
      <w:pPr>
        <w:pStyle w:val="ListParagraph"/>
        <w:ind w:left="0"/>
        <w:jc w:val="both"/>
        <w:rPr>
          <w:rFonts w:ascii="Verdana" w:hAnsi="Verdana"/>
          <w:bCs/>
          <w:sz w:val="20"/>
          <w:szCs w:val="20"/>
        </w:rPr>
      </w:pPr>
    </w:p>
    <w:p w:rsidR="007725C3" w:rsidRDefault="0006166D" w:rsidP="0006166D">
      <w:pPr>
        <w:pStyle w:val="ListParagraph"/>
        <w:ind w:left="0"/>
        <w:jc w:val="both"/>
        <w:rPr>
          <w:rFonts w:ascii="Verdana" w:hAnsi="Verdana"/>
          <w:bCs/>
          <w:sz w:val="20"/>
          <w:szCs w:val="20"/>
        </w:rPr>
      </w:pPr>
      <w:r>
        <w:rPr>
          <w:rFonts w:ascii="Verdana" w:hAnsi="Verdana"/>
          <w:bCs/>
          <w:sz w:val="20"/>
          <w:szCs w:val="20"/>
        </w:rPr>
        <w:t>1.2</w:t>
      </w:r>
      <w:r>
        <w:rPr>
          <w:rFonts w:ascii="Verdana" w:hAnsi="Verdana"/>
          <w:bCs/>
          <w:sz w:val="20"/>
          <w:szCs w:val="20"/>
        </w:rPr>
        <w:tab/>
      </w:r>
      <w:r w:rsidR="006A5142" w:rsidRPr="00065595">
        <w:rPr>
          <w:rFonts w:ascii="Verdana" w:hAnsi="Verdana"/>
          <w:bCs/>
          <w:sz w:val="20"/>
          <w:szCs w:val="20"/>
        </w:rPr>
        <w:t xml:space="preserve">In the context of the foregoing, there is an identified need for WMO to lead a consolidated scientific evaluation of the (present and expected future) meteorological capabilities required to support the (present and expected future) aeronautical requirements aligned with </w:t>
      </w:r>
      <w:r w:rsidR="00065595" w:rsidRPr="00065595">
        <w:rPr>
          <w:rFonts w:ascii="Verdana" w:hAnsi="Verdana"/>
          <w:bCs/>
          <w:sz w:val="20"/>
          <w:szCs w:val="20"/>
        </w:rPr>
        <w:t xml:space="preserve">the </w:t>
      </w:r>
      <w:r w:rsidR="006A5142" w:rsidRPr="00065595">
        <w:rPr>
          <w:rFonts w:ascii="Verdana" w:hAnsi="Verdana"/>
          <w:bCs/>
          <w:sz w:val="20"/>
          <w:szCs w:val="20"/>
        </w:rPr>
        <w:t xml:space="preserve">evolving GANP and ASBU methodology, in particular </w:t>
      </w:r>
      <w:r w:rsidR="00065595" w:rsidRPr="00065595">
        <w:rPr>
          <w:rFonts w:ascii="Verdana" w:hAnsi="Verdana"/>
          <w:bCs/>
          <w:sz w:val="20"/>
          <w:szCs w:val="20"/>
        </w:rPr>
        <w:t xml:space="preserve">to support ICAO’s </w:t>
      </w:r>
      <w:r w:rsidR="006A5142" w:rsidRPr="00065595">
        <w:rPr>
          <w:rFonts w:ascii="Verdana" w:hAnsi="Verdana"/>
          <w:bCs/>
          <w:sz w:val="20"/>
          <w:szCs w:val="20"/>
        </w:rPr>
        <w:t xml:space="preserve">vision of a globally interoperable, harmonized air traffic management (ATM) system. </w:t>
      </w:r>
      <w:r w:rsidR="00065595" w:rsidRPr="00065595">
        <w:rPr>
          <w:rFonts w:ascii="Verdana" w:hAnsi="Verdana"/>
          <w:bCs/>
          <w:sz w:val="20"/>
          <w:szCs w:val="20"/>
        </w:rPr>
        <w:t xml:space="preserve">In addition, there is an </w:t>
      </w:r>
      <w:r w:rsidR="00065595" w:rsidRPr="009B2800">
        <w:rPr>
          <w:rFonts w:ascii="Verdana" w:hAnsi="Verdana"/>
          <w:bCs/>
          <w:sz w:val="20"/>
          <w:szCs w:val="20"/>
        </w:rPr>
        <w:t>awareness</w:t>
      </w:r>
      <w:r w:rsidR="009B2800" w:rsidRPr="009B2800">
        <w:rPr>
          <w:rFonts w:ascii="Verdana" w:hAnsi="Verdana"/>
          <w:bCs/>
          <w:sz w:val="20"/>
          <w:szCs w:val="20"/>
        </w:rPr>
        <w:t xml:space="preserve"> of</w:t>
      </w:r>
      <w:r w:rsidR="00065595" w:rsidRPr="009B2800">
        <w:rPr>
          <w:rFonts w:ascii="Verdana" w:hAnsi="Verdana"/>
          <w:bCs/>
          <w:sz w:val="20"/>
          <w:szCs w:val="20"/>
        </w:rPr>
        <w:t xml:space="preserve"> the</w:t>
      </w:r>
      <w:r w:rsidR="00A943E9">
        <w:rPr>
          <w:rFonts w:ascii="Verdana" w:hAnsi="Verdana"/>
          <w:bCs/>
          <w:sz w:val="20"/>
          <w:szCs w:val="20"/>
        </w:rPr>
        <w:t xml:space="preserve"> </w:t>
      </w:r>
      <w:r w:rsidR="00065595" w:rsidRPr="00065595">
        <w:rPr>
          <w:rFonts w:ascii="Verdana" w:hAnsi="Verdana"/>
          <w:bCs/>
          <w:sz w:val="20"/>
          <w:szCs w:val="20"/>
        </w:rPr>
        <w:t xml:space="preserve">need for WMO to assist ICAO in determining the potential impacts of climate change and variability on aviation. </w:t>
      </w:r>
    </w:p>
    <w:p w:rsidR="00A943E9" w:rsidRPr="00A943E9" w:rsidRDefault="00A943E9" w:rsidP="00A943E9">
      <w:pPr>
        <w:pStyle w:val="ListParagraph"/>
        <w:rPr>
          <w:rFonts w:ascii="Verdana" w:hAnsi="Verdana"/>
          <w:bCs/>
          <w:sz w:val="20"/>
          <w:szCs w:val="20"/>
        </w:rPr>
      </w:pPr>
    </w:p>
    <w:p w:rsidR="007725C3" w:rsidRPr="007234CC" w:rsidRDefault="0006166D" w:rsidP="0006166D">
      <w:pPr>
        <w:pStyle w:val="ListParagraph"/>
        <w:ind w:left="0"/>
        <w:jc w:val="both"/>
        <w:rPr>
          <w:rFonts w:ascii="Verdana" w:hAnsi="Verdana"/>
          <w:bCs/>
          <w:sz w:val="20"/>
          <w:szCs w:val="20"/>
        </w:rPr>
      </w:pPr>
      <w:r>
        <w:rPr>
          <w:rFonts w:ascii="Verdana" w:hAnsi="Verdana"/>
          <w:bCs/>
          <w:sz w:val="20"/>
          <w:szCs w:val="20"/>
        </w:rPr>
        <w:t>1.3</w:t>
      </w:r>
      <w:r>
        <w:rPr>
          <w:rFonts w:ascii="Verdana" w:hAnsi="Verdana"/>
          <w:bCs/>
          <w:sz w:val="20"/>
          <w:szCs w:val="20"/>
        </w:rPr>
        <w:tab/>
      </w:r>
      <w:r w:rsidR="00A943E9">
        <w:rPr>
          <w:rFonts w:ascii="Verdana" w:hAnsi="Verdana"/>
          <w:bCs/>
          <w:sz w:val="20"/>
          <w:szCs w:val="20"/>
        </w:rPr>
        <w:t xml:space="preserve">From a WMO perspective, the event will be </w:t>
      </w:r>
      <w:r w:rsidR="007234CC">
        <w:rPr>
          <w:rFonts w:ascii="Verdana" w:hAnsi="Verdana"/>
          <w:bCs/>
          <w:sz w:val="20"/>
          <w:szCs w:val="20"/>
        </w:rPr>
        <w:t>a cross-cutting collaborative endeavour involving</w:t>
      </w:r>
      <w:r w:rsidR="00850112">
        <w:rPr>
          <w:rFonts w:ascii="Verdana" w:hAnsi="Verdana"/>
          <w:bCs/>
          <w:sz w:val="20"/>
          <w:szCs w:val="20"/>
        </w:rPr>
        <w:t xml:space="preserve">, as a minimum, </w:t>
      </w:r>
      <w:r w:rsidR="007234CC">
        <w:rPr>
          <w:rFonts w:ascii="Verdana" w:hAnsi="Verdana"/>
          <w:bCs/>
          <w:sz w:val="20"/>
          <w:szCs w:val="20"/>
        </w:rPr>
        <w:t>CAS, CAeM and CBS</w:t>
      </w:r>
      <w:r w:rsidR="006D38F4">
        <w:rPr>
          <w:rFonts w:ascii="Verdana" w:hAnsi="Verdana"/>
          <w:bCs/>
          <w:sz w:val="20"/>
          <w:szCs w:val="20"/>
        </w:rPr>
        <w:t xml:space="preserve"> </w:t>
      </w:r>
      <w:r w:rsidR="007234CC">
        <w:rPr>
          <w:rFonts w:ascii="Verdana" w:hAnsi="Verdana"/>
          <w:bCs/>
          <w:sz w:val="20"/>
          <w:szCs w:val="20"/>
        </w:rPr>
        <w:t>in areas including observations</w:t>
      </w:r>
      <w:r w:rsidR="00D13465">
        <w:rPr>
          <w:rFonts w:ascii="Verdana" w:hAnsi="Verdana"/>
          <w:bCs/>
          <w:sz w:val="20"/>
          <w:szCs w:val="20"/>
        </w:rPr>
        <w:t xml:space="preserve"> and data processing, </w:t>
      </w:r>
      <w:r w:rsidR="007234CC">
        <w:rPr>
          <w:rFonts w:ascii="Verdana" w:hAnsi="Verdana"/>
          <w:bCs/>
          <w:sz w:val="20"/>
          <w:szCs w:val="20"/>
        </w:rPr>
        <w:t>nowcasting</w:t>
      </w:r>
      <w:r w:rsidR="006D38F4">
        <w:rPr>
          <w:rFonts w:ascii="Verdana" w:hAnsi="Verdana"/>
          <w:bCs/>
          <w:sz w:val="20"/>
          <w:szCs w:val="20"/>
        </w:rPr>
        <w:t xml:space="preserve">, </w:t>
      </w:r>
      <w:r w:rsidR="00D13465">
        <w:rPr>
          <w:rFonts w:ascii="Verdana" w:hAnsi="Verdana"/>
          <w:bCs/>
          <w:sz w:val="20"/>
          <w:szCs w:val="20"/>
        </w:rPr>
        <w:t xml:space="preserve">very-short-range forecasting </w:t>
      </w:r>
      <w:r w:rsidR="006D38F4">
        <w:rPr>
          <w:rFonts w:ascii="Verdana" w:hAnsi="Verdana"/>
          <w:bCs/>
          <w:sz w:val="20"/>
          <w:szCs w:val="20"/>
        </w:rPr>
        <w:t>and</w:t>
      </w:r>
      <w:r w:rsidR="00D13465">
        <w:rPr>
          <w:rFonts w:ascii="Verdana" w:hAnsi="Verdana"/>
          <w:bCs/>
          <w:sz w:val="20"/>
          <w:szCs w:val="20"/>
        </w:rPr>
        <w:t xml:space="preserve"> </w:t>
      </w:r>
      <w:r w:rsidR="007234CC">
        <w:rPr>
          <w:rFonts w:ascii="Verdana" w:hAnsi="Verdana"/>
          <w:bCs/>
          <w:sz w:val="20"/>
          <w:szCs w:val="20"/>
        </w:rPr>
        <w:t xml:space="preserve">verification. </w:t>
      </w:r>
    </w:p>
    <w:p w:rsidR="007725C3" w:rsidRPr="001E2BE3" w:rsidRDefault="007725C3" w:rsidP="007725C3">
      <w:pPr>
        <w:pStyle w:val="ListParagraph"/>
        <w:rPr>
          <w:rFonts w:ascii="Verdana" w:hAnsi="Verdana"/>
          <w:bCs/>
          <w:sz w:val="20"/>
          <w:szCs w:val="20"/>
        </w:rPr>
      </w:pPr>
    </w:p>
    <w:p w:rsidR="007725C3" w:rsidRPr="001E2BE3" w:rsidRDefault="0006166D" w:rsidP="00554FEB">
      <w:pPr>
        <w:pStyle w:val="ListParagraph"/>
        <w:numPr>
          <w:ilvl w:val="0"/>
          <w:numId w:val="6"/>
        </w:numPr>
        <w:jc w:val="both"/>
        <w:rPr>
          <w:rFonts w:ascii="Verdana" w:hAnsi="Verdana"/>
          <w:b/>
          <w:sz w:val="20"/>
          <w:szCs w:val="20"/>
        </w:rPr>
      </w:pPr>
      <w:r>
        <w:rPr>
          <w:rFonts w:ascii="Verdana" w:hAnsi="Verdana"/>
          <w:b/>
          <w:sz w:val="20"/>
          <w:szCs w:val="20"/>
        </w:rPr>
        <w:tab/>
      </w:r>
      <w:r w:rsidR="007725C3" w:rsidRPr="001E2BE3">
        <w:rPr>
          <w:rFonts w:ascii="Verdana" w:hAnsi="Verdana"/>
          <w:b/>
          <w:sz w:val="20"/>
          <w:szCs w:val="20"/>
        </w:rPr>
        <w:t>Objective</w:t>
      </w:r>
      <w:r w:rsidR="00554FEB">
        <w:rPr>
          <w:rFonts w:ascii="Verdana" w:hAnsi="Verdana"/>
          <w:b/>
          <w:sz w:val="20"/>
          <w:szCs w:val="20"/>
        </w:rPr>
        <w:t xml:space="preserve"> and theme</w:t>
      </w:r>
    </w:p>
    <w:p w:rsidR="007725C3" w:rsidRPr="001E2BE3" w:rsidRDefault="007725C3" w:rsidP="007725C3">
      <w:pPr>
        <w:pStyle w:val="ListParagraph"/>
        <w:ind w:left="0"/>
        <w:jc w:val="both"/>
        <w:rPr>
          <w:rFonts w:ascii="Verdana" w:hAnsi="Verdana"/>
          <w:bCs/>
          <w:sz w:val="20"/>
          <w:szCs w:val="20"/>
        </w:rPr>
      </w:pPr>
    </w:p>
    <w:p w:rsidR="00A943E9" w:rsidRPr="00A943E9" w:rsidRDefault="0006166D" w:rsidP="0006166D">
      <w:pPr>
        <w:pStyle w:val="ListParagraph"/>
        <w:ind w:left="0"/>
        <w:jc w:val="both"/>
        <w:rPr>
          <w:rFonts w:ascii="Verdana" w:hAnsi="Verdana"/>
          <w:bCs/>
          <w:sz w:val="20"/>
          <w:szCs w:val="20"/>
        </w:rPr>
      </w:pPr>
      <w:r>
        <w:rPr>
          <w:rFonts w:ascii="Verdana" w:hAnsi="Verdana"/>
          <w:bCs/>
          <w:sz w:val="20"/>
          <w:szCs w:val="20"/>
        </w:rPr>
        <w:t>2.1</w:t>
      </w:r>
      <w:r>
        <w:rPr>
          <w:rFonts w:ascii="Verdana" w:hAnsi="Verdana"/>
          <w:bCs/>
          <w:sz w:val="20"/>
          <w:szCs w:val="20"/>
        </w:rPr>
        <w:tab/>
      </w:r>
      <w:r w:rsidR="00A943E9">
        <w:rPr>
          <w:rFonts w:ascii="Verdana" w:hAnsi="Verdana"/>
          <w:bCs/>
          <w:sz w:val="20"/>
          <w:szCs w:val="20"/>
        </w:rPr>
        <w:t xml:space="preserve">With broad participation from research, operations and user communities, the objective of the event is to identify common </w:t>
      </w:r>
      <w:r w:rsidR="007234CC">
        <w:rPr>
          <w:rFonts w:ascii="Verdana" w:hAnsi="Verdana"/>
          <w:bCs/>
          <w:sz w:val="20"/>
          <w:szCs w:val="20"/>
        </w:rPr>
        <w:t xml:space="preserve">aeronautical </w:t>
      </w:r>
      <w:r w:rsidR="00A943E9">
        <w:rPr>
          <w:rFonts w:ascii="Verdana" w:hAnsi="Verdana"/>
          <w:bCs/>
          <w:sz w:val="20"/>
          <w:szCs w:val="20"/>
        </w:rPr>
        <w:t xml:space="preserve">user needs and expectations </w:t>
      </w:r>
      <w:r w:rsidR="00850112">
        <w:rPr>
          <w:rFonts w:ascii="Verdana" w:hAnsi="Verdana"/>
          <w:bCs/>
          <w:sz w:val="20"/>
          <w:szCs w:val="20"/>
        </w:rPr>
        <w:t xml:space="preserve">over the next 15 years </w:t>
      </w:r>
      <w:r w:rsidR="00A943E9">
        <w:rPr>
          <w:rFonts w:ascii="Verdana" w:hAnsi="Verdana"/>
          <w:bCs/>
          <w:sz w:val="20"/>
          <w:szCs w:val="20"/>
        </w:rPr>
        <w:t xml:space="preserve">and to plan </w:t>
      </w:r>
      <w:r w:rsidR="007234CC">
        <w:rPr>
          <w:rFonts w:ascii="Verdana" w:hAnsi="Verdana"/>
          <w:bCs/>
          <w:sz w:val="20"/>
          <w:szCs w:val="20"/>
        </w:rPr>
        <w:t xml:space="preserve">scientific </w:t>
      </w:r>
      <w:r w:rsidR="00A943E9">
        <w:rPr>
          <w:rFonts w:ascii="Verdana" w:hAnsi="Verdana"/>
          <w:bCs/>
          <w:sz w:val="20"/>
          <w:szCs w:val="20"/>
        </w:rPr>
        <w:t xml:space="preserve">research activities </w:t>
      </w:r>
      <w:r w:rsidR="00850112">
        <w:rPr>
          <w:rFonts w:ascii="Verdana" w:hAnsi="Verdana"/>
          <w:bCs/>
          <w:sz w:val="20"/>
          <w:szCs w:val="20"/>
        </w:rPr>
        <w:t>consistent with these</w:t>
      </w:r>
      <w:r w:rsidR="00A943E9">
        <w:rPr>
          <w:rFonts w:ascii="Verdana" w:hAnsi="Verdana"/>
          <w:bCs/>
          <w:sz w:val="20"/>
          <w:szCs w:val="20"/>
        </w:rPr>
        <w:t xml:space="preserve">. </w:t>
      </w:r>
    </w:p>
    <w:p w:rsidR="00A943E9" w:rsidRPr="00A943E9" w:rsidRDefault="00A943E9" w:rsidP="00A943E9">
      <w:pPr>
        <w:pStyle w:val="ListParagraph"/>
        <w:ind w:left="0"/>
        <w:jc w:val="both"/>
        <w:rPr>
          <w:rFonts w:ascii="Verdana" w:hAnsi="Verdana"/>
          <w:bCs/>
          <w:sz w:val="20"/>
          <w:szCs w:val="20"/>
        </w:rPr>
      </w:pPr>
    </w:p>
    <w:p w:rsidR="00A943E9" w:rsidRDefault="0006166D" w:rsidP="0006166D">
      <w:pPr>
        <w:pStyle w:val="ListParagraph"/>
        <w:ind w:left="0"/>
        <w:jc w:val="both"/>
        <w:rPr>
          <w:rFonts w:ascii="Verdana" w:hAnsi="Verdana"/>
          <w:bCs/>
          <w:sz w:val="20"/>
          <w:szCs w:val="20"/>
        </w:rPr>
      </w:pPr>
      <w:r>
        <w:rPr>
          <w:rFonts w:ascii="Verdana" w:hAnsi="Verdana"/>
          <w:bCs/>
          <w:sz w:val="20"/>
          <w:szCs w:val="20"/>
        </w:rPr>
        <w:t>2.2</w:t>
      </w:r>
      <w:r>
        <w:rPr>
          <w:rFonts w:ascii="Verdana" w:hAnsi="Verdana"/>
          <w:bCs/>
          <w:sz w:val="20"/>
          <w:szCs w:val="20"/>
        </w:rPr>
        <w:tab/>
      </w:r>
      <w:r w:rsidR="00A943E9">
        <w:rPr>
          <w:rFonts w:ascii="Verdana" w:hAnsi="Verdana"/>
          <w:bCs/>
          <w:sz w:val="20"/>
          <w:szCs w:val="20"/>
        </w:rPr>
        <w:t xml:space="preserve">The event will </w:t>
      </w:r>
      <w:r w:rsidR="007234CC">
        <w:rPr>
          <w:rFonts w:ascii="Verdana" w:hAnsi="Verdana"/>
          <w:bCs/>
          <w:sz w:val="20"/>
          <w:szCs w:val="20"/>
        </w:rPr>
        <w:t>embrace</w:t>
      </w:r>
      <w:r w:rsidR="00A943E9">
        <w:rPr>
          <w:rFonts w:ascii="Verdana" w:hAnsi="Verdana"/>
          <w:bCs/>
          <w:sz w:val="20"/>
          <w:szCs w:val="20"/>
        </w:rPr>
        <w:t xml:space="preserve"> </w:t>
      </w:r>
      <w:r w:rsidR="007234CC">
        <w:rPr>
          <w:rFonts w:ascii="Verdana" w:hAnsi="Verdana"/>
          <w:bCs/>
          <w:sz w:val="20"/>
          <w:szCs w:val="20"/>
        </w:rPr>
        <w:t xml:space="preserve">and strengthen </w:t>
      </w:r>
      <w:r w:rsidR="00A943E9">
        <w:rPr>
          <w:rFonts w:ascii="Verdana" w:hAnsi="Verdana"/>
          <w:bCs/>
          <w:sz w:val="20"/>
          <w:szCs w:val="20"/>
        </w:rPr>
        <w:t xml:space="preserve">community partnerships that already exist </w:t>
      </w:r>
      <w:r w:rsidR="007234CC">
        <w:rPr>
          <w:rFonts w:ascii="Verdana" w:hAnsi="Verdana"/>
          <w:bCs/>
          <w:sz w:val="20"/>
          <w:szCs w:val="20"/>
        </w:rPr>
        <w:t>at a national and</w:t>
      </w:r>
      <w:r w:rsidR="00A943E9">
        <w:rPr>
          <w:rFonts w:ascii="Verdana" w:hAnsi="Verdana"/>
          <w:bCs/>
          <w:sz w:val="20"/>
          <w:szCs w:val="20"/>
        </w:rPr>
        <w:t xml:space="preserve"> sub-regional level and </w:t>
      </w:r>
      <w:r w:rsidR="00850112">
        <w:rPr>
          <w:rFonts w:ascii="Verdana" w:hAnsi="Verdana"/>
          <w:bCs/>
          <w:sz w:val="20"/>
          <w:szCs w:val="20"/>
        </w:rPr>
        <w:t xml:space="preserve">will </w:t>
      </w:r>
      <w:r w:rsidR="00D13465">
        <w:rPr>
          <w:rFonts w:ascii="Verdana" w:hAnsi="Verdana"/>
          <w:bCs/>
          <w:sz w:val="20"/>
          <w:szCs w:val="20"/>
        </w:rPr>
        <w:t>establish</w:t>
      </w:r>
      <w:r w:rsidR="007234CC">
        <w:rPr>
          <w:rFonts w:ascii="Verdana" w:hAnsi="Verdana"/>
          <w:bCs/>
          <w:sz w:val="20"/>
          <w:szCs w:val="20"/>
        </w:rPr>
        <w:t xml:space="preserve"> </w:t>
      </w:r>
      <w:r w:rsidR="00A943E9">
        <w:rPr>
          <w:rFonts w:ascii="Verdana" w:hAnsi="Verdana"/>
          <w:bCs/>
          <w:sz w:val="20"/>
          <w:szCs w:val="20"/>
        </w:rPr>
        <w:t xml:space="preserve">new partnerships </w:t>
      </w:r>
      <w:r w:rsidR="007234CC">
        <w:rPr>
          <w:rFonts w:ascii="Verdana" w:hAnsi="Verdana"/>
          <w:bCs/>
          <w:sz w:val="20"/>
          <w:szCs w:val="20"/>
        </w:rPr>
        <w:t>foster</w:t>
      </w:r>
      <w:r w:rsidR="00D13465">
        <w:rPr>
          <w:rFonts w:ascii="Verdana" w:hAnsi="Verdana"/>
          <w:bCs/>
          <w:sz w:val="20"/>
          <w:szCs w:val="20"/>
        </w:rPr>
        <w:t>ing</w:t>
      </w:r>
      <w:r w:rsidR="00A943E9">
        <w:rPr>
          <w:rFonts w:ascii="Verdana" w:hAnsi="Verdana"/>
          <w:bCs/>
          <w:sz w:val="20"/>
          <w:szCs w:val="20"/>
        </w:rPr>
        <w:t xml:space="preserve"> regional and global collaboration. </w:t>
      </w:r>
    </w:p>
    <w:p w:rsidR="00A943E9" w:rsidRPr="00A943E9" w:rsidRDefault="00A943E9" w:rsidP="00A943E9">
      <w:pPr>
        <w:pStyle w:val="ListParagraph"/>
        <w:rPr>
          <w:rFonts w:ascii="Verdana" w:hAnsi="Verdana"/>
          <w:bCs/>
          <w:sz w:val="20"/>
          <w:szCs w:val="20"/>
        </w:rPr>
      </w:pPr>
    </w:p>
    <w:p w:rsidR="007725C3" w:rsidRPr="00A943E9" w:rsidRDefault="007234CC" w:rsidP="0006166D">
      <w:pPr>
        <w:pStyle w:val="ListParagraph"/>
        <w:numPr>
          <w:ilvl w:val="1"/>
          <w:numId w:val="17"/>
        </w:numPr>
        <w:jc w:val="both"/>
        <w:rPr>
          <w:rFonts w:ascii="Verdana" w:hAnsi="Verdana"/>
          <w:bCs/>
          <w:sz w:val="20"/>
          <w:szCs w:val="20"/>
        </w:rPr>
      </w:pPr>
      <w:r>
        <w:rPr>
          <w:rFonts w:ascii="Verdana" w:hAnsi="Verdana"/>
          <w:bCs/>
          <w:sz w:val="20"/>
          <w:szCs w:val="20"/>
        </w:rPr>
        <w:t xml:space="preserve">The theme </w:t>
      </w:r>
      <w:r w:rsidR="00D13465">
        <w:rPr>
          <w:rFonts w:ascii="Verdana" w:hAnsi="Verdana"/>
          <w:bCs/>
          <w:sz w:val="20"/>
          <w:szCs w:val="20"/>
        </w:rPr>
        <w:t xml:space="preserve">(working title) </w:t>
      </w:r>
      <w:r>
        <w:rPr>
          <w:rFonts w:ascii="Verdana" w:hAnsi="Verdana"/>
          <w:bCs/>
          <w:sz w:val="20"/>
          <w:szCs w:val="20"/>
        </w:rPr>
        <w:t>of the event will be:</w:t>
      </w:r>
    </w:p>
    <w:p w:rsidR="007725C3" w:rsidRPr="001E2BE3" w:rsidRDefault="007725C3" w:rsidP="007725C3">
      <w:pPr>
        <w:pStyle w:val="ListParagraph"/>
        <w:ind w:left="0"/>
        <w:jc w:val="both"/>
        <w:rPr>
          <w:rFonts w:ascii="Verdana" w:hAnsi="Verdana"/>
          <w:bCs/>
          <w:sz w:val="20"/>
          <w:szCs w:val="20"/>
        </w:rPr>
      </w:pPr>
    </w:p>
    <w:p w:rsidR="00554FEB" w:rsidRPr="007234CC" w:rsidRDefault="007234CC" w:rsidP="008261F3">
      <w:pPr>
        <w:pStyle w:val="ListParagraph"/>
        <w:rPr>
          <w:rFonts w:ascii="Verdana" w:hAnsi="Verdana"/>
          <w:bCs/>
          <w:i/>
          <w:iCs/>
          <w:sz w:val="20"/>
          <w:szCs w:val="20"/>
        </w:rPr>
      </w:pPr>
      <w:r w:rsidRPr="007234CC">
        <w:rPr>
          <w:rFonts w:ascii="Verdana" w:hAnsi="Verdana"/>
          <w:bCs/>
          <w:i/>
          <w:iCs/>
          <w:sz w:val="20"/>
          <w:szCs w:val="20"/>
        </w:rPr>
        <w:t>“Aviation</w:t>
      </w:r>
      <w:r w:rsidR="002D4718">
        <w:rPr>
          <w:rFonts w:ascii="Verdana" w:hAnsi="Verdana"/>
          <w:bCs/>
          <w:i/>
          <w:iCs/>
          <w:sz w:val="20"/>
          <w:szCs w:val="20"/>
        </w:rPr>
        <w:t>,</w:t>
      </w:r>
      <w:r w:rsidRPr="007234CC">
        <w:rPr>
          <w:rFonts w:ascii="Verdana" w:hAnsi="Verdana"/>
          <w:bCs/>
          <w:i/>
          <w:iCs/>
          <w:sz w:val="20"/>
          <w:szCs w:val="20"/>
        </w:rPr>
        <w:t xml:space="preserve"> science and climate: Turning research into operations</w:t>
      </w:r>
      <w:r w:rsidR="00A5096B">
        <w:rPr>
          <w:rFonts w:ascii="Verdana" w:hAnsi="Verdana"/>
          <w:bCs/>
          <w:i/>
          <w:iCs/>
          <w:sz w:val="20"/>
          <w:szCs w:val="20"/>
        </w:rPr>
        <w:t xml:space="preserve"> in a changing world.</w:t>
      </w:r>
      <w:r w:rsidRPr="007234CC">
        <w:rPr>
          <w:rFonts w:ascii="Verdana" w:hAnsi="Verdana"/>
          <w:bCs/>
          <w:i/>
          <w:iCs/>
          <w:sz w:val="20"/>
          <w:szCs w:val="20"/>
        </w:rPr>
        <w:t>”</w:t>
      </w:r>
    </w:p>
    <w:p w:rsidR="00554FEB" w:rsidRPr="00554FEB" w:rsidRDefault="00554FEB" w:rsidP="00554FEB">
      <w:pPr>
        <w:pStyle w:val="ListParagraph"/>
        <w:rPr>
          <w:rFonts w:ascii="Verdana" w:hAnsi="Verdana"/>
          <w:bCs/>
          <w:sz w:val="20"/>
          <w:szCs w:val="20"/>
        </w:rPr>
      </w:pPr>
    </w:p>
    <w:p w:rsidR="001E2BE3" w:rsidRPr="001E2BE3" w:rsidRDefault="0006166D" w:rsidP="008261F3">
      <w:pPr>
        <w:pStyle w:val="ListParagraph"/>
        <w:numPr>
          <w:ilvl w:val="0"/>
          <w:numId w:val="6"/>
        </w:numPr>
        <w:jc w:val="both"/>
        <w:rPr>
          <w:rFonts w:ascii="Verdana" w:hAnsi="Verdana"/>
          <w:b/>
          <w:sz w:val="20"/>
          <w:szCs w:val="20"/>
        </w:rPr>
      </w:pPr>
      <w:r>
        <w:rPr>
          <w:rFonts w:ascii="Verdana" w:hAnsi="Verdana"/>
          <w:b/>
          <w:sz w:val="20"/>
          <w:szCs w:val="20"/>
        </w:rPr>
        <w:tab/>
      </w:r>
      <w:r w:rsidR="00554FEB">
        <w:rPr>
          <w:rFonts w:ascii="Verdana" w:hAnsi="Verdana"/>
          <w:b/>
          <w:sz w:val="20"/>
          <w:szCs w:val="20"/>
        </w:rPr>
        <w:t>Expected outcome and outputs</w:t>
      </w:r>
    </w:p>
    <w:p w:rsidR="001E2BE3" w:rsidRPr="001E2BE3" w:rsidRDefault="001E2BE3" w:rsidP="001E2BE3">
      <w:pPr>
        <w:pStyle w:val="ListParagraph"/>
        <w:ind w:left="0"/>
        <w:jc w:val="both"/>
        <w:rPr>
          <w:rFonts w:ascii="Verdana" w:hAnsi="Verdana"/>
          <w:bCs/>
          <w:sz w:val="20"/>
          <w:szCs w:val="20"/>
        </w:rPr>
      </w:pPr>
    </w:p>
    <w:p w:rsidR="00702ADB" w:rsidRDefault="0006166D" w:rsidP="0006166D">
      <w:pPr>
        <w:pStyle w:val="ListParagraph"/>
        <w:ind w:left="0"/>
        <w:jc w:val="both"/>
        <w:rPr>
          <w:rFonts w:ascii="Verdana" w:hAnsi="Verdana"/>
          <w:bCs/>
          <w:sz w:val="20"/>
          <w:szCs w:val="20"/>
        </w:rPr>
      </w:pPr>
      <w:r>
        <w:rPr>
          <w:rFonts w:ascii="Verdana" w:hAnsi="Verdana"/>
          <w:bCs/>
          <w:sz w:val="20"/>
          <w:szCs w:val="20"/>
        </w:rPr>
        <w:t>3.1</w:t>
      </w:r>
      <w:r>
        <w:rPr>
          <w:rFonts w:ascii="Verdana" w:hAnsi="Verdana"/>
          <w:bCs/>
          <w:sz w:val="20"/>
          <w:szCs w:val="20"/>
        </w:rPr>
        <w:tab/>
      </w:r>
      <w:r w:rsidR="008261F3">
        <w:rPr>
          <w:rFonts w:ascii="Verdana" w:hAnsi="Verdana"/>
          <w:bCs/>
          <w:sz w:val="20"/>
          <w:szCs w:val="20"/>
        </w:rPr>
        <w:t>The expected outcome of the event will be a common vision for scientific research and development activities over the next 15 years aligned with the evolving needs and expectations of international civil aviation together with an increased awareness of the potential impacts of climate change and variability on aviation operations now and into the future.</w:t>
      </w:r>
    </w:p>
    <w:p w:rsidR="00702ADB" w:rsidRDefault="00702ADB" w:rsidP="00702ADB">
      <w:pPr>
        <w:pStyle w:val="ListParagraph"/>
        <w:ind w:left="0"/>
        <w:jc w:val="both"/>
        <w:rPr>
          <w:rFonts w:ascii="Verdana" w:hAnsi="Verdana"/>
          <w:bCs/>
          <w:sz w:val="20"/>
          <w:szCs w:val="20"/>
        </w:rPr>
      </w:pPr>
    </w:p>
    <w:p w:rsidR="001E2BE3" w:rsidRPr="001E2BE3" w:rsidRDefault="0006166D" w:rsidP="0006166D">
      <w:pPr>
        <w:pStyle w:val="ListParagraph"/>
        <w:ind w:left="0"/>
        <w:jc w:val="both"/>
        <w:rPr>
          <w:rFonts w:ascii="Verdana" w:hAnsi="Verdana"/>
          <w:bCs/>
          <w:sz w:val="20"/>
          <w:szCs w:val="20"/>
        </w:rPr>
      </w:pPr>
      <w:r>
        <w:rPr>
          <w:rFonts w:ascii="Verdana" w:hAnsi="Verdana"/>
          <w:bCs/>
          <w:sz w:val="20"/>
          <w:szCs w:val="20"/>
        </w:rPr>
        <w:t>3.2</w:t>
      </w:r>
      <w:r>
        <w:rPr>
          <w:rFonts w:ascii="Verdana" w:hAnsi="Verdana"/>
          <w:bCs/>
          <w:sz w:val="20"/>
          <w:szCs w:val="20"/>
        </w:rPr>
        <w:tab/>
      </w:r>
      <w:r w:rsidR="008261F3">
        <w:rPr>
          <w:rFonts w:ascii="Verdana" w:hAnsi="Verdana"/>
          <w:bCs/>
          <w:sz w:val="20"/>
          <w:szCs w:val="20"/>
        </w:rPr>
        <w:t xml:space="preserve">Outputs of the event will include the production of a WMO Publication </w:t>
      </w:r>
      <w:r w:rsidR="00A5096B">
        <w:rPr>
          <w:rFonts w:ascii="Verdana" w:hAnsi="Verdana"/>
          <w:bCs/>
          <w:sz w:val="20"/>
          <w:szCs w:val="20"/>
        </w:rPr>
        <w:t>(</w:t>
      </w:r>
      <w:r w:rsidR="008261F3">
        <w:rPr>
          <w:rFonts w:ascii="Verdana" w:hAnsi="Verdana"/>
          <w:bCs/>
          <w:sz w:val="20"/>
          <w:szCs w:val="20"/>
        </w:rPr>
        <w:t xml:space="preserve">comprising </w:t>
      </w:r>
      <w:r w:rsidR="00A5096B">
        <w:rPr>
          <w:rFonts w:ascii="Verdana" w:hAnsi="Verdana"/>
          <w:bCs/>
          <w:sz w:val="20"/>
          <w:szCs w:val="20"/>
        </w:rPr>
        <w:t xml:space="preserve">full scientific articles/presentations) and other </w:t>
      </w:r>
      <w:r w:rsidR="00D13465">
        <w:rPr>
          <w:rFonts w:ascii="Verdana" w:hAnsi="Verdana"/>
          <w:bCs/>
          <w:sz w:val="20"/>
          <w:szCs w:val="20"/>
        </w:rPr>
        <w:t xml:space="preserve">relevant, </w:t>
      </w:r>
      <w:r w:rsidR="00A5096B">
        <w:rPr>
          <w:rFonts w:ascii="Verdana" w:hAnsi="Verdana"/>
          <w:bCs/>
          <w:sz w:val="20"/>
          <w:szCs w:val="20"/>
        </w:rPr>
        <w:t xml:space="preserve">related materials to be used to report the outcomes of the event to ICAO and other </w:t>
      </w:r>
      <w:r w:rsidR="00D13465">
        <w:rPr>
          <w:rFonts w:ascii="Verdana" w:hAnsi="Verdana"/>
          <w:bCs/>
          <w:sz w:val="20"/>
          <w:szCs w:val="20"/>
        </w:rPr>
        <w:t>interested</w:t>
      </w:r>
      <w:r w:rsidR="00A5096B">
        <w:rPr>
          <w:rFonts w:ascii="Verdana" w:hAnsi="Verdana"/>
          <w:bCs/>
          <w:sz w:val="20"/>
          <w:szCs w:val="20"/>
        </w:rPr>
        <w:t xml:space="preserve"> </w:t>
      </w:r>
      <w:r w:rsidR="00D13465">
        <w:rPr>
          <w:rFonts w:ascii="Verdana" w:hAnsi="Verdana"/>
          <w:bCs/>
          <w:sz w:val="20"/>
          <w:szCs w:val="20"/>
        </w:rPr>
        <w:t>parties</w:t>
      </w:r>
      <w:r w:rsidR="00A5096B">
        <w:rPr>
          <w:rFonts w:ascii="Verdana" w:hAnsi="Verdana"/>
          <w:bCs/>
          <w:sz w:val="20"/>
          <w:szCs w:val="20"/>
        </w:rPr>
        <w:t xml:space="preserve">. </w:t>
      </w:r>
    </w:p>
    <w:p w:rsidR="001E2BE3" w:rsidRDefault="001E2BE3" w:rsidP="001E2BE3">
      <w:pPr>
        <w:pStyle w:val="ListParagraph"/>
        <w:ind w:left="0"/>
        <w:jc w:val="both"/>
        <w:rPr>
          <w:rFonts w:ascii="Verdana" w:hAnsi="Verdana"/>
          <w:bCs/>
          <w:sz w:val="20"/>
          <w:szCs w:val="20"/>
        </w:rPr>
      </w:pPr>
    </w:p>
    <w:p w:rsidR="00014FD5" w:rsidRPr="001E2BE3" w:rsidRDefault="00014FD5" w:rsidP="001E2BE3">
      <w:pPr>
        <w:pStyle w:val="ListParagraph"/>
        <w:ind w:left="0"/>
        <w:jc w:val="both"/>
        <w:rPr>
          <w:rFonts w:ascii="Verdana" w:hAnsi="Verdana"/>
          <w:bCs/>
          <w:sz w:val="20"/>
          <w:szCs w:val="20"/>
        </w:rPr>
      </w:pPr>
    </w:p>
    <w:p w:rsidR="00554FEB" w:rsidRPr="001E2BE3" w:rsidRDefault="0006166D" w:rsidP="00554FEB">
      <w:pPr>
        <w:pStyle w:val="ListParagraph"/>
        <w:numPr>
          <w:ilvl w:val="0"/>
          <w:numId w:val="6"/>
        </w:numPr>
        <w:jc w:val="both"/>
        <w:rPr>
          <w:rFonts w:ascii="Verdana" w:hAnsi="Verdana"/>
          <w:b/>
          <w:sz w:val="20"/>
          <w:szCs w:val="20"/>
        </w:rPr>
      </w:pPr>
      <w:r>
        <w:rPr>
          <w:rFonts w:ascii="Verdana" w:hAnsi="Verdana"/>
          <w:b/>
          <w:sz w:val="20"/>
          <w:szCs w:val="20"/>
        </w:rPr>
        <w:lastRenderedPageBreak/>
        <w:tab/>
      </w:r>
      <w:r w:rsidR="00554FEB" w:rsidRPr="001E2BE3">
        <w:rPr>
          <w:rFonts w:ascii="Verdana" w:hAnsi="Verdana"/>
          <w:b/>
          <w:sz w:val="20"/>
          <w:szCs w:val="20"/>
        </w:rPr>
        <w:t>Stakeholders</w:t>
      </w:r>
      <w:r w:rsidR="00554FEB">
        <w:rPr>
          <w:rFonts w:ascii="Verdana" w:hAnsi="Verdana"/>
          <w:b/>
          <w:sz w:val="20"/>
          <w:szCs w:val="20"/>
        </w:rPr>
        <w:t xml:space="preserve"> and </w:t>
      </w:r>
      <w:r w:rsidR="00554FEB" w:rsidRPr="001E2BE3">
        <w:rPr>
          <w:rFonts w:ascii="Verdana" w:hAnsi="Verdana"/>
          <w:b/>
          <w:sz w:val="20"/>
          <w:szCs w:val="20"/>
        </w:rPr>
        <w:t xml:space="preserve">partners </w:t>
      </w:r>
    </w:p>
    <w:p w:rsidR="00554FEB" w:rsidRPr="00720557" w:rsidRDefault="00554FEB" w:rsidP="00554FEB">
      <w:pPr>
        <w:jc w:val="both"/>
        <w:rPr>
          <w:rFonts w:ascii="Verdana" w:hAnsi="Verdana"/>
          <w:b/>
          <w:sz w:val="20"/>
          <w:szCs w:val="20"/>
        </w:rPr>
      </w:pPr>
    </w:p>
    <w:p w:rsidR="00DF1678" w:rsidRDefault="0006166D" w:rsidP="0006166D">
      <w:pPr>
        <w:pStyle w:val="ListParagraph"/>
        <w:ind w:left="0"/>
        <w:jc w:val="both"/>
        <w:rPr>
          <w:rFonts w:ascii="Verdana" w:hAnsi="Verdana"/>
          <w:bCs/>
          <w:sz w:val="20"/>
          <w:szCs w:val="20"/>
        </w:rPr>
      </w:pPr>
      <w:r>
        <w:rPr>
          <w:rFonts w:ascii="Verdana" w:hAnsi="Verdana"/>
          <w:bCs/>
          <w:sz w:val="20"/>
          <w:szCs w:val="20"/>
        </w:rPr>
        <w:t>4.1</w:t>
      </w:r>
      <w:r>
        <w:rPr>
          <w:rFonts w:ascii="Verdana" w:hAnsi="Verdana"/>
          <w:bCs/>
          <w:sz w:val="20"/>
          <w:szCs w:val="20"/>
        </w:rPr>
        <w:tab/>
      </w:r>
      <w:r w:rsidR="00DF1678">
        <w:rPr>
          <w:rFonts w:ascii="Verdana" w:hAnsi="Verdana"/>
          <w:bCs/>
          <w:sz w:val="20"/>
          <w:szCs w:val="20"/>
        </w:rPr>
        <w:t xml:space="preserve">A broad suite of scientific research partners, aviation stakeholders and other parties is expected </w:t>
      </w:r>
      <w:r w:rsidR="00AA51FC">
        <w:rPr>
          <w:rFonts w:ascii="Verdana" w:hAnsi="Verdana"/>
          <w:bCs/>
          <w:sz w:val="20"/>
          <w:szCs w:val="20"/>
        </w:rPr>
        <w:t xml:space="preserve">to </w:t>
      </w:r>
      <w:r w:rsidR="006D38F4">
        <w:rPr>
          <w:rFonts w:ascii="Verdana" w:hAnsi="Verdana"/>
          <w:bCs/>
          <w:sz w:val="20"/>
          <w:szCs w:val="20"/>
        </w:rPr>
        <w:t>express interest in and support to the conducting of the</w:t>
      </w:r>
      <w:r w:rsidR="00DF1678">
        <w:rPr>
          <w:rFonts w:ascii="Verdana" w:hAnsi="Verdana"/>
          <w:bCs/>
          <w:sz w:val="20"/>
          <w:szCs w:val="20"/>
        </w:rPr>
        <w:t xml:space="preserve"> event</w:t>
      </w:r>
      <w:r w:rsidR="0036049C">
        <w:rPr>
          <w:rFonts w:ascii="Verdana" w:hAnsi="Verdana"/>
          <w:bCs/>
          <w:sz w:val="20"/>
          <w:szCs w:val="20"/>
        </w:rPr>
        <w:t xml:space="preserve"> as follows</w:t>
      </w:r>
      <w:r w:rsidR="00DF1678">
        <w:rPr>
          <w:rFonts w:ascii="Verdana" w:hAnsi="Verdana"/>
          <w:bCs/>
          <w:sz w:val="20"/>
          <w:szCs w:val="20"/>
        </w:rPr>
        <w:t>:</w:t>
      </w:r>
    </w:p>
    <w:p w:rsidR="00DF1678" w:rsidRDefault="00DF1678" w:rsidP="00DF1678">
      <w:pPr>
        <w:pStyle w:val="ListParagraph"/>
        <w:ind w:left="0"/>
        <w:jc w:val="both"/>
        <w:rPr>
          <w:rFonts w:ascii="Verdana" w:hAnsi="Verdana"/>
          <w:bCs/>
          <w:sz w:val="20"/>
          <w:szCs w:val="20"/>
        </w:rPr>
      </w:pPr>
    </w:p>
    <w:p w:rsidR="00DF1678" w:rsidRDefault="00DF1678" w:rsidP="0006166D">
      <w:pPr>
        <w:pStyle w:val="ListParagraph"/>
        <w:numPr>
          <w:ilvl w:val="0"/>
          <w:numId w:val="7"/>
        </w:numPr>
        <w:ind w:left="993" w:hanging="284"/>
        <w:jc w:val="both"/>
        <w:rPr>
          <w:rFonts w:ascii="Verdana" w:hAnsi="Verdana"/>
          <w:bCs/>
          <w:sz w:val="20"/>
          <w:szCs w:val="20"/>
        </w:rPr>
      </w:pPr>
      <w:r>
        <w:rPr>
          <w:rFonts w:ascii="Verdana" w:hAnsi="Verdana"/>
          <w:bCs/>
          <w:sz w:val="20"/>
          <w:szCs w:val="20"/>
        </w:rPr>
        <w:t>WMO Member States and Territories</w:t>
      </w:r>
      <w:r w:rsidR="00CA0AC0">
        <w:rPr>
          <w:rFonts w:ascii="Verdana" w:hAnsi="Verdana"/>
          <w:bCs/>
          <w:sz w:val="20"/>
          <w:szCs w:val="20"/>
        </w:rPr>
        <w:t xml:space="preserve"> (NMHSs)</w:t>
      </w:r>
      <w:r>
        <w:rPr>
          <w:rFonts w:ascii="Verdana" w:hAnsi="Verdana"/>
          <w:bCs/>
          <w:sz w:val="20"/>
          <w:szCs w:val="20"/>
        </w:rPr>
        <w:t>, Technical Commissions and Regional Associations;</w:t>
      </w:r>
    </w:p>
    <w:p w:rsidR="00DF1678" w:rsidRDefault="00DF1678" w:rsidP="0006166D">
      <w:pPr>
        <w:pStyle w:val="ListParagraph"/>
        <w:ind w:left="993" w:hanging="284"/>
        <w:jc w:val="both"/>
        <w:rPr>
          <w:rFonts w:ascii="Verdana" w:hAnsi="Verdana"/>
          <w:bCs/>
          <w:sz w:val="20"/>
          <w:szCs w:val="20"/>
        </w:rPr>
      </w:pPr>
    </w:p>
    <w:p w:rsidR="00DF1678" w:rsidRDefault="00DF1678" w:rsidP="0006166D">
      <w:pPr>
        <w:pStyle w:val="ListParagraph"/>
        <w:numPr>
          <w:ilvl w:val="0"/>
          <w:numId w:val="7"/>
        </w:numPr>
        <w:ind w:left="993" w:hanging="284"/>
        <w:jc w:val="both"/>
        <w:rPr>
          <w:rFonts w:ascii="Verdana" w:hAnsi="Verdana"/>
          <w:bCs/>
          <w:sz w:val="20"/>
          <w:szCs w:val="20"/>
        </w:rPr>
      </w:pPr>
      <w:r>
        <w:rPr>
          <w:rFonts w:ascii="Verdana" w:hAnsi="Verdana"/>
          <w:bCs/>
          <w:sz w:val="20"/>
          <w:szCs w:val="20"/>
        </w:rPr>
        <w:t xml:space="preserve">Scientific research institutes, universities and other academia; </w:t>
      </w:r>
    </w:p>
    <w:p w:rsidR="00DF1678" w:rsidRPr="00DF1678" w:rsidRDefault="00DF1678" w:rsidP="0006166D">
      <w:pPr>
        <w:pStyle w:val="ListParagraph"/>
        <w:ind w:left="993" w:hanging="284"/>
        <w:rPr>
          <w:rFonts w:ascii="Verdana" w:hAnsi="Verdana"/>
          <w:bCs/>
          <w:sz w:val="20"/>
          <w:szCs w:val="20"/>
        </w:rPr>
      </w:pPr>
    </w:p>
    <w:p w:rsidR="0036049C" w:rsidRPr="00D13465" w:rsidRDefault="0036049C" w:rsidP="0006166D">
      <w:pPr>
        <w:pStyle w:val="ListParagraph"/>
        <w:numPr>
          <w:ilvl w:val="0"/>
          <w:numId w:val="7"/>
        </w:numPr>
        <w:ind w:left="993" w:hanging="284"/>
        <w:jc w:val="both"/>
        <w:rPr>
          <w:rFonts w:ascii="Verdana" w:hAnsi="Verdana"/>
          <w:bCs/>
          <w:sz w:val="20"/>
          <w:szCs w:val="20"/>
        </w:rPr>
      </w:pPr>
      <w:r w:rsidRPr="00D13465">
        <w:rPr>
          <w:rFonts w:ascii="Verdana" w:hAnsi="Verdana"/>
          <w:bCs/>
          <w:sz w:val="20"/>
          <w:szCs w:val="20"/>
        </w:rPr>
        <w:t xml:space="preserve">Aviation community </w:t>
      </w:r>
      <w:r w:rsidR="00D13465">
        <w:rPr>
          <w:rFonts w:ascii="Verdana" w:hAnsi="Verdana"/>
          <w:bCs/>
          <w:sz w:val="20"/>
          <w:szCs w:val="20"/>
        </w:rPr>
        <w:t xml:space="preserve">such as: </w:t>
      </w:r>
      <w:r w:rsidRPr="00D13465">
        <w:rPr>
          <w:rFonts w:ascii="Verdana" w:hAnsi="Verdana"/>
          <w:bCs/>
          <w:sz w:val="20"/>
          <w:szCs w:val="20"/>
        </w:rPr>
        <w:t xml:space="preserve">standardization bodies (ICAO, </w:t>
      </w:r>
      <w:proofErr w:type="spellStart"/>
      <w:r w:rsidRPr="00D13465">
        <w:rPr>
          <w:rFonts w:ascii="Verdana" w:hAnsi="Verdana"/>
          <w:bCs/>
          <w:sz w:val="20"/>
          <w:szCs w:val="20"/>
        </w:rPr>
        <w:t>Eurocae</w:t>
      </w:r>
      <w:proofErr w:type="spellEnd"/>
      <w:r w:rsidRPr="00D13465">
        <w:rPr>
          <w:rFonts w:ascii="Verdana" w:hAnsi="Verdana"/>
          <w:bCs/>
          <w:sz w:val="20"/>
          <w:szCs w:val="20"/>
        </w:rPr>
        <w:t>, RTCA, SAE)</w:t>
      </w:r>
      <w:r w:rsidR="00D13465">
        <w:rPr>
          <w:rFonts w:ascii="Verdana" w:hAnsi="Verdana"/>
          <w:bCs/>
          <w:sz w:val="20"/>
          <w:szCs w:val="20"/>
        </w:rPr>
        <w:t xml:space="preserve">; </w:t>
      </w:r>
      <w:r w:rsidRPr="00D13465">
        <w:rPr>
          <w:rFonts w:ascii="Verdana" w:hAnsi="Verdana"/>
          <w:bCs/>
          <w:sz w:val="20"/>
          <w:szCs w:val="20"/>
        </w:rPr>
        <w:t>regulators (national civil aviation authorities/administrations);</w:t>
      </w:r>
      <w:r w:rsidR="00D13465">
        <w:rPr>
          <w:rFonts w:ascii="Verdana" w:hAnsi="Verdana"/>
          <w:bCs/>
          <w:sz w:val="20"/>
          <w:szCs w:val="20"/>
        </w:rPr>
        <w:t xml:space="preserve"> </w:t>
      </w:r>
      <w:r w:rsidRPr="00D13465">
        <w:rPr>
          <w:rFonts w:ascii="Verdana" w:hAnsi="Verdana"/>
          <w:bCs/>
          <w:sz w:val="20"/>
          <w:szCs w:val="20"/>
        </w:rPr>
        <w:t>airlines (IATA);</w:t>
      </w:r>
      <w:r w:rsidR="00D13465">
        <w:rPr>
          <w:rFonts w:ascii="Verdana" w:hAnsi="Verdana"/>
          <w:bCs/>
          <w:sz w:val="20"/>
          <w:szCs w:val="20"/>
        </w:rPr>
        <w:t xml:space="preserve"> </w:t>
      </w:r>
      <w:r w:rsidRPr="00D13465">
        <w:rPr>
          <w:rFonts w:ascii="Verdana" w:hAnsi="Verdana"/>
          <w:bCs/>
          <w:sz w:val="20"/>
          <w:szCs w:val="20"/>
        </w:rPr>
        <w:t>air navigation service providers (CANSO);</w:t>
      </w:r>
      <w:r w:rsidR="00D13465">
        <w:rPr>
          <w:rFonts w:ascii="Verdana" w:hAnsi="Verdana"/>
          <w:bCs/>
          <w:sz w:val="20"/>
          <w:szCs w:val="20"/>
        </w:rPr>
        <w:t xml:space="preserve"> </w:t>
      </w:r>
      <w:r w:rsidRPr="00D13465">
        <w:rPr>
          <w:rFonts w:ascii="Verdana" w:hAnsi="Verdana"/>
          <w:bCs/>
          <w:sz w:val="20"/>
          <w:szCs w:val="20"/>
        </w:rPr>
        <w:t>air traffic control (IFATCA);</w:t>
      </w:r>
      <w:r w:rsidR="00D13465">
        <w:rPr>
          <w:rFonts w:ascii="Verdana" w:hAnsi="Verdana"/>
          <w:bCs/>
          <w:sz w:val="20"/>
          <w:szCs w:val="20"/>
        </w:rPr>
        <w:t xml:space="preserve"> </w:t>
      </w:r>
      <w:r w:rsidRPr="00D13465">
        <w:rPr>
          <w:rFonts w:ascii="Verdana" w:hAnsi="Verdana"/>
          <w:bCs/>
          <w:sz w:val="20"/>
          <w:szCs w:val="20"/>
        </w:rPr>
        <w:t>pilots (IFALPA);</w:t>
      </w:r>
      <w:r w:rsidR="00D13465">
        <w:rPr>
          <w:rFonts w:ascii="Verdana" w:hAnsi="Verdana"/>
          <w:bCs/>
          <w:sz w:val="20"/>
          <w:szCs w:val="20"/>
        </w:rPr>
        <w:t xml:space="preserve"> </w:t>
      </w:r>
      <w:r w:rsidRPr="00D13465">
        <w:rPr>
          <w:rFonts w:ascii="Verdana" w:hAnsi="Verdana"/>
          <w:bCs/>
          <w:sz w:val="20"/>
          <w:szCs w:val="20"/>
        </w:rPr>
        <w:t>airports (ACI);</w:t>
      </w:r>
      <w:r w:rsidR="00D13465">
        <w:rPr>
          <w:rFonts w:ascii="Verdana" w:hAnsi="Verdana"/>
          <w:bCs/>
          <w:sz w:val="20"/>
          <w:szCs w:val="20"/>
        </w:rPr>
        <w:t xml:space="preserve"> </w:t>
      </w:r>
      <w:r w:rsidRPr="00D13465">
        <w:rPr>
          <w:rFonts w:ascii="Verdana" w:hAnsi="Verdana"/>
          <w:bCs/>
          <w:sz w:val="20"/>
          <w:szCs w:val="20"/>
        </w:rPr>
        <w:t>aerospace industries (ICCAIA);</w:t>
      </w:r>
      <w:r w:rsidR="00D13465">
        <w:rPr>
          <w:rFonts w:ascii="Verdana" w:hAnsi="Verdana"/>
          <w:bCs/>
          <w:sz w:val="20"/>
          <w:szCs w:val="20"/>
        </w:rPr>
        <w:t xml:space="preserve"> </w:t>
      </w:r>
      <w:r w:rsidRPr="00D13465">
        <w:rPr>
          <w:rFonts w:ascii="Verdana" w:hAnsi="Verdana"/>
          <w:bCs/>
          <w:sz w:val="20"/>
          <w:szCs w:val="20"/>
        </w:rPr>
        <w:t xml:space="preserve">national or regional ATM modernization programmes (e.g. SESAR, </w:t>
      </w:r>
      <w:proofErr w:type="spellStart"/>
      <w:r w:rsidRPr="00D13465">
        <w:rPr>
          <w:rFonts w:ascii="Verdana" w:hAnsi="Verdana"/>
          <w:bCs/>
          <w:sz w:val="20"/>
          <w:szCs w:val="20"/>
        </w:rPr>
        <w:t>NextGen</w:t>
      </w:r>
      <w:proofErr w:type="spellEnd"/>
      <w:r w:rsidRPr="00D13465">
        <w:rPr>
          <w:rFonts w:ascii="Verdana" w:hAnsi="Verdana"/>
          <w:bCs/>
          <w:sz w:val="20"/>
          <w:szCs w:val="20"/>
        </w:rPr>
        <w:t>, Carats);</w:t>
      </w:r>
      <w:r w:rsidR="00D13465">
        <w:rPr>
          <w:rFonts w:ascii="Verdana" w:hAnsi="Verdana"/>
          <w:bCs/>
          <w:sz w:val="20"/>
          <w:szCs w:val="20"/>
        </w:rPr>
        <w:t xml:space="preserve"> </w:t>
      </w:r>
      <w:r w:rsidRPr="00D13465">
        <w:rPr>
          <w:rFonts w:ascii="Verdana" w:hAnsi="Verdana"/>
          <w:bCs/>
          <w:sz w:val="20"/>
          <w:szCs w:val="20"/>
        </w:rPr>
        <w:t>flight dispatch (IFALDA);</w:t>
      </w:r>
      <w:r w:rsidR="00D13465">
        <w:rPr>
          <w:rFonts w:ascii="Verdana" w:hAnsi="Verdana"/>
          <w:bCs/>
          <w:sz w:val="20"/>
          <w:szCs w:val="20"/>
        </w:rPr>
        <w:t xml:space="preserve"> </w:t>
      </w:r>
      <w:r w:rsidRPr="00D13465">
        <w:rPr>
          <w:rFonts w:ascii="Verdana" w:hAnsi="Verdana"/>
          <w:bCs/>
          <w:sz w:val="20"/>
          <w:szCs w:val="20"/>
        </w:rPr>
        <w:t>business aviation (IBAC); and</w:t>
      </w:r>
      <w:r w:rsidR="00D13465">
        <w:rPr>
          <w:rFonts w:ascii="Verdana" w:hAnsi="Verdana"/>
          <w:bCs/>
          <w:sz w:val="20"/>
          <w:szCs w:val="20"/>
        </w:rPr>
        <w:t xml:space="preserve"> </w:t>
      </w:r>
      <w:r w:rsidRPr="00D13465">
        <w:rPr>
          <w:rFonts w:ascii="Verdana" w:hAnsi="Verdana"/>
          <w:bCs/>
          <w:sz w:val="20"/>
          <w:szCs w:val="20"/>
        </w:rPr>
        <w:t xml:space="preserve">general aviation (IAOPA); </w:t>
      </w:r>
    </w:p>
    <w:p w:rsidR="0036049C" w:rsidRPr="0036049C" w:rsidRDefault="0036049C" w:rsidP="0006166D">
      <w:pPr>
        <w:pStyle w:val="ListParagraph"/>
        <w:ind w:left="993" w:hanging="284"/>
        <w:rPr>
          <w:rFonts w:ascii="Verdana" w:hAnsi="Verdana"/>
          <w:bCs/>
          <w:sz w:val="20"/>
          <w:szCs w:val="20"/>
        </w:rPr>
      </w:pPr>
    </w:p>
    <w:p w:rsidR="0036049C" w:rsidRDefault="0036049C" w:rsidP="0006166D">
      <w:pPr>
        <w:pStyle w:val="ListParagraph"/>
        <w:numPr>
          <w:ilvl w:val="0"/>
          <w:numId w:val="7"/>
        </w:numPr>
        <w:ind w:left="993" w:hanging="284"/>
        <w:jc w:val="both"/>
        <w:rPr>
          <w:rFonts w:ascii="Verdana" w:hAnsi="Verdana"/>
          <w:bCs/>
          <w:sz w:val="20"/>
          <w:szCs w:val="20"/>
        </w:rPr>
      </w:pPr>
      <w:r>
        <w:rPr>
          <w:rFonts w:ascii="Verdana" w:hAnsi="Verdana"/>
          <w:bCs/>
          <w:sz w:val="20"/>
          <w:szCs w:val="20"/>
        </w:rPr>
        <w:t>Meteorological instrumentation systems, data processing and display providers; and</w:t>
      </w:r>
    </w:p>
    <w:p w:rsidR="0036049C" w:rsidRPr="0036049C" w:rsidRDefault="0036049C" w:rsidP="0006166D">
      <w:pPr>
        <w:pStyle w:val="ListParagraph"/>
        <w:ind w:left="993" w:hanging="284"/>
        <w:rPr>
          <w:rFonts w:ascii="Verdana" w:hAnsi="Verdana"/>
          <w:bCs/>
          <w:sz w:val="20"/>
          <w:szCs w:val="20"/>
        </w:rPr>
      </w:pPr>
    </w:p>
    <w:p w:rsidR="00DF1678" w:rsidRPr="0036049C" w:rsidRDefault="00DF1678" w:rsidP="0006166D">
      <w:pPr>
        <w:pStyle w:val="ListParagraph"/>
        <w:numPr>
          <w:ilvl w:val="0"/>
          <w:numId w:val="7"/>
        </w:numPr>
        <w:ind w:left="993" w:hanging="284"/>
        <w:jc w:val="both"/>
        <w:rPr>
          <w:rFonts w:ascii="Verdana" w:hAnsi="Verdana"/>
          <w:bCs/>
          <w:sz w:val="20"/>
          <w:szCs w:val="20"/>
        </w:rPr>
      </w:pPr>
      <w:r>
        <w:rPr>
          <w:rFonts w:ascii="Verdana" w:hAnsi="Verdana"/>
          <w:bCs/>
          <w:sz w:val="20"/>
          <w:szCs w:val="20"/>
        </w:rPr>
        <w:t>Commercial meteorological service providers and other private enterprise</w:t>
      </w:r>
      <w:r w:rsidR="0036049C">
        <w:rPr>
          <w:rFonts w:ascii="Verdana" w:hAnsi="Verdana"/>
          <w:bCs/>
          <w:sz w:val="20"/>
          <w:szCs w:val="20"/>
        </w:rPr>
        <w:t>.</w:t>
      </w:r>
    </w:p>
    <w:p w:rsidR="00DF1678" w:rsidRPr="00DF1678" w:rsidRDefault="00DF1678" w:rsidP="00DF1678">
      <w:pPr>
        <w:pStyle w:val="ListParagraph"/>
        <w:rPr>
          <w:rFonts w:ascii="Verdana" w:hAnsi="Verdana"/>
          <w:bCs/>
          <w:sz w:val="20"/>
          <w:szCs w:val="20"/>
        </w:rPr>
      </w:pPr>
    </w:p>
    <w:p w:rsidR="007725C3" w:rsidRPr="001E2BE3" w:rsidRDefault="0006166D" w:rsidP="001E2BE3">
      <w:pPr>
        <w:pStyle w:val="ListParagraph"/>
        <w:numPr>
          <w:ilvl w:val="0"/>
          <w:numId w:val="6"/>
        </w:numPr>
        <w:jc w:val="both"/>
        <w:rPr>
          <w:rFonts w:ascii="Verdana" w:hAnsi="Verdana"/>
          <w:b/>
          <w:sz w:val="20"/>
          <w:szCs w:val="20"/>
        </w:rPr>
      </w:pPr>
      <w:r>
        <w:rPr>
          <w:rFonts w:ascii="Verdana" w:hAnsi="Verdana"/>
          <w:b/>
          <w:sz w:val="20"/>
          <w:szCs w:val="20"/>
        </w:rPr>
        <w:tab/>
      </w:r>
      <w:r w:rsidR="001E2BE3">
        <w:rPr>
          <w:rFonts w:ascii="Verdana" w:hAnsi="Verdana"/>
          <w:b/>
          <w:sz w:val="20"/>
          <w:szCs w:val="20"/>
        </w:rPr>
        <w:t>Format</w:t>
      </w:r>
      <w:r w:rsidR="00554FEB">
        <w:rPr>
          <w:rFonts w:ascii="Verdana" w:hAnsi="Verdana"/>
          <w:b/>
          <w:sz w:val="20"/>
          <w:szCs w:val="20"/>
        </w:rPr>
        <w:t xml:space="preserve"> and responsibilities</w:t>
      </w:r>
    </w:p>
    <w:p w:rsidR="007725C3" w:rsidRPr="00720557" w:rsidRDefault="007725C3" w:rsidP="007725C3">
      <w:pPr>
        <w:jc w:val="both"/>
        <w:rPr>
          <w:rFonts w:ascii="Verdana" w:hAnsi="Verdana"/>
          <w:b/>
          <w:sz w:val="20"/>
          <w:szCs w:val="20"/>
        </w:rPr>
      </w:pPr>
    </w:p>
    <w:p w:rsidR="00124076" w:rsidRDefault="0006166D" w:rsidP="0006166D">
      <w:pPr>
        <w:pStyle w:val="ListParagraph"/>
        <w:ind w:left="0"/>
        <w:jc w:val="both"/>
        <w:rPr>
          <w:rFonts w:ascii="Verdana" w:hAnsi="Verdana"/>
          <w:bCs/>
          <w:sz w:val="20"/>
          <w:szCs w:val="20"/>
        </w:rPr>
      </w:pPr>
      <w:r>
        <w:rPr>
          <w:rFonts w:ascii="Verdana" w:hAnsi="Verdana"/>
          <w:bCs/>
          <w:sz w:val="20"/>
          <w:szCs w:val="20"/>
        </w:rPr>
        <w:t>5.1</w:t>
      </w:r>
      <w:r>
        <w:rPr>
          <w:rFonts w:ascii="Verdana" w:hAnsi="Verdana"/>
          <w:bCs/>
          <w:sz w:val="20"/>
          <w:szCs w:val="20"/>
        </w:rPr>
        <w:tab/>
      </w:r>
      <w:r w:rsidR="00124076">
        <w:rPr>
          <w:rFonts w:ascii="Verdana" w:hAnsi="Verdana"/>
          <w:bCs/>
          <w:sz w:val="20"/>
          <w:szCs w:val="20"/>
        </w:rPr>
        <w:t>The event will conducted in the form of a</w:t>
      </w:r>
      <w:r w:rsidR="00F955FF">
        <w:rPr>
          <w:rFonts w:ascii="Verdana" w:hAnsi="Verdana"/>
          <w:bCs/>
          <w:sz w:val="20"/>
          <w:szCs w:val="20"/>
        </w:rPr>
        <w:t xml:space="preserve"> global </w:t>
      </w:r>
      <w:r w:rsidR="00D2337B" w:rsidRPr="00D2337B">
        <w:rPr>
          <w:rFonts w:ascii="Verdana" w:hAnsi="Verdana"/>
          <w:bCs/>
          <w:sz w:val="20"/>
          <w:szCs w:val="20"/>
        </w:rPr>
        <w:t>&lt;</w:t>
      </w:r>
      <w:r w:rsidR="005865D8" w:rsidRPr="00D2337B">
        <w:rPr>
          <w:rFonts w:ascii="Verdana" w:hAnsi="Verdana"/>
          <w:bCs/>
          <w:sz w:val="20"/>
          <w:szCs w:val="20"/>
        </w:rPr>
        <w:t>conference</w:t>
      </w:r>
      <w:r w:rsidR="00D2337B" w:rsidRPr="00D2337B">
        <w:rPr>
          <w:rFonts w:ascii="Verdana" w:hAnsi="Verdana"/>
          <w:bCs/>
          <w:sz w:val="20"/>
          <w:szCs w:val="20"/>
        </w:rPr>
        <w:t>&gt;</w:t>
      </w:r>
      <w:r w:rsidR="00124076" w:rsidRPr="00D2337B">
        <w:rPr>
          <w:rFonts w:ascii="Verdana" w:hAnsi="Verdana"/>
          <w:bCs/>
          <w:sz w:val="20"/>
          <w:szCs w:val="20"/>
        </w:rPr>
        <w:t xml:space="preserve">. The </w:t>
      </w:r>
      <w:r w:rsidR="00D2337B" w:rsidRPr="00D2337B">
        <w:rPr>
          <w:rFonts w:ascii="Verdana" w:hAnsi="Verdana"/>
          <w:bCs/>
          <w:sz w:val="20"/>
          <w:szCs w:val="20"/>
        </w:rPr>
        <w:t>&lt;</w:t>
      </w:r>
      <w:r w:rsidR="005865D8" w:rsidRPr="00D2337B">
        <w:rPr>
          <w:rFonts w:ascii="Verdana" w:hAnsi="Verdana"/>
          <w:bCs/>
          <w:sz w:val="20"/>
          <w:szCs w:val="20"/>
        </w:rPr>
        <w:t>conference</w:t>
      </w:r>
      <w:r w:rsidR="00D2337B" w:rsidRPr="00D2337B">
        <w:rPr>
          <w:rFonts w:ascii="Verdana" w:hAnsi="Verdana"/>
          <w:bCs/>
          <w:sz w:val="20"/>
          <w:szCs w:val="20"/>
        </w:rPr>
        <w:t>&gt;</w:t>
      </w:r>
      <w:r w:rsidR="00D2337B">
        <w:rPr>
          <w:rFonts w:ascii="Verdana" w:hAnsi="Verdana"/>
          <w:bCs/>
          <w:sz w:val="20"/>
          <w:szCs w:val="20"/>
        </w:rPr>
        <w:t xml:space="preserve"> </w:t>
      </w:r>
      <w:r w:rsidR="00124076">
        <w:rPr>
          <w:rFonts w:ascii="Verdana" w:hAnsi="Verdana"/>
          <w:bCs/>
          <w:sz w:val="20"/>
          <w:szCs w:val="20"/>
        </w:rPr>
        <w:t>will comprise Plenary keynote presentations, national and regional case studies/best practices</w:t>
      </w:r>
      <w:r w:rsidR="00D13465">
        <w:rPr>
          <w:rFonts w:ascii="Verdana" w:hAnsi="Verdana"/>
          <w:bCs/>
          <w:sz w:val="20"/>
          <w:szCs w:val="20"/>
        </w:rPr>
        <w:t xml:space="preserve"> and</w:t>
      </w:r>
      <w:r w:rsidR="00124076">
        <w:rPr>
          <w:rFonts w:ascii="Verdana" w:hAnsi="Verdana"/>
          <w:bCs/>
          <w:sz w:val="20"/>
          <w:szCs w:val="20"/>
        </w:rPr>
        <w:t xml:space="preserve"> breakout group discussions (reporting back to Plenary)</w:t>
      </w:r>
      <w:r w:rsidR="00D13465">
        <w:rPr>
          <w:rFonts w:ascii="Verdana" w:hAnsi="Verdana"/>
          <w:bCs/>
          <w:sz w:val="20"/>
          <w:szCs w:val="20"/>
        </w:rPr>
        <w:t xml:space="preserve"> as well as the formulation of </w:t>
      </w:r>
      <w:r w:rsidR="00124076">
        <w:rPr>
          <w:rFonts w:ascii="Verdana" w:hAnsi="Verdana"/>
          <w:bCs/>
          <w:sz w:val="20"/>
          <w:szCs w:val="20"/>
        </w:rPr>
        <w:t xml:space="preserve">recommendations and </w:t>
      </w:r>
      <w:r w:rsidR="00D13465">
        <w:rPr>
          <w:rFonts w:ascii="Verdana" w:hAnsi="Verdana"/>
          <w:bCs/>
          <w:sz w:val="20"/>
          <w:szCs w:val="20"/>
        </w:rPr>
        <w:t xml:space="preserve">a </w:t>
      </w:r>
      <w:r w:rsidR="00124076">
        <w:rPr>
          <w:rFonts w:ascii="Verdana" w:hAnsi="Verdana"/>
          <w:bCs/>
          <w:sz w:val="20"/>
          <w:szCs w:val="20"/>
        </w:rPr>
        <w:t xml:space="preserve">statement. </w:t>
      </w:r>
    </w:p>
    <w:p w:rsidR="00124076" w:rsidRDefault="00124076" w:rsidP="00124076">
      <w:pPr>
        <w:pStyle w:val="ListParagraph"/>
        <w:ind w:left="0"/>
        <w:jc w:val="both"/>
        <w:rPr>
          <w:rFonts w:ascii="Verdana" w:hAnsi="Verdana"/>
          <w:bCs/>
          <w:sz w:val="20"/>
          <w:szCs w:val="20"/>
        </w:rPr>
      </w:pPr>
    </w:p>
    <w:p w:rsidR="00124076" w:rsidRDefault="0006166D" w:rsidP="0006166D">
      <w:pPr>
        <w:pStyle w:val="ListParagraph"/>
        <w:ind w:left="0"/>
        <w:jc w:val="both"/>
        <w:rPr>
          <w:rFonts w:ascii="Verdana" w:hAnsi="Verdana"/>
          <w:bCs/>
          <w:sz w:val="20"/>
          <w:szCs w:val="20"/>
        </w:rPr>
      </w:pPr>
      <w:r>
        <w:rPr>
          <w:rFonts w:ascii="Verdana" w:hAnsi="Verdana"/>
          <w:bCs/>
          <w:sz w:val="20"/>
          <w:szCs w:val="20"/>
        </w:rPr>
        <w:t>5.2</w:t>
      </w:r>
      <w:r>
        <w:rPr>
          <w:rFonts w:ascii="Verdana" w:hAnsi="Verdana"/>
          <w:bCs/>
          <w:sz w:val="20"/>
          <w:szCs w:val="20"/>
        </w:rPr>
        <w:tab/>
      </w:r>
      <w:r w:rsidR="00F955FF">
        <w:rPr>
          <w:rFonts w:ascii="Verdana" w:hAnsi="Verdana"/>
          <w:bCs/>
          <w:sz w:val="20"/>
          <w:szCs w:val="20"/>
        </w:rPr>
        <w:t>The</w:t>
      </w:r>
      <w:r w:rsidR="00124076">
        <w:rPr>
          <w:rFonts w:ascii="Verdana" w:hAnsi="Verdana"/>
          <w:bCs/>
          <w:sz w:val="20"/>
          <w:szCs w:val="20"/>
        </w:rPr>
        <w:t xml:space="preserve"> basic programme structure for the event will </w:t>
      </w:r>
      <w:r w:rsidR="006769EA">
        <w:rPr>
          <w:rFonts w:ascii="Verdana" w:hAnsi="Verdana"/>
          <w:bCs/>
          <w:sz w:val="20"/>
          <w:szCs w:val="20"/>
        </w:rPr>
        <w:t>focus</w:t>
      </w:r>
      <w:r w:rsidR="00124076">
        <w:rPr>
          <w:rFonts w:ascii="Verdana" w:hAnsi="Verdana"/>
          <w:bCs/>
          <w:sz w:val="20"/>
          <w:szCs w:val="20"/>
        </w:rPr>
        <w:t xml:space="preserve"> on:</w:t>
      </w:r>
    </w:p>
    <w:p w:rsidR="00124076" w:rsidRPr="00124076" w:rsidRDefault="00124076" w:rsidP="00124076">
      <w:pPr>
        <w:pStyle w:val="ListParagraph"/>
        <w:rPr>
          <w:rFonts w:ascii="Verdana" w:hAnsi="Verdana"/>
          <w:bCs/>
          <w:sz w:val="20"/>
          <w:szCs w:val="20"/>
        </w:rPr>
      </w:pPr>
    </w:p>
    <w:p w:rsidR="00124076" w:rsidRDefault="00124076" w:rsidP="0006166D">
      <w:pPr>
        <w:pStyle w:val="ListParagraph"/>
        <w:numPr>
          <w:ilvl w:val="0"/>
          <w:numId w:val="8"/>
        </w:numPr>
        <w:ind w:left="993" w:hanging="284"/>
        <w:jc w:val="both"/>
        <w:rPr>
          <w:rFonts w:ascii="Verdana" w:hAnsi="Verdana"/>
          <w:bCs/>
          <w:sz w:val="20"/>
          <w:szCs w:val="20"/>
        </w:rPr>
      </w:pPr>
      <w:r>
        <w:rPr>
          <w:rFonts w:ascii="Verdana" w:hAnsi="Verdana"/>
          <w:bCs/>
          <w:sz w:val="20"/>
          <w:szCs w:val="20"/>
        </w:rPr>
        <w:t xml:space="preserve">Scientific challenges in </w:t>
      </w:r>
      <w:r w:rsidR="00F955FF">
        <w:rPr>
          <w:rFonts w:ascii="Verdana" w:hAnsi="Verdana"/>
          <w:bCs/>
          <w:sz w:val="20"/>
          <w:szCs w:val="20"/>
        </w:rPr>
        <w:t xml:space="preserve">observing, </w:t>
      </w:r>
      <w:r>
        <w:rPr>
          <w:rFonts w:ascii="Verdana" w:hAnsi="Verdana"/>
          <w:bCs/>
          <w:sz w:val="20"/>
          <w:szCs w:val="20"/>
        </w:rPr>
        <w:t xml:space="preserve">nowcasting and very-short-range forecasting </w:t>
      </w:r>
      <w:r w:rsidR="00F955FF">
        <w:rPr>
          <w:rFonts w:ascii="Verdana" w:hAnsi="Verdana"/>
          <w:bCs/>
          <w:sz w:val="20"/>
          <w:szCs w:val="20"/>
        </w:rPr>
        <w:t xml:space="preserve">for time </w:t>
      </w:r>
      <w:r w:rsidR="00D13465">
        <w:rPr>
          <w:rFonts w:ascii="Verdana" w:hAnsi="Verdana"/>
          <w:bCs/>
          <w:sz w:val="20"/>
          <w:szCs w:val="20"/>
        </w:rPr>
        <w:t>scales</w:t>
      </w:r>
      <w:r w:rsidR="00F955FF">
        <w:rPr>
          <w:rFonts w:ascii="Verdana" w:hAnsi="Verdana"/>
          <w:bCs/>
          <w:sz w:val="20"/>
          <w:szCs w:val="20"/>
        </w:rPr>
        <w:t xml:space="preserve"> of 0-20 minutes, 20-120 minutes and 3-30 hours;</w:t>
      </w:r>
      <w:r w:rsidR="0006166D">
        <w:rPr>
          <w:rFonts w:ascii="Verdana" w:hAnsi="Verdana"/>
          <w:bCs/>
          <w:sz w:val="20"/>
          <w:szCs w:val="20"/>
        </w:rPr>
        <w:br/>
      </w:r>
      <w:r w:rsidR="00F955FF">
        <w:rPr>
          <w:rFonts w:ascii="Verdana" w:hAnsi="Verdana"/>
          <w:bCs/>
          <w:sz w:val="20"/>
          <w:szCs w:val="20"/>
        </w:rPr>
        <w:t xml:space="preserve"> </w:t>
      </w:r>
    </w:p>
    <w:p w:rsidR="0006166D" w:rsidRDefault="006769EA" w:rsidP="0006166D">
      <w:pPr>
        <w:pStyle w:val="ListParagraph"/>
        <w:numPr>
          <w:ilvl w:val="0"/>
          <w:numId w:val="8"/>
        </w:numPr>
        <w:ind w:left="993" w:hanging="284"/>
        <w:jc w:val="both"/>
        <w:rPr>
          <w:rFonts w:ascii="Verdana" w:hAnsi="Verdana"/>
          <w:bCs/>
          <w:sz w:val="20"/>
          <w:szCs w:val="20"/>
        </w:rPr>
      </w:pPr>
      <w:r>
        <w:rPr>
          <w:rFonts w:ascii="Verdana" w:hAnsi="Verdana"/>
          <w:bCs/>
          <w:sz w:val="20"/>
          <w:szCs w:val="20"/>
        </w:rPr>
        <w:t>The future phenomenon-based hazard information system as a successor to the current provision of SIGMET information by meteorological watch offices on an flight information region (FIR)-basis;</w:t>
      </w:r>
    </w:p>
    <w:p w:rsidR="006769EA" w:rsidRDefault="006769EA" w:rsidP="0006166D">
      <w:pPr>
        <w:pStyle w:val="ListParagraph"/>
        <w:ind w:left="993"/>
        <w:jc w:val="both"/>
        <w:rPr>
          <w:rFonts w:ascii="Verdana" w:hAnsi="Verdana"/>
          <w:bCs/>
          <w:sz w:val="20"/>
          <w:szCs w:val="20"/>
        </w:rPr>
      </w:pPr>
    </w:p>
    <w:p w:rsidR="00F955FF" w:rsidRDefault="00F955FF" w:rsidP="0006166D">
      <w:pPr>
        <w:pStyle w:val="ListParagraph"/>
        <w:numPr>
          <w:ilvl w:val="0"/>
          <w:numId w:val="8"/>
        </w:numPr>
        <w:ind w:left="993" w:hanging="284"/>
        <w:jc w:val="both"/>
        <w:rPr>
          <w:rFonts w:ascii="Verdana" w:hAnsi="Verdana"/>
          <w:bCs/>
          <w:sz w:val="20"/>
          <w:szCs w:val="20"/>
        </w:rPr>
      </w:pPr>
      <w:r>
        <w:rPr>
          <w:rFonts w:ascii="Verdana" w:hAnsi="Verdana"/>
          <w:bCs/>
          <w:sz w:val="20"/>
          <w:szCs w:val="20"/>
        </w:rPr>
        <w:t xml:space="preserve">Tools for strategic planning with time </w:t>
      </w:r>
      <w:r w:rsidR="00D13465">
        <w:rPr>
          <w:rFonts w:ascii="Verdana" w:hAnsi="Verdana"/>
          <w:bCs/>
          <w:sz w:val="20"/>
          <w:szCs w:val="20"/>
        </w:rPr>
        <w:t>scales</w:t>
      </w:r>
      <w:r>
        <w:rPr>
          <w:rFonts w:ascii="Verdana" w:hAnsi="Verdana"/>
          <w:bCs/>
          <w:sz w:val="20"/>
          <w:szCs w:val="20"/>
        </w:rPr>
        <w:t xml:space="preserve"> of 1 to 7 days; and</w:t>
      </w:r>
      <w:r w:rsidR="0006166D">
        <w:rPr>
          <w:rFonts w:ascii="Verdana" w:hAnsi="Verdana"/>
          <w:bCs/>
          <w:sz w:val="20"/>
          <w:szCs w:val="20"/>
        </w:rPr>
        <w:t>,</w:t>
      </w:r>
      <w:r w:rsidR="0006166D">
        <w:rPr>
          <w:rFonts w:ascii="Verdana" w:hAnsi="Verdana"/>
          <w:bCs/>
          <w:sz w:val="20"/>
          <w:szCs w:val="20"/>
        </w:rPr>
        <w:br/>
      </w:r>
    </w:p>
    <w:p w:rsidR="00F955FF" w:rsidRDefault="00F955FF" w:rsidP="0006166D">
      <w:pPr>
        <w:pStyle w:val="ListParagraph"/>
        <w:numPr>
          <w:ilvl w:val="0"/>
          <w:numId w:val="8"/>
        </w:numPr>
        <w:ind w:left="993" w:hanging="284"/>
        <w:jc w:val="both"/>
        <w:rPr>
          <w:rFonts w:ascii="Verdana" w:hAnsi="Verdana"/>
          <w:bCs/>
          <w:sz w:val="20"/>
          <w:szCs w:val="20"/>
        </w:rPr>
      </w:pPr>
      <w:r>
        <w:rPr>
          <w:rFonts w:ascii="Verdana" w:hAnsi="Verdana"/>
          <w:bCs/>
          <w:sz w:val="20"/>
          <w:szCs w:val="20"/>
        </w:rPr>
        <w:t>Potential impacts of climate change and variability on aviation operations in the context of long-term (years/months), medium-term (weeks/days) and short-term (hours/minutes/seconds)</w:t>
      </w:r>
      <w:r w:rsidR="00D13465">
        <w:rPr>
          <w:rFonts w:ascii="Verdana" w:hAnsi="Verdana"/>
          <w:bCs/>
          <w:sz w:val="20"/>
          <w:szCs w:val="20"/>
        </w:rPr>
        <w:t xml:space="preserve"> needs</w:t>
      </w:r>
      <w:r>
        <w:rPr>
          <w:rFonts w:ascii="Verdana" w:hAnsi="Verdana"/>
          <w:bCs/>
          <w:sz w:val="20"/>
          <w:szCs w:val="20"/>
        </w:rPr>
        <w:t>.</w:t>
      </w:r>
    </w:p>
    <w:p w:rsidR="00124076" w:rsidRDefault="00124076" w:rsidP="00124076">
      <w:pPr>
        <w:pStyle w:val="ListParagraph"/>
        <w:ind w:left="0"/>
        <w:jc w:val="both"/>
        <w:rPr>
          <w:rFonts w:ascii="Verdana" w:hAnsi="Verdana"/>
          <w:bCs/>
          <w:sz w:val="20"/>
          <w:szCs w:val="20"/>
        </w:rPr>
      </w:pPr>
    </w:p>
    <w:p w:rsidR="00124076" w:rsidRDefault="0006166D" w:rsidP="0006166D">
      <w:pPr>
        <w:pStyle w:val="ListParagraph"/>
        <w:ind w:left="0"/>
        <w:jc w:val="both"/>
        <w:rPr>
          <w:rFonts w:ascii="Verdana" w:hAnsi="Verdana"/>
          <w:bCs/>
          <w:sz w:val="20"/>
          <w:szCs w:val="20"/>
        </w:rPr>
      </w:pPr>
      <w:r>
        <w:rPr>
          <w:rFonts w:ascii="Verdana" w:hAnsi="Verdana"/>
          <w:bCs/>
          <w:sz w:val="20"/>
          <w:szCs w:val="20"/>
        </w:rPr>
        <w:t>5.3</w:t>
      </w:r>
      <w:r>
        <w:rPr>
          <w:rFonts w:ascii="Verdana" w:hAnsi="Verdana"/>
          <w:bCs/>
          <w:sz w:val="20"/>
          <w:szCs w:val="20"/>
        </w:rPr>
        <w:tab/>
      </w:r>
      <w:r w:rsidR="00124076">
        <w:rPr>
          <w:rFonts w:ascii="Verdana" w:hAnsi="Verdana"/>
          <w:bCs/>
          <w:sz w:val="20"/>
          <w:szCs w:val="20"/>
        </w:rPr>
        <w:t xml:space="preserve">An </w:t>
      </w:r>
      <w:r w:rsidR="00124076" w:rsidRPr="005F1851">
        <w:rPr>
          <w:rFonts w:ascii="Verdana" w:hAnsi="Verdana"/>
          <w:bCs/>
          <w:sz w:val="20"/>
          <w:szCs w:val="20"/>
        </w:rPr>
        <w:t>organizing committee (OC)</w:t>
      </w:r>
      <w:r w:rsidR="00124076">
        <w:rPr>
          <w:rFonts w:ascii="Verdana" w:hAnsi="Verdana"/>
          <w:bCs/>
          <w:sz w:val="20"/>
          <w:szCs w:val="20"/>
        </w:rPr>
        <w:t xml:space="preserve"> will be responsible for </w:t>
      </w:r>
      <w:r w:rsidR="00124076" w:rsidRPr="005F1851">
        <w:rPr>
          <w:rFonts w:ascii="Verdana" w:hAnsi="Verdana"/>
          <w:bCs/>
          <w:sz w:val="20"/>
          <w:szCs w:val="20"/>
        </w:rPr>
        <w:t>oversee</w:t>
      </w:r>
      <w:r w:rsidR="00124076">
        <w:rPr>
          <w:rFonts w:ascii="Verdana" w:hAnsi="Verdana"/>
          <w:bCs/>
          <w:sz w:val="20"/>
          <w:szCs w:val="20"/>
        </w:rPr>
        <w:t>ing</w:t>
      </w:r>
      <w:r w:rsidR="00124076" w:rsidRPr="005F1851">
        <w:rPr>
          <w:rFonts w:ascii="Verdana" w:hAnsi="Verdana"/>
          <w:bCs/>
          <w:sz w:val="20"/>
          <w:szCs w:val="20"/>
        </w:rPr>
        <w:t xml:space="preserve"> and assist</w:t>
      </w:r>
      <w:r w:rsidR="00124076">
        <w:rPr>
          <w:rFonts w:ascii="Verdana" w:hAnsi="Verdana"/>
          <w:bCs/>
          <w:sz w:val="20"/>
          <w:szCs w:val="20"/>
        </w:rPr>
        <w:t xml:space="preserve">ing WMO </w:t>
      </w:r>
      <w:r w:rsidR="00124076" w:rsidRPr="005F1851">
        <w:rPr>
          <w:rFonts w:ascii="Verdana" w:hAnsi="Verdana"/>
          <w:bCs/>
          <w:sz w:val="20"/>
          <w:szCs w:val="20"/>
        </w:rPr>
        <w:t>with all of the necessary arrangements</w:t>
      </w:r>
      <w:r w:rsidR="00124076">
        <w:rPr>
          <w:rFonts w:ascii="Verdana" w:hAnsi="Verdana"/>
          <w:bCs/>
          <w:sz w:val="20"/>
          <w:szCs w:val="20"/>
        </w:rPr>
        <w:t xml:space="preserve"> up to and including the conducting of the event. The OC will, in particular, assist and oversee logistics and outreach for the event including dates/duration, location and host, fund</w:t>
      </w:r>
      <w:r w:rsidR="006D38F4">
        <w:rPr>
          <w:rFonts w:ascii="Verdana" w:hAnsi="Verdana"/>
          <w:bCs/>
          <w:sz w:val="20"/>
          <w:szCs w:val="20"/>
        </w:rPr>
        <w:t>ing</w:t>
      </w:r>
      <w:r w:rsidR="009B2800">
        <w:rPr>
          <w:rFonts w:ascii="Verdana" w:hAnsi="Verdana"/>
          <w:bCs/>
          <w:sz w:val="20"/>
          <w:szCs w:val="20"/>
        </w:rPr>
        <w:t xml:space="preserve">, </w:t>
      </w:r>
      <w:r w:rsidR="00F955FF">
        <w:rPr>
          <w:rFonts w:ascii="Verdana" w:hAnsi="Verdana"/>
          <w:bCs/>
          <w:sz w:val="20"/>
          <w:szCs w:val="20"/>
        </w:rPr>
        <w:t>sponsorship</w:t>
      </w:r>
      <w:r w:rsidR="009B2800">
        <w:rPr>
          <w:rFonts w:ascii="Verdana" w:hAnsi="Verdana"/>
          <w:bCs/>
          <w:sz w:val="20"/>
          <w:szCs w:val="20"/>
        </w:rPr>
        <w:t xml:space="preserve"> </w:t>
      </w:r>
      <w:r w:rsidR="006D38F4">
        <w:rPr>
          <w:rFonts w:ascii="Verdana" w:hAnsi="Verdana"/>
          <w:bCs/>
          <w:sz w:val="20"/>
          <w:szCs w:val="20"/>
        </w:rPr>
        <w:t xml:space="preserve">and exhibiting, </w:t>
      </w:r>
      <w:r w:rsidR="009B2800">
        <w:rPr>
          <w:rFonts w:ascii="Verdana" w:hAnsi="Verdana"/>
          <w:bCs/>
          <w:sz w:val="20"/>
          <w:szCs w:val="20"/>
        </w:rPr>
        <w:t>hospitality</w:t>
      </w:r>
      <w:r w:rsidR="00124076">
        <w:rPr>
          <w:rFonts w:ascii="Verdana" w:hAnsi="Verdana"/>
          <w:bCs/>
          <w:sz w:val="20"/>
          <w:szCs w:val="20"/>
        </w:rPr>
        <w:t>, agenda and programme schedule, keynote and other supporting presentations, invitations, communication</w:t>
      </w:r>
      <w:r w:rsidR="009B2800">
        <w:rPr>
          <w:rFonts w:ascii="Verdana" w:hAnsi="Verdana"/>
          <w:bCs/>
          <w:sz w:val="20"/>
          <w:szCs w:val="20"/>
        </w:rPr>
        <w:t>s</w:t>
      </w:r>
      <w:r w:rsidR="00124076">
        <w:rPr>
          <w:rFonts w:ascii="Verdana" w:hAnsi="Verdana"/>
          <w:bCs/>
          <w:sz w:val="20"/>
          <w:szCs w:val="20"/>
        </w:rPr>
        <w:t xml:space="preserve"> and other </w:t>
      </w:r>
      <w:r w:rsidR="009B2800">
        <w:rPr>
          <w:rFonts w:ascii="Verdana" w:hAnsi="Verdana"/>
          <w:bCs/>
          <w:sz w:val="20"/>
          <w:szCs w:val="20"/>
        </w:rPr>
        <w:t xml:space="preserve">related </w:t>
      </w:r>
      <w:r w:rsidR="00124076">
        <w:rPr>
          <w:rFonts w:ascii="Verdana" w:hAnsi="Verdana"/>
          <w:bCs/>
          <w:sz w:val="20"/>
          <w:szCs w:val="20"/>
        </w:rPr>
        <w:t>publicity.</w:t>
      </w:r>
    </w:p>
    <w:p w:rsidR="007725C3" w:rsidRPr="00E65226" w:rsidRDefault="007725C3" w:rsidP="007725C3">
      <w:pPr>
        <w:pStyle w:val="ListParagraph"/>
        <w:rPr>
          <w:rFonts w:ascii="Verdana" w:hAnsi="Verdana"/>
          <w:bCs/>
          <w:sz w:val="20"/>
          <w:szCs w:val="20"/>
        </w:rPr>
      </w:pPr>
    </w:p>
    <w:p w:rsidR="006769EA" w:rsidRDefault="006769EA">
      <w:pPr>
        <w:rPr>
          <w:rFonts w:ascii="Verdana" w:hAnsi="Verdana"/>
          <w:sz w:val="20"/>
          <w:szCs w:val="20"/>
        </w:rPr>
      </w:pPr>
      <w:r>
        <w:rPr>
          <w:rFonts w:ascii="Verdana" w:hAnsi="Verdana"/>
          <w:sz w:val="20"/>
          <w:szCs w:val="20"/>
        </w:rPr>
        <w:br w:type="page"/>
      </w:r>
    </w:p>
    <w:p w:rsidR="002169EF" w:rsidRPr="00C82B67" w:rsidRDefault="006769EA" w:rsidP="0006166D">
      <w:pPr>
        <w:jc w:val="center"/>
        <w:rPr>
          <w:rFonts w:ascii="Verdana" w:hAnsi="Verdana"/>
          <w:b/>
          <w:bCs/>
          <w:sz w:val="20"/>
          <w:szCs w:val="20"/>
        </w:rPr>
      </w:pPr>
      <w:r w:rsidRPr="00C82B67">
        <w:rPr>
          <w:rFonts w:ascii="Verdana" w:hAnsi="Verdana"/>
          <w:b/>
          <w:bCs/>
          <w:sz w:val="20"/>
          <w:szCs w:val="20"/>
        </w:rPr>
        <w:lastRenderedPageBreak/>
        <w:t>Attachment to Concept Note</w:t>
      </w:r>
    </w:p>
    <w:p w:rsidR="006769EA" w:rsidRDefault="006769EA" w:rsidP="00581E2E">
      <w:pPr>
        <w:rPr>
          <w:rFonts w:ascii="Verdana" w:hAnsi="Verdana"/>
          <w:sz w:val="20"/>
          <w:szCs w:val="20"/>
        </w:rPr>
      </w:pPr>
    </w:p>
    <w:p w:rsidR="00C82B67" w:rsidRPr="00D2337B" w:rsidRDefault="008F216A" w:rsidP="008F216A">
      <w:pPr>
        <w:jc w:val="center"/>
        <w:rPr>
          <w:rFonts w:ascii="Verdana" w:hAnsi="Verdana"/>
          <w:b/>
          <w:bCs/>
          <w:sz w:val="20"/>
          <w:szCs w:val="20"/>
        </w:rPr>
      </w:pPr>
      <w:r w:rsidRPr="00D2337B">
        <w:rPr>
          <w:rFonts w:ascii="Verdana" w:hAnsi="Verdana"/>
          <w:b/>
          <w:bCs/>
          <w:sz w:val="20"/>
          <w:szCs w:val="20"/>
        </w:rPr>
        <w:t>Annex to Decision 44 (EC-86)</w:t>
      </w:r>
    </w:p>
    <w:p w:rsidR="008F216A" w:rsidRPr="00D2337B" w:rsidRDefault="008F216A" w:rsidP="008F216A">
      <w:pPr>
        <w:jc w:val="center"/>
        <w:rPr>
          <w:rFonts w:ascii="Verdana" w:hAnsi="Verdana"/>
          <w:b/>
          <w:bCs/>
          <w:sz w:val="20"/>
          <w:szCs w:val="20"/>
        </w:rPr>
      </w:pPr>
    </w:p>
    <w:p w:rsidR="008F216A" w:rsidRPr="00D2337B" w:rsidRDefault="008F216A" w:rsidP="008F216A">
      <w:pPr>
        <w:jc w:val="center"/>
        <w:rPr>
          <w:rFonts w:ascii="Verdana" w:hAnsi="Verdana"/>
          <w:b/>
          <w:bCs/>
          <w:sz w:val="20"/>
          <w:szCs w:val="20"/>
        </w:rPr>
      </w:pPr>
      <w:r w:rsidRPr="00D2337B">
        <w:rPr>
          <w:rFonts w:ascii="Verdana" w:hAnsi="Verdana"/>
          <w:b/>
          <w:bCs/>
          <w:sz w:val="20"/>
          <w:szCs w:val="20"/>
        </w:rPr>
        <w:t>RESEARCH AND DEVELOPMENT FOR FUTURE AVIATION METEOROLOGICAL SERVICES ENVISAGES IN THE ICAO GANP AND ASBU</w:t>
      </w:r>
    </w:p>
    <w:p w:rsidR="008F216A" w:rsidRPr="00D2337B" w:rsidRDefault="008F216A" w:rsidP="008F216A">
      <w:pPr>
        <w:jc w:val="center"/>
        <w:rPr>
          <w:rFonts w:ascii="Verdana" w:hAnsi="Verdana"/>
          <w:i/>
          <w:iCs/>
          <w:sz w:val="20"/>
          <w:szCs w:val="20"/>
        </w:rPr>
      </w:pPr>
      <w:r w:rsidRPr="00D2337B">
        <w:rPr>
          <w:rFonts w:ascii="Verdana" w:hAnsi="Verdana"/>
          <w:i/>
          <w:iCs/>
          <w:sz w:val="20"/>
          <w:szCs w:val="20"/>
        </w:rPr>
        <w:t>(General principles)</w:t>
      </w:r>
    </w:p>
    <w:p w:rsidR="006769EA" w:rsidRPr="00D2337B" w:rsidRDefault="006769EA" w:rsidP="00581E2E">
      <w:pPr>
        <w:rPr>
          <w:rFonts w:ascii="Verdana" w:hAnsi="Verdana"/>
          <w:sz w:val="20"/>
          <w:szCs w:val="20"/>
        </w:rPr>
      </w:pPr>
    </w:p>
    <w:p w:rsidR="008F216A" w:rsidRPr="00D2337B" w:rsidRDefault="008F216A" w:rsidP="00581E2E">
      <w:pPr>
        <w:rPr>
          <w:rFonts w:ascii="Verdana" w:hAnsi="Verdana"/>
          <w:sz w:val="20"/>
          <w:szCs w:val="20"/>
        </w:rPr>
      </w:pPr>
    </w:p>
    <w:p w:rsidR="008F216A" w:rsidRPr="00D2337B" w:rsidRDefault="008F216A" w:rsidP="008F216A">
      <w:pPr>
        <w:rPr>
          <w:rFonts w:ascii="Verdana" w:hAnsi="Verdana"/>
        </w:rPr>
      </w:pPr>
      <w:r w:rsidRPr="00D2337B">
        <w:rPr>
          <w:rFonts w:ascii="Verdana" w:hAnsi="Verdana"/>
        </w:rPr>
        <w:t>1.</w:t>
      </w:r>
      <w:r w:rsidRPr="00D2337B">
        <w:rPr>
          <w:rFonts w:ascii="Verdana" w:hAnsi="Verdana"/>
        </w:rPr>
        <w:tab/>
        <w:t>Alignment with ASBU time blocks and planned performance improvements</w:t>
      </w:r>
    </w:p>
    <w:p w:rsidR="008F216A" w:rsidRPr="00D2337B" w:rsidRDefault="008F216A" w:rsidP="008F216A">
      <w:pPr>
        <w:pStyle w:val="ListParagraph"/>
        <w:rPr>
          <w:rFonts w:ascii="Verdana" w:hAnsi="Verdana"/>
        </w:rPr>
      </w:pPr>
    </w:p>
    <w:p w:rsidR="008F216A" w:rsidRPr="00D2337B" w:rsidRDefault="008F216A" w:rsidP="008F216A">
      <w:pPr>
        <w:tabs>
          <w:tab w:val="left" w:pos="720"/>
        </w:tabs>
        <w:ind w:left="1418" w:hanging="709"/>
        <w:rPr>
          <w:rFonts w:ascii="Verdana" w:hAnsi="Verdana"/>
        </w:rPr>
      </w:pPr>
      <w:r w:rsidRPr="00D2337B">
        <w:rPr>
          <w:rFonts w:ascii="Verdana" w:hAnsi="Verdana"/>
        </w:rPr>
        <w:t>(a)</w:t>
      </w:r>
      <w:r w:rsidRPr="00D2337B">
        <w:rPr>
          <w:rFonts w:ascii="Verdana" w:hAnsi="Verdana"/>
        </w:rPr>
        <w:tab/>
      </w:r>
      <w:proofErr w:type="spellStart"/>
      <w:r w:rsidRPr="00D2337B">
        <w:rPr>
          <w:rFonts w:ascii="Verdana" w:hAnsi="Verdana"/>
        </w:rPr>
        <w:t>AvMET</w:t>
      </w:r>
      <w:proofErr w:type="spellEnd"/>
      <w:r w:rsidRPr="00D2337B">
        <w:rPr>
          <w:rFonts w:ascii="Verdana" w:hAnsi="Verdana"/>
        </w:rPr>
        <w:t xml:space="preserve"> research should be planned in accordance with the ASBU time blocks, as follows:</w:t>
      </w:r>
    </w:p>
    <w:p w:rsidR="008F216A" w:rsidRPr="00D2337B" w:rsidRDefault="008F216A" w:rsidP="00D2337B">
      <w:pPr>
        <w:pStyle w:val="ListParagraph"/>
        <w:numPr>
          <w:ilvl w:val="0"/>
          <w:numId w:val="10"/>
        </w:numPr>
        <w:rPr>
          <w:rFonts w:ascii="Verdana" w:hAnsi="Verdana"/>
        </w:rPr>
      </w:pPr>
      <w:r w:rsidRPr="00D2337B">
        <w:rPr>
          <w:rFonts w:ascii="Verdana" w:hAnsi="Verdana"/>
        </w:rPr>
        <w:t xml:space="preserve">Block 0 - 2013-2018 </w:t>
      </w:r>
    </w:p>
    <w:p w:rsidR="008F216A" w:rsidRPr="00D2337B" w:rsidRDefault="008F216A" w:rsidP="00D2337B">
      <w:pPr>
        <w:pStyle w:val="ListParagraph"/>
        <w:numPr>
          <w:ilvl w:val="0"/>
          <w:numId w:val="10"/>
        </w:numPr>
        <w:rPr>
          <w:rFonts w:ascii="Verdana" w:hAnsi="Verdana"/>
        </w:rPr>
      </w:pPr>
      <w:r w:rsidRPr="00D2337B">
        <w:rPr>
          <w:rFonts w:ascii="Verdana" w:hAnsi="Verdana"/>
        </w:rPr>
        <w:t xml:space="preserve">Block 1 - 2018-2023 </w:t>
      </w:r>
    </w:p>
    <w:p w:rsidR="008F216A" w:rsidRPr="00D2337B" w:rsidRDefault="008F216A" w:rsidP="00D2337B">
      <w:pPr>
        <w:pStyle w:val="ListParagraph"/>
        <w:numPr>
          <w:ilvl w:val="0"/>
          <w:numId w:val="10"/>
        </w:numPr>
        <w:rPr>
          <w:rFonts w:ascii="Verdana" w:hAnsi="Verdana"/>
        </w:rPr>
      </w:pPr>
      <w:r w:rsidRPr="00D2337B">
        <w:rPr>
          <w:rFonts w:ascii="Verdana" w:hAnsi="Verdana"/>
        </w:rPr>
        <w:t xml:space="preserve">Block 2 - 2023-2028 </w:t>
      </w:r>
    </w:p>
    <w:p w:rsidR="008F216A" w:rsidRPr="00D2337B" w:rsidRDefault="008F216A" w:rsidP="00D2337B">
      <w:pPr>
        <w:pStyle w:val="ListParagraph"/>
        <w:numPr>
          <w:ilvl w:val="0"/>
          <w:numId w:val="10"/>
        </w:numPr>
        <w:rPr>
          <w:rFonts w:ascii="Verdana" w:hAnsi="Verdana"/>
        </w:rPr>
      </w:pPr>
      <w:r w:rsidRPr="00D2337B">
        <w:rPr>
          <w:rFonts w:ascii="Verdana" w:hAnsi="Verdana"/>
        </w:rPr>
        <w:t>Block 3 - 2028+</w:t>
      </w:r>
    </w:p>
    <w:p w:rsidR="008F216A" w:rsidRPr="00D2337B" w:rsidRDefault="008F216A" w:rsidP="008F216A">
      <w:pPr>
        <w:tabs>
          <w:tab w:val="left" w:pos="720"/>
        </w:tabs>
        <w:ind w:left="1418" w:hanging="709"/>
        <w:rPr>
          <w:rFonts w:ascii="Verdana" w:hAnsi="Verdana"/>
        </w:rPr>
      </w:pPr>
      <w:r w:rsidRPr="00D2337B">
        <w:rPr>
          <w:rFonts w:ascii="Verdana" w:hAnsi="Verdana"/>
        </w:rPr>
        <w:t>(b)</w:t>
      </w:r>
      <w:r w:rsidRPr="00D2337B">
        <w:rPr>
          <w:rFonts w:ascii="Verdana" w:hAnsi="Verdana"/>
        </w:rPr>
        <w:tab/>
        <w:t>Research should be focused on the four performance improvement areas defined by the ASBU:</w:t>
      </w:r>
    </w:p>
    <w:p w:rsidR="008F216A" w:rsidRPr="00D2337B" w:rsidRDefault="008F216A" w:rsidP="00D2337B">
      <w:pPr>
        <w:pStyle w:val="ListParagraph"/>
        <w:numPr>
          <w:ilvl w:val="0"/>
          <w:numId w:val="10"/>
        </w:numPr>
        <w:rPr>
          <w:rFonts w:ascii="Verdana" w:hAnsi="Verdana"/>
        </w:rPr>
      </w:pPr>
      <w:r w:rsidRPr="00D2337B">
        <w:rPr>
          <w:rFonts w:ascii="Verdana" w:hAnsi="Verdana"/>
        </w:rPr>
        <w:t>Airport Operations</w:t>
      </w:r>
    </w:p>
    <w:p w:rsidR="008F216A" w:rsidRPr="00D2337B" w:rsidRDefault="008F216A" w:rsidP="00D2337B">
      <w:pPr>
        <w:pStyle w:val="ListParagraph"/>
        <w:numPr>
          <w:ilvl w:val="0"/>
          <w:numId w:val="10"/>
        </w:numPr>
        <w:rPr>
          <w:rFonts w:ascii="Verdana" w:hAnsi="Verdana"/>
        </w:rPr>
      </w:pPr>
      <w:r w:rsidRPr="00D2337B">
        <w:rPr>
          <w:rFonts w:ascii="Verdana" w:hAnsi="Verdana"/>
        </w:rPr>
        <w:t>Globally Interoperable Systems and Data</w:t>
      </w:r>
    </w:p>
    <w:p w:rsidR="008F216A" w:rsidRPr="00D2337B" w:rsidRDefault="008F216A" w:rsidP="00D2337B">
      <w:pPr>
        <w:pStyle w:val="ListParagraph"/>
        <w:numPr>
          <w:ilvl w:val="0"/>
          <w:numId w:val="10"/>
        </w:numPr>
        <w:rPr>
          <w:rFonts w:ascii="Verdana" w:hAnsi="Verdana"/>
        </w:rPr>
      </w:pPr>
      <w:r w:rsidRPr="00D2337B">
        <w:rPr>
          <w:rFonts w:ascii="Verdana" w:hAnsi="Verdana"/>
        </w:rPr>
        <w:t>Optimum Capacity and Flexible Flights</w:t>
      </w:r>
    </w:p>
    <w:p w:rsidR="008F216A" w:rsidRPr="00D2337B" w:rsidRDefault="008F216A" w:rsidP="00D2337B">
      <w:pPr>
        <w:pStyle w:val="ListParagraph"/>
        <w:numPr>
          <w:ilvl w:val="0"/>
          <w:numId w:val="10"/>
        </w:numPr>
        <w:rPr>
          <w:rFonts w:ascii="Verdana" w:hAnsi="Verdana"/>
        </w:rPr>
      </w:pPr>
      <w:r w:rsidRPr="00D2337B">
        <w:rPr>
          <w:rFonts w:ascii="Verdana" w:hAnsi="Verdana"/>
        </w:rPr>
        <w:t xml:space="preserve">Efficient Flight Path </w:t>
      </w:r>
    </w:p>
    <w:p w:rsidR="008F216A" w:rsidRPr="00D2337B" w:rsidRDefault="008F216A" w:rsidP="008F216A">
      <w:pPr>
        <w:ind w:left="360"/>
        <w:rPr>
          <w:rFonts w:ascii="Verdana" w:hAnsi="Verdana"/>
        </w:rPr>
      </w:pPr>
    </w:p>
    <w:p w:rsidR="008F216A" w:rsidRPr="00D2337B" w:rsidRDefault="008F216A" w:rsidP="008F216A">
      <w:pPr>
        <w:ind w:left="720" w:hanging="720"/>
        <w:rPr>
          <w:rFonts w:ascii="Verdana" w:hAnsi="Verdana"/>
        </w:rPr>
      </w:pPr>
      <w:r w:rsidRPr="00D2337B">
        <w:rPr>
          <w:rFonts w:ascii="Verdana" w:hAnsi="Verdana"/>
        </w:rPr>
        <w:t>2.</w:t>
      </w:r>
      <w:r w:rsidRPr="00D2337B">
        <w:rPr>
          <w:rFonts w:ascii="Verdana" w:hAnsi="Verdana"/>
        </w:rPr>
        <w:tab/>
        <w:t>Areas of research. The planning of future projects should consider the already established ASBU MET modules and contribute to achieving the planned outcomes. The following areas of research activities should be considered:</w:t>
      </w:r>
    </w:p>
    <w:p w:rsidR="008F216A" w:rsidRPr="00D2337B" w:rsidRDefault="008F216A" w:rsidP="008F216A">
      <w:pPr>
        <w:pStyle w:val="ListParagraph"/>
        <w:rPr>
          <w:rFonts w:ascii="Verdana" w:hAnsi="Verdana"/>
        </w:rPr>
      </w:pPr>
    </w:p>
    <w:p w:rsidR="008F216A" w:rsidRPr="00D2337B" w:rsidRDefault="008F216A" w:rsidP="008F216A">
      <w:pPr>
        <w:tabs>
          <w:tab w:val="left" w:pos="720"/>
        </w:tabs>
        <w:ind w:left="1418" w:hanging="709"/>
        <w:rPr>
          <w:rFonts w:ascii="Verdana" w:hAnsi="Verdana"/>
        </w:rPr>
      </w:pPr>
      <w:r w:rsidRPr="00D2337B">
        <w:rPr>
          <w:rFonts w:ascii="Verdana" w:hAnsi="Verdana"/>
        </w:rPr>
        <w:t>(a)</w:t>
      </w:r>
      <w:r w:rsidRPr="00D2337B">
        <w:rPr>
          <w:rFonts w:ascii="Verdana" w:hAnsi="Verdana"/>
        </w:rPr>
        <w:tab/>
        <w:t>Improved observations, forecasting and warnings:</w:t>
      </w:r>
    </w:p>
    <w:p w:rsidR="008F216A" w:rsidRPr="00D2337B" w:rsidRDefault="008F216A" w:rsidP="00D2337B">
      <w:pPr>
        <w:pStyle w:val="ListParagraph"/>
        <w:numPr>
          <w:ilvl w:val="0"/>
          <w:numId w:val="10"/>
        </w:numPr>
        <w:rPr>
          <w:rFonts w:ascii="Verdana" w:hAnsi="Verdana"/>
        </w:rPr>
      </w:pPr>
      <w:r w:rsidRPr="00D2337B">
        <w:rPr>
          <w:rFonts w:ascii="Verdana" w:hAnsi="Verdana"/>
        </w:rPr>
        <w:t>Enhanced global MET data – further development of the WAFS</w:t>
      </w:r>
    </w:p>
    <w:p w:rsidR="008F216A" w:rsidRPr="00D2337B" w:rsidRDefault="008F216A" w:rsidP="00D2337B">
      <w:pPr>
        <w:pStyle w:val="ListParagraph"/>
        <w:numPr>
          <w:ilvl w:val="0"/>
          <w:numId w:val="10"/>
        </w:numPr>
        <w:rPr>
          <w:rFonts w:ascii="Verdana" w:hAnsi="Verdana"/>
        </w:rPr>
      </w:pPr>
      <w:r w:rsidRPr="00D2337B">
        <w:rPr>
          <w:rFonts w:ascii="Verdana" w:hAnsi="Verdana"/>
        </w:rPr>
        <w:t xml:space="preserve">Enhanced 4-dimensional information for meteorological hazards of any type – further development and integration of warning and advisory systems </w:t>
      </w:r>
    </w:p>
    <w:p w:rsidR="008F216A" w:rsidRPr="00D2337B" w:rsidRDefault="008F216A" w:rsidP="00D2337B">
      <w:pPr>
        <w:pStyle w:val="ListParagraph"/>
        <w:numPr>
          <w:ilvl w:val="0"/>
          <w:numId w:val="10"/>
        </w:numPr>
        <w:rPr>
          <w:rFonts w:ascii="Verdana" w:hAnsi="Verdana"/>
        </w:rPr>
      </w:pPr>
      <w:r w:rsidRPr="00D2337B">
        <w:rPr>
          <w:rFonts w:ascii="Verdana" w:hAnsi="Verdana"/>
        </w:rPr>
        <w:t>Enhanced high resolution 4-dimensional MET information for airports and terminal areas</w:t>
      </w:r>
    </w:p>
    <w:p w:rsidR="008F216A" w:rsidRPr="00D2337B" w:rsidRDefault="008F216A" w:rsidP="008F216A">
      <w:pPr>
        <w:tabs>
          <w:tab w:val="left" w:pos="720"/>
        </w:tabs>
        <w:ind w:left="1418" w:hanging="709"/>
        <w:rPr>
          <w:rFonts w:ascii="Verdana" w:hAnsi="Verdana"/>
        </w:rPr>
      </w:pPr>
      <w:r w:rsidRPr="00D2337B">
        <w:rPr>
          <w:rFonts w:ascii="Verdana" w:hAnsi="Verdana"/>
        </w:rPr>
        <w:t>(b)</w:t>
      </w:r>
      <w:r w:rsidRPr="00D2337B">
        <w:rPr>
          <w:rFonts w:ascii="Verdana" w:hAnsi="Verdana"/>
        </w:rPr>
        <w:tab/>
        <w:t>Integration, use cases, fitness for purpose, delivery:</w:t>
      </w:r>
    </w:p>
    <w:p w:rsidR="008F216A" w:rsidRPr="00D2337B" w:rsidRDefault="008F216A" w:rsidP="00D2337B">
      <w:pPr>
        <w:pStyle w:val="ListParagraph"/>
        <w:numPr>
          <w:ilvl w:val="0"/>
          <w:numId w:val="10"/>
        </w:numPr>
        <w:rPr>
          <w:rFonts w:ascii="Verdana" w:hAnsi="Verdana"/>
        </w:rPr>
      </w:pPr>
      <w:r w:rsidRPr="00D2337B">
        <w:rPr>
          <w:rFonts w:ascii="Verdana" w:hAnsi="Verdana"/>
        </w:rPr>
        <w:t>Integration of MET information in the digital information management through the ICAO System-Wide Information Management (SWIM)</w:t>
      </w:r>
    </w:p>
    <w:p w:rsidR="008F216A" w:rsidRPr="00D2337B" w:rsidRDefault="008F216A" w:rsidP="00D2337B">
      <w:pPr>
        <w:pStyle w:val="ListParagraph"/>
        <w:numPr>
          <w:ilvl w:val="0"/>
          <w:numId w:val="10"/>
        </w:numPr>
        <w:rPr>
          <w:rFonts w:ascii="Verdana" w:hAnsi="Verdana"/>
        </w:rPr>
      </w:pPr>
      <w:r w:rsidRPr="00D2337B">
        <w:rPr>
          <w:rFonts w:ascii="Verdana" w:hAnsi="Verdana"/>
        </w:rPr>
        <w:t>MET information to support collaborative decision making (CDM)</w:t>
      </w:r>
    </w:p>
    <w:p w:rsidR="008F216A" w:rsidRPr="00D2337B" w:rsidRDefault="008F216A" w:rsidP="00D2337B">
      <w:pPr>
        <w:pStyle w:val="ListParagraph"/>
        <w:numPr>
          <w:ilvl w:val="0"/>
          <w:numId w:val="10"/>
        </w:numPr>
        <w:rPr>
          <w:rFonts w:ascii="Verdana" w:hAnsi="Verdana"/>
        </w:rPr>
      </w:pPr>
      <w:r w:rsidRPr="00D2337B">
        <w:rPr>
          <w:rFonts w:ascii="Verdana" w:hAnsi="Verdana"/>
        </w:rPr>
        <w:t>MET information to support trajectory-based operations (TBO)</w:t>
      </w:r>
    </w:p>
    <w:p w:rsidR="008F216A" w:rsidRPr="00D2337B" w:rsidRDefault="008F216A" w:rsidP="00D2337B">
      <w:pPr>
        <w:pStyle w:val="ListParagraph"/>
        <w:numPr>
          <w:ilvl w:val="0"/>
          <w:numId w:val="10"/>
        </w:numPr>
        <w:rPr>
          <w:rFonts w:ascii="Verdana" w:hAnsi="Verdana"/>
        </w:rPr>
      </w:pPr>
      <w:r w:rsidRPr="00D2337B">
        <w:rPr>
          <w:rFonts w:ascii="Verdana" w:hAnsi="Verdana"/>
        </w:rPr>
        <w:t>MET information representation and delivery for enhanced situational awareness and decision making support to different ATM decision horizons – from “immediate” (0-20 minutes) to several days ahead</w:t>
      </w:r>
    </w:p>
    <w:p w:rsidR="008F216A" w:rsidRPr="00D2337B" w:rsidRDefault="008F216A" w:rsidP="008F216A">
      <w:pPr>
        <w:tabs>
          <w:tab w:val="left" w:pos="720"/>
        </w:tabs>
        <w:ind w:left="1418" w:hanging="709"/>
        <w:rPr>
          <w:rFonts w:ascii="Verdana" w:hAnsi="Verdana"/>
        </w:rPr>
      </w:pPr>
      <w:r w:rsidRPr="00D2337B">
        <w:rPr>
          <w:rFonts w:ascii="Verdana" w:hAnsi="Verdana"/>
        </w:rPr>
        <w:t>(c)</w:t>
      </w:r>
      <w:r w:rsidRPr="00D2337B">
        <w:rPr>
          <w:rFonts w:ascii="Verdana" w:hAnsi="Verdana"/>
        </w:rPr>
        <w:tab/>
        <w:t>Climate change impacts on aviation industry.</w:t>
      </w:r>
    </w:p>
    <w:p w:rsidR="008F216A" w:rsidRPr="00D2337B" w:rsidRDefault="008F216A" w:rsidP="008F216A">
      <w:pPr>
        <w:ind w:left="360"/>
        <w:rPr>
          <w:rFonts w:ascii="Verdana" w:hAnsi="Verdana"/>
        </w:rPr>
      </w:pPr>
    </w:p>
    <w:p w:rsidR="008F216A" w:rsidRPr="00D2337B" w:rsidRDefault="008F216A" w:rsidP="008F216A">
      <w:pPr>
        <w:ind w:left="720" w:hanging="578"/>
        <w:rPr>
          <w:rFonts w:ascii="Verdana" w:hAnsi="Verdana"/>
        </w:rPr>
      </w:pPr>
      <w:r w:rsidRPr="00D2337B">
        <w:rPr>
          <w:rFonts w:ascii="Verdana" w:hAnsi="Verdana"/>
        </w:rPr>
        <w:t>3.</w:t>
      </w:r>
      <w:r w:rsidRPr="00D2337B">
        <w:rPr>
          <w:rFonts w:ascii="Verdana" w:hAnsi="Verdana"/>
        </w:rPr>
        <w:tab/>
        <w:t>Coordination between technical commissions and WMO Programmes</w:t>
      </w:r>
    </w:p>
    <w:p w:rsidR="008F216A" w:rsidRPr="00D2337B" w:rsidRDefault="008F216A" w:rsidP="008F216A">
      <w:pPr>
        <w:pStyle w:val="ListParagraph"/>
        <w:rPr>
          <w:rFonts w:ascii="Verdana" w:hAnsi="Verdana"/>
        </w:rPr>
      </w:pPr>
    </w:p>
    <w:p w:rsidR="008F216A" w:rsidRPr="00D2337B" w:rsidRDefault="008F216A" w:rsidP="008F216A">
      <w:pPr>
        <w:tabs>
          <w:tab w:val="left" w:pos="720"/>
        </w:tabs>
        <w:ind w:left="1418" w:hanging="709"/>
        <w:rPr>
          <w:rFonts w:ascii="Verdana" w:hAnsi="Verdana"/>
        </w:rPr>
      </w:pPr>
      <w:r w:rsidRPr="00D2337B">
        <w:rPr>
          <w:rFonts w:ascii="Verdana" w:hAnsi="Verdana"/>
        </w:rPr>
        <w:t>(a)</w:t>
      </w:r>
      <w:r w:rsidRPr="00D2337B">
        <w:rPr>
          <w:rFonts w:ascii="Verdana" w:hAnsi="Verdana"/>
        </w:rPr>
        <w:tab/>
        <w:t xml:space="preserve">Research activities should be planned in close coordination between CAeM, CAS and CBS. Other Commissions like </w:t>
      </w:r>
      <w:proofErr w:type="spellStart"/>
      <w:r w:rsidRPr="00D2337B">
        <w:rPr>
          <w:rFonts w:ascii="Verdana" w:hAnsi="Verdana"/>
        </w:rPr>
        <w:t>CCl</w:t>
      </w:r>
      <w:proofErr w:type="spellEnd"/>
      <w:r w:rsidRPr="00D2337B">
        <w:rPr>
          <w:rFonts w:ascii="Verdana" w:hAnsi="Verdana"/>
        </w:rPr>
        <w:t xml:space="preserve"> should be involved in some specific activities;</w:t>
      </w:r>
    </w:p>
    <w:p w:rsidR="008F216A" w:rsidRPr="00D2337B" w:rsidRDefault="008F216A" w:rsidP="008F216A">
      <w:pPr>
        <w:tabs>
          <w:tab w:val="left" w:pos="720"/>
        </w:tabs>
        <w:ind w:left="1418" w:hanging="709"/>
        <w:rPr>
          <w:rFonts w:ascii="Verdana" w:hAnsi="Verdana"/>
        </w:rPr>
      </w:pPr>
      <w:r w:rsidRPr="00D2337B">
        <w:rPr>
          <w:rFonts w:ascii="Verdana" w:hAnsi="Verdana"/>
        </w:rPr>
        <w:lastRenderedPageBreak/>
        <w:t>(b)</w:t>
      </w:r>
      <w:r w:rsidRPr="00D2337B">
        <w:rPr>
          <w:rFonts w:ascii="Verdana" w:hAnsi="Verdana"/>
        </w:rPr>
        <w:tab/>
        <w:t>Technical commissions should participate through their relevant expert subsidiary bodies whose work programmes should be aligned with the agreed inter-commission tasks and projects;</w:t>
      </w:r>
    </w:p>
    <w:p w:rsidR="008F216A" w:rsidRPr="00D2337B" w:rsidRDefault="008F216A" w:rsidP="008F216A">
      <w:pPr>
        <w:tabs>
          <w:tab w:val="left" w:pos="720"/>
        </w:tabs>
        <w:ind w:left="1418" w:hanging="709"/>
        <w:rPr>
          <w:rFonts w:ascii="Verdana" w:hAnsi="Verdana"/>
        </w:rPr>
      </w:pPr>
      <w:r w:rsidRPr="00D2337B">
        <w:rPr>
          <w:rFonts w:ascii="Verdana" w:hAnsi="Verdana"/>
        </w:rPr>
        <w:t>(c)</w:t>
      </w:r>
      <w:r w:rsidRPr="00D2337B">
        <w:rPr>
          <w:rFonts w:ascii="Verdana" w:hAnsi="Verdana"/>
        </w:rPr>
        <w:tab/>
        <w:t xml:space="preserve">The overall coordination of the aviation-oriented research and development projects should be done by the </w:t>
      </w:r>
      <w:proofErr w:type="spellStart"/>
      <w:r w:rsidRPr="00D2337B">
        <w:rPr>
          <w:rFonts w:ascii="Verdana" w:hAnsi="Verdana"/>
        </w:rPr>
        <w:t>AeMP</w:t>
      </w:r>
      <w:proofErr w:type="spellEnd"/>
      <w:r w:rsidRPr="00D2337B">
        <w:rPr>
          <w:rFonts w:ascii="Verdana" w:hAnsi="Verdana"/>
        </w:rPr>
        <w:t>. Support to such projects should be provided by relevant Programmes, such as WWRP, GAW, WIGOS, WIS, GDPFS, WCRP.</w:t>
      </w:r>
    </w:p>
    <w:p w:rsidR="008F216A" w:rsidRPr="00D2337B" w:rsidRDefault="008F216A" w:rsidP="008F216A">
      <w:pPr>
        <w:pStyle w:val="ListParagraph"/>
        <w:ind w:left="1440"/>
        <w:rPr>
          <w:rFonts w:ascii="Verdana" w:hAnsi="Verdana"/>
        </w:rPr>
      </w:pPr>
    </w:p>
    <w:p w:rsidR="008F216A" w:rsidRPr="00D2337B" w:rsidRDefault="008F216A" w:rsidP="008F216A">
      <w:pPr>
        <w:pStyle w:val="ListParagraph"/>
        <w:ind w:left="1440"/>
        <w:rPr>
          <w:rFonts w:ascii="Verdana" w:hAnsi="Verdana"/>
        </w:rPr>
      </w:pPr>
    </w:p>
    <w:p w:rsidR="008F216A" w:rsidRPr="00D2337B" w:rsidRDefault="008F216A" w:rsidP="008F216A">
      <w:pPr>
        <w:ind w:left="720" w:hanging="720"/>
        <w:rPr>
          <w:rFonts w:ascii="Verdana" w:hAnsi="Verdana"/>
        </w:rPr>
      </w:pPr>
      <w:r w:rsidRPr="00D2337B">
        <w:rPr>
          <w:rFonts w:ascii="Verdana" w:hAnsi="Verdana"/>
        </w:rPr>
        <w:t>4.</w:t>
      </w:r>
      <w:r w:rsidRPr="00D2337B">
        <w:rPr>
          <w:rFonts w:ascii="Verdana" w:hAnsi="Verdana"/>
        </w:rPr>
        <w:tab/>
        <w:t xml:space="preserve">External coordination and partnership </w:t>
      </w:r>
    </w:p>
    <w:p w:rsidR="008F216A" w:rsidRPr="00D2337B" w:rsidRDefault="008F216A" w:rsidP="008F216A">
      <w:pPr>
        <w:pStyle w:val="ListParagraph"/>
        <w:rPr>
          <w:rFonts w:ascii="Verdana" w:hAnsi="Verdana"/>
        </w:rPr>
      </w:pPr>
    </w:p>
    <w:p w:rsidR="008F216A" w:rsidRPr="00D2337B" w:rsidRDefault="008F216A" w:rsidP="008F216A">
      <w:pPr>
        <w:tabs>
          <w:tab w:val="left" w:pos="720"/>
        </w:tabs>
        <w:ind w:left="1418" w:hanging="709"/>
        <w:rPr>
          <w:rFonts w:ascii="Verdana" w:hAnsi="Verdana"/>
        </w:rPr>
      </w:pPr>
      <w:r w:rsidRPr="00D2337B">
        <w:rPr>
          <w:rFonts w:ascii="Verdana" w:hAnsi="Verdana"/>
        </w:rPr>
        <w:t>(a)</w:t>
      </w:r>
      <w:r w:rsidRPr="00D2337B">
        <w:rPr>
          <w:rFonts w:ascii="Verdana" w:hAnsi="Verdana"/>
        </w:rPr>
        <w:tab/>
        <w:t>Research and development activities on enhanced meteorological information and services in support of the future ATM are being conducted by many research institutions, consortia and private companies. Large scale ATM projects (</w:t>
      </w:r>
      <w:proofErr w:type="spellStart"/>
      <w:r w:rsidRPr="00D2337B">
        <w:rPr>
          <w:rFonts w:ascii="Verdana" w:hAnsi="Verdana"/>
        </w:rPr>
        <w:t>NextGen</w:t>
      </w:r>
      <w:proofErr w:type="spellEnd"/>
      <w:r w:rsidRPr="00D2337B">
        <w:rPr>
          <w:rFonts w:ascii="Verdana" w:hAnsi="Verdana"/>
        </w:rPr>
        <w:t xml:space="preserve"> (USA), SESAR (Europe), CARATS (Japan), etc.) include comprehensive research programmes with substantial funding. A number of Members’ NMHSs are engaged in such projects. The current WMO AvRDP and future projects on MET support to GANP and ASBU performance improvement areas should be well coordinated with existing research efforts and partnerships with ICAO, other relevant organizations and stakeholders should be fostered;</w:t>
      </w:r>
    </w:p>
    <w:p w:rsidR="008F216A" w:rsidRPr="00D2337B" w:rsidRDefault="008F216A" w:rsidP="008F216A">
      <w:pPr>
        <w:tabs>
          <w:tab w:val="left" w:pos="720"/>
        </w:tabs>
        <w:ind w:left="1418" w:hanging="709"/>
        <w:rPr>
          <w:rFonts w:ascii="Verdana" w:hAnsi="Verdana"/>
        </w:rPr>
      </w:pPr>
      <w:r w:rsidRPr="00D2337B">
        <w:rPr>
          <w:rFonts w:ascii="Verdana" w:hAnsi="Verdana"/>
        </w:rPr>
        <w:t>(b)</w:t>
      </w:r>
      <w:r w:rsidRPr="00D2337B">
        <w:rPr>
          <w:rFonts w:ascii="Verdana" w:hAnsi="Verdana"/>
        </w:rPr>
        <w:tab/>
        <w:t xml:space="preserve">Engagement of service providers and stakeholders should be sought in order to ensure the “fitness for purpose” and accelerate the transfer from research to operations; </w:t>
      </w:r>
    </w:p>
    <w:p w:rsidR="008F216A" w:rsidRPr="00D2337B" w:rsidRDefault="008F216A" w:rsidP="008F216A">
      <w:pPr>
        <w:tabs>
          <w:tab w:val="left" w:pos="720"/>
        </w:tabs>
        <w:ind w:left="1418" w:hanging="709"/>
        <w:rPr>
          <w:rFonts w:ascii="Verdana" w:hAnsi="Verdana"/>
        </w:rPr>
      </w:pPr>
      <w:r w:rsidRPr="00D2337B">
        <w:rPr>
          <w:rFonts w:ascii="Verdana" w:hAnsi="Verdana"/>
        </w:rPr>
        <w:t>(c)</w:t>
      </w:r>
      <w:r w:rsidRPr="00D2337B">
        <w:rPr>
          <w:rFonts w:ascii="Verdana" w:hAnsi="Verdana"/>
        </w:rPr>
        <w:tab/>
        <w:t xml:space="preserve">Research and development of systems to improve nowcasting for aviation purposes should be of such a nature that developing countries can also benefit from this initiative to enhance aviation safety in areas where highly sophisticated instruments and computer resources are not always available. </w:t>
      </w:r>
    </w:p>
    <w:p w:rsidR="008F216A" w:rsidRPr="00D2337B" w:rsidRDefault="008F216A" w:rsidP="008F216A">
      <w:pPr>
        <w:rPr>
          <w:rFonts w:ascii="Verdana" w:hAnsi="Verdana"/>
        </w:rPr>
      </w:pPr>
    </w:p>
    <w:p w:rsidR="008F216A" w:rsidRPr="00D2337B" w:rsidRDefault="008F216A" w:rsidP="008F216A">
      <w:pPr>
        <w:ind w:left="720" w:hanging="720"/>
        <w:rPr>
          <w:rFonts w:ascii="Verdana" w:hAnsi="Verdana"/>
        </w:rPr>
      </w:pPr>
      <w:r w:rsidRPr="00D2337B">
        <w:rPr>
          <w:rFonts w:ascii="Verdana" w:hAnsi="Verdana"/>
        </w:rPr>
        <w:t>5.</w:t>
      </w:r>
      <w:r w:rsidRPr="00D2337B">
        <w:rPr>
          <w:rFonts w:ascii="Verdana" w:hAnsi="Verdana"/>
        </w:rPr>
        <w:tab/>
        <w:t>Format of project activities and funding</w:t>
      </w:r>
    </w:p>
    <w:p w:rsidR="008F216A" w:rsidRPr="00D2337B" w:rsidRDefault="008F216A" w:rsidP="008F216A">
      <w:pPr>
        <w:pStyle w:val="ListParagraph"/>
        <w:rPr>
          <w:rFonts w:ascii="Verdana" w:hAnsi="Verdana"/>
        </w:rPr>
      </w:pPr>
    </w:p>
    <w:p w:rsidR="008F216A" w:rsidRPr="00D2337B" w:rsidRDefault="008F216A" w:rsidP="00040CD2">
      <w:pPr>
        <w:tabs>
          <w:tab w:val="left" w:pos="720"/>
        </w:tabs>
        <w:ind w:left="1418" w:hanging="709"/>
        <w:rPr>
          <w:rFonts w:ascii="Verdana" w:hAnsi="Verdana"/>
        </w:rPr>
      </w:pPr>
      <w:r w:rsidRPr="00D2337B">
        <w:rPr>
          <w:rFonts w:ascii="Verdana" w:hAnsi="Verdana"/>
        </w:rPr>
        <w:t>(a)</w:t>
      </w:r>
      <w:r w:rsidRPr="00D2337B">
        <w:rPr>
          <w:rFonts w:ascii="Verdana" w:hAnsi="Verdana"/>
        </w:rPr>
        <w:tab/>
        <w:t>WMO research projects should be based mostly on voluntary cooperation between WMO Members and their NMHSs or other aeronautical meteorological service providers (AMSP), and relevant research institutions. Jointly planed research activities and information sharing are among the main drivers that would bring collective benefits;</w:t>
      </w:r>
    </w:p>
    <w:p w:rsidR="008F216A" w:rsidRPr="00D2337B" w:rsidRDefault="008F216A" w:rsidP="00040CD2">
      <w:pPr>
        <w:tabs>
          <w:tab w:val="left" w:pos="720"/>
        </w:tabs>
        <w:ind w:left="1418" w:hanging="709"/>
        <w:rPr>
          <w:rFonts w:ascii="Verdana" w:hAnsi="Verdana"/>
        </w:rPr>
      </w:pPr>
      <w:r w:rsidRPr="00D2337B">
        <w:rPr>
          <w:rFonts w:ascii="Verdana" w:hAnsi="Verdana"/>
        </w:rPr>
        <w:t>(b)</w:t>
      </w:r>
      <w:r w:rsidRPr="00D2337B">
        <w:rPr>
          <w:rFonts w:ascii="Verdana" w:hAnsi="Verdana"/>
        </w:rPr>
        <w:tab/>
        <w:t>WMO Secretariat should facilitate the research activities through secretarial support, in particular organization of project events, editing and publishing project outcomes, communication and outreach;</w:t>
      </w:r>
    </w:p>
    <w:p w:rsidR="008F216A" w:rsidRPr="00D2337B" w:rsidRDefault="008F216A" w:rsidP="00040CD2">
      <w:pPr>
        <w:tabs>
          <w:tab w:val="left" w:pos="720"/>
        </w:tabs>
        <w:ind w:left="1418" w:hanging="709"/>
        <w:rPr>
          <w:rFonts w:ascii="Verdana" w:hAnsi="Verdana"/>
        </w:rPr>
      </w:pPr>
      <w:r w:rsidRPr="00D2337B">
        <w:rPr>
          <w:rFonts w:ascii="Verdana" w:hAnsi="Verdana"/>
        </w:rPr>
        <w:t>(c)</w:t>
      </w:r>
      <w:r w:rsidRPr="00D2337B">
        <w:rPr>
          <w:rFonts w:ascii="Verdana" w:hAnsi="Verdana"/>
        </w:rPr>
        <w:tab/>
        <w:t>WMO should also play an important role in organizing dedicated scientific events that would demonstrate the importance of the coordinated research and development for the enhancement of the MET information and services to aviation that would bring the desired benefits to the aviation safety, efficiency and regulatory, and address the related environmental issues;</w:t>
      </w:r>
    </w:p>
    <w:p w:rsidR="008F216A" w:rsidRPr="00D2337B" w:rsidRDefault="008F216A" w:rsidP="00040CD2">
      <w:pPr>
        <w:tabs>
          <w:tab w:val="left" w:pos="720"/>
        </w:tabs>
        <w:ind w:left="1418" w:hanging="709"/>
        <w:rPr>
          <w:rFonts w:ascii="Verdana" w:hAnsi="Verdana"/>
        </w:rPr>
      </w:pPr>
      <w:r w:rsidRPr="00D2337B">
        <w:rPr>
          <w:rFonts w:ascii="Verdana" w:hAnsi="Verdana"/>
        </w:rPr>
        <w:t>(d)</w:t>
      </w:r>
      <w:r w:rsidRPr="00D2337B">
        <w:rPr>
          <w:rFonts w:ascii="Verdana" w:hAnsi="Verdana"/>
        </w:rPr>
        <w:tab/>
        <w:t xml:space="preserve">In view of (c) above, a dedicated scientific WMO event should be organized in coordination with relevant partners, preferably in 2017, to ensure the appropriate WMO positioning in the global research </w:t>
      </w:r>
      <w:r w:rsidRPr="00D2337B">
        <w:rPr>
          <w:rFonts w:ascii="Verdana" w:hAnsi="Verdana"/>
        </w:rPr>
        <w:lastRenderedPageBreak/>
        <w:t>activities related to aeronautical meteorology during the time period of ASBU Block 1 and Block 2 (2018-2028);</w:t>
      </w:r>
    </w:p>
    <w:p w:rsidR="008F216A" w:rsidRPr="00D2337B" w:rsidRDefault="008F216A" w:rsidP="00040CD2">
      <w:pPr>
        <w:tabs>
          <w:tab w:val="left" w:pos="720"/>
        </w:tabs>
        <w:ind w:left="1418" w:hanging="709"/>
        <w:rPr>
          <w:rFonts w:ascii="Verdana" w:hAnsi="Verdana"/>
        </w:rPr>
      </w:pPr>
      <w:r w:rsidRPr="00D2337B">
        <w:rPr>
          <w:rFonts w:ascii="Verdana" w:hAnsi="Verdana"/>
        </w:rPr>
        <w:t>(e)</w:t>
      </w:r>
      <w:r w:rsidRPr="00D2337B">
        <w:rPr>
          <w:rFonts w:ascii="Verdana" w:hAnsi="Verdana"/>
        </w:rPr>
        <w:tab/>
        <w:t xml:space="preserve">Funding of research activities through the WMO regular budget would not be sufficient, therefore, appropriate resource mobilization actions should be envisaged. </w:t>
      </w:r>
    </w:p>
    <w:p w:rsidR="008F216A" w:rsidRPr="00D2337B" w:rsidRDefault="008F216A" w:rsidP="008F216A">
      <w:pPr>
        <w:rPr>
          <w:rFonts w:ascii="Verdana" w:hAnsi="Verdana"/>
        </w:rPr>
      </w:pPr>
    </w:p>
    <w:p w:rsidR="008F216A" w:rsidRPr="00D2337B" w:rsidRDefault="008F216A" w:rsidP="00581E2E">
      <w:pPr>
        <w:rPr>
          <w:rFonts w:ascii="Verdana" w:hAnsi="Verdana"/>
          <w:sz w:val="20"/>
          <w:szCs w:val="20"/>
        </w:rPr>
      </w:pPr>
    </w:p>
    <w:p w:rsidR="00613C50" w:rsidRPr="00D2337B" w:rsidRDefault="002169EF">
      <w:pPr>
        <w:jc w:val="center"/>
        <w:rPr>
          <w:rFonts w:ascii="Verdana" w:hAnsi="Verdana"/>
          <w:sz w:val="20"/>
          <w:szCs w:val="20"/>
        </w:rPr>
      </w:pPr>
      <w:r w:rsidRPr="00D2337B">
        <w:rPr>
          <w:rFonts w:ascii="Verdana" w:hAnsi="Verdana"/>
          <w:sz w:val="20"/>
          <w:szCs w:val="20"/>
        </w:rPr>
        <w:t>______</w:t>
      </w:r>
    </w:p>
    <w:p w:rsidR="00D41D53" w:rsidRPr="00D2337B" w:rsidRDefault="00D41D53">
      <w:pPr>
        <w:jc w:val="center"/>
        <w:rPr>
          <w:rFonts w:ascii="Verdana" w:hAnsi="Verdana"/>
          <w:sz w:val="20"/>
          <w:szCs w:val="20"/>
        </w:rPr>
      </w:pPr>
    </w:p>
    <w:sectPr w:rsidR="00D41D53" w:rsidRPr="00D2337B" w:rsidSect="00014FD5">
      <w:headerReference w:type="default" r:id="rId11"/>
      <w:headerReference w:type="first" r:id="rId12"/>
      <w:pgSz w:w="11907" w:h="16840" w:code="9"/>
      <w:pgMar w:top="1134" w:right="1418" w:bottom="1418" w:left="1418" w:header="454"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35A" w:rsidRDefault="0006335A">
      <w:r>
        <w:separator/>
      </w:r>
    </w:p>
  </w:endnote>
  <w:endnote w:type="continuationSeparator" w:id="0">
    <w:p w:rsidR="0006335A" w:rsidRDefault="0006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35A" w:rsidRDefault="0006335A">
      <w:r>
        <w:separator/>
      </w:r>
    </w:p>
  </w:footnote>
  <w:footnote w:type="continuationSeparator" w:id="0">
    <w:p w:rsidR="0006335A" w:rsidRDefault="0006335A">
      <w:r>
        <w:continuationSeparator/>
      </w:r>
    </w:p>
  </w:footnote>
  <w:footnote w:id="1">
    <w:p w:rsidR="00632077" w:rsidRPr="00632077" w:rsidRDefault="00632077" w:rsidP="00511787">
      <w:pPr>
        <w:pStyle w:val="FootnoteText"/>
        <w:rPr>
          <w:lang w:val="en-US"/>
        </w:rPr>
      </w:pPr>
      <w:r>
        <w:rPr>
          <w:rStyle w:val="FootnoteReference"/>
        </w:rPr>
        <w:footnoteRef/>
      </w:r>
      <w:r>
        <w:t xml:space="preserve"> </w:t>
      </w:r>
      <w:r w:rsidRPr="00511787">
        <w:rPr>
          <w:sz w:val="16"/>
          <w:szCs w:val="16"/>
          <w:lang w:val="en-US"/>
        </w:rPr>
        <w:t xml:space="preserve">Note, the ASBU </w:t>
      </w:r>
      <w:r w:rsidR="00511787">
        <w:rPr>
          <w:sz w:val="16"/>
          <w:szCs w:val="16"/>
          <w:lang w:val="en-US"/>
        </w:rPr>
        <w:t>B</w:t>
      </w:r>
      <w:r w:rsidRPr="00511787">
        <w:rPr>
          <w:sz w:val="16"/>
          <w:szCs w:val="16"/>
          <w:lang w:val="en-US"/>
        </w:rPr>
        <w:t xml:space="preserve">locks described in the GANP </w:t>
      </w:r>
      <w:r w:rsidR="00511787" w:rsidRPr="00511787">
        <w:rPr>
          <w:sz w:val="16"/>
          <w:szCs w:val="16"/>
          <w:lang w:val="en-US"/>
        </w:rPr>
        <w:t>have been</w:t>
      </w:r>
      <w:r w:rsidRPr="00511787">
        <w:rPr>
          <w:sz w:val="16"/>
          <w:szCs w:val="16"/>
          <w:lang w:val="en-US"/>
        </w:rPr>
        <w:t xml:space="preserve"> </w:t>
      </w:r>
      <w:r w:rsidR="00511787">
        <w:rPr>
          <w:sz w:val="16"/>
          <w:szCs w:val="16"/>
          <w:lang w:val="en-US"/>
        </w:rPr>
        <w:t xml:space="preserve">revised </w:t>
      </w:r>
      <w:r w:rsidRPr="00511787">
        <w:rPr>
          <w:sz w:val="16"/>
          <w:szCs w:val="16"/>
          <w:lang w:val="en-US"/>
        </w:rPr>
        <w:t xml:space="preserve">as part of the fifth edition (2016) of the GANP. ASBU Block 1 now covers </w:t>
      </w:r>
      <w:r w:rsidR="00511787" w:rsidRPr="00511787">
        <w:rPr>
          <w:sz w:val="16"/>
          <w:szCs w:val="16"/>
          <w:lang w:val="en-US"/>
        </w:rPr>
        <w:t>2019 to 2024</w:t>
      </w:r>
      <w:r w:rsidRPr="00511787">
        <w:rPr>
          <w:sz w:val="16"/>
          <w:szCs w:val="16"/>
          <w:lang w:val="en-US"/>
        </w:rPr>
        <w:t xml:space="preserve">, while ASBU Block 2 covers </w:t>
      </w:r>
      <w:r w:rsidR="00511787" w:rsidRPr="00511787">
        <w:rPr>
          <w:sz w:val="16"/>
          <w:szCs w:val="16"/>
          <w:lang w:val="en-US"/>
        </w:rPr>
        <w:t>2025 to 2030. Collectively therefore, ASBU Block 1 and Block 2 now covers the 2019-2030 timeframe.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1C6" w:rsidRPr="00B92C71" w:rsidRDefault="00FF3BB9" w:rsidP="002C2B5D">
    <w:pPr>
      <w:pStyle w:val="Header"/>
      <w:jc w:val="center"/>
      <w:rPr>
        <w:sz w:val="20"/>
        <w:szCs w:val="20"/>
        <w:lang w:val="en-US"/>
      </w:rPr>
    </w:pPr>
    <w:r w:rsidRPr="00BF6F78">
      <w:rPr>
        <w:sz w:val="20"/>
        <w:szCs w:val="20"/>
        <w:lang w:val="de-DE"/>
      </w:rPr>
      <w:t>C</w:t>
    </w:r>
    <w:r>
      <w:rPr>
        <w:sz w:val="20"/>
        <w:szCs w:val="20"/>
        <w:lang w:val="de-DE"/>
      </w:rPr>
      <w:t>AeM-</w:t>
    </w:r>
    <w:r w:rsidRPr="00BF6F78">
      <w:rPr>
        <w:sz w:val="20"/>
        <w:szCs w:val="20"/>
        <w:lang w:val="de-DE"/>
      </w:rPr>
      <w:t>MG</w:t>
    </w:r>
    <w:r>
      <w:rPr>
        <w:sz w:val="20"/>
        <w:szCs w:val="20"/>
        <w:lang w:val="de-DE"/>
      </w:rPr>
      <w:t>/</w:t>
    </w:r>
    <w:r w:rsidRPr="00BF6F78">
      <w:rPr>
        <w:sz w:val="20"/>
        <w:szCs w:val="20"/>
        <w:lang w:val="de-DE"/>
      </w:rPr>
      <w:t>20</w:t>
    </w:r>
    <w:r>
      <w:rPr>
        <w:sz w:val="20"/>
        <w:szCs w:val="20"/>
        <w:lang w:val="de-DE"/>
      </w:rPr>
      <w:t>16</w:t>
    </w:r>
    <w:r w:rsidRPr="00BF6F78">
      <w:rPr>
        <w:sz w:val="20"/>
        <w:szCs w:val="20"/>
        <w:lang w:val="de-DE"/>
      </w:rPr>
      <w:t xml:space="preserve">/Doc. </w:t>
    </w:r>
    <w:r w:rsidR="00BF3223">
      <w:rPr>
        <w:sz w:val="20"/>
        <w:szCs w:val="20"/>
        <w:lang w:val="en-US"/>
      </w:rPr>
      <w:t>7.</w:t>
    </w:r>
    <w:r w:rsidR="002C2B5D">
      <w:rPr>
        <w:sz w:val="20"/>
        <w:szCs w:val="20"/>
        <w:lang w:val="en-US"/>
      </w:rPr>
      <w:t>3</w:t>
    </w:r>
    <w:r w:rsidR="00E811C6">
      <w:rPr>
        <w:sz w:val="20"/>
        <w:szCs w:val="20"/>
        <w:lang w:val="en-US"/>
      </w:rPr>
      <w:t>, p</w:t>
    </w:r>
    <w:r w:rsidR="00E811C6" w:rsidRPr="00B92C71">
      <w:rPr>
        <w:sz w:val="20"/>
        <w:szCs w:val="20"/>
        <w:lang w:val="en-US"/>
      </w:rPr>
      <w:t xml:space="preserve">. </w:t>
    </w:r>
    <w:r w:rsidR="00E811C6" w:rsidRPr="00B92C71">
      <w:rPr>
        <w:rStyle w:val="PageNumber"/>
        <w:sz w:val="20"/>
        <w:szCs w:val="20"/>
      </w:rPr>
      <w:fldChar w:fldCharType="begin"/>
    </w:r>
    <w:r w:rsidR="00E811C6" w:rsidRPr="00B92C71">
      <w:rPr>
        <w:rStyle w:val="PageNumber"/>
        <w:sz w:val="20"/>
        <w:szCs w:val="20"/>
      </w:rPr>
      <w:instrText xml:space="preserve"> PAGE </w:instrText>
    </w:r>
    <w:r w:rsidR="00E811C6" w:rsidRPr="00B92C71">
      <w:rPr>
        <w:rStyle w:val="PageNumber"/>
        <w:sz w:val="20"/>
        <w:szCs w:val="20"/>
      </w:rPr>
      <w:fldChar w:fldCharType="separate"/>
    </w:r>
    <w:r w:rsidR="00014FD5">
      <w:rPr>
        <w:rStyle w:val="PageNumber"/>
        <w:noProof/>
        <w:sz w:val="20"/>
        <w:szCs w:val="20"/>
      </w:rPr>
      <w:t>4</w:t>
    </w:r>
    <w:r w:rsidR="00E811C6" w:rsidRPr="00B92C71">
      <w:rPr>
        <w:rStyle w:val="PageNumbe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820" w:rsidRPr="00A03682" w:rsidRDefault="00E70820" w:rsidP="002C2B5D">
    <w:pPr>
      <w:pStyle w:val="Header"/>
      <w:jc w:val="center"/>
      <w:rPr>
        <w:rFonts w:ascii="Verdana" w:hAnsi="Verdana"/>
        <w:sz w:val="18"/>
        <w:szCs w:val="18"/>
      </w:rPr>
    </w:pPr>
    <w:r w:rsidRPr="00A03682">
      <w:rPr>
        <w:rFonts w:ascii="Verdana" w:hAnsi="Verdana"/>
        <w:sz w:val="18"/>
        <w:szCs w:val="18"/>
        <w:lang w:val="de-DE"/>
      </w:rPr>
      <w:t>C</w:t>
    </w:r>
    <w:r w:rsidR="00AD5EA7" w:rsidRPr="00A03682">
      <w:rPr>
        <w:rFonts w:ascii="Verdana" w:hAnsi="Verdana"/>
        <w:sz w:val="18"/>
        <w:szCs w:val="18"/>
        <w:lang w:val="de-DE"/>
      </w:rPr>
      <w:t>A</w:t>
    </w:r>
    <w:r w:rsidR="004B4533" w:rsidRPr="00A03682">
      <w:rPr>
        <w:rFonts w:ascii="Verdana" w:hAnsi="Verdana"/>
        <w:sz w:val="18"/>
        <w:szCs w:val="18"/>
        <w:lang w:val="de-DE"/>
      </w:rPr>
      <w:t>eM-</w:t>
    </w:r>
    <w:r w:rsidRPr="00A03682">
      <w:rPr>
        <w:rFonts w:ascii="Verdana" w:hAnsi="Verdana"/>
        <w:sz w:val="18"/>
        <w:szCs w:val="18"/>
        <w:lang w:val="de-DE"/>
      </w:rPr>
      <w:t>MG</w:t>
    </w:r>
    <w:r w:rsidR="004B4533" w:rsidRPr="00A03682">
      <w:rPr>
        <w:rFonts w:ascii="Verdana" w:hAnsi="Verdana"/>
        <w:sz w:val="18"/>
        <w:szCs w:val="18"/>
        <w:lang w:val="de-DE"/>
      </w:rPr>
      <w:t>/</w:t>
    </w:r>
    <w:r w:rsidRPr="00A03682">
      <w:rPr>
        <w:rFonts w:ascii="Verdana" w:hAnsi="Verdana"/>
        <w:sz w:val="18"/>
        <w:szCs w:val="18"/>
        <w:lang w:val="de-DE"/>
      </w:rPr>
      <w:t>20</w:t>
    </w:r>
    <w:r w:rsidR="00AF62C8" w:rsidRPr="00A03682">
      <w:rPr>
        <w:rFonts w:ascii="Verdana" w:hAnsi="Verdana"/>
        <w:sz w:val="18"/>
        <w:szCs w:val="18"/>
        <w:lang w:val="de-DE"/>
      </w:rPr>
      <w:t>1</w:t>
    </w:r>
    <w:r w:rsidR="002169EF" w:rsidRPr="00A03682">
      <w:rPr>
        <w:rFonts w:ascii="Verdana" w:hAnsi="Verdana"/>
        <w:sz w:val="18"/>
        <w:szCs w:val="18"/>
        <w:lang w:val="de-DE"/>
      </w:rPr>
      <w:t>6</w:t>
    </w:r>
    <w:r w:rsidRPr="00A03682">
      <w:rPr>
        <w:rFonts w:ascii="Verdana" w:hAnsi="Verdana"/>
        <w:sz w:val="18"/>
        <w:szCs w:val="18"/>
        <w:lang w:val="de-DE"/>
      </w:rPr>
      <w:t xml:space="preserve">/Doc. </w:t>
    </w:r>
    <w:r w:rsidR="00BF3223" w:rsidRPr="00A03682">
      <w:rPr>
        <w:rFonts w:ascii="Verdana" w:hAnsi="Verdana"/>
        <w:sz w:val="18"/>
        <w:szCs w:val="18"/>
        <w:lang w:val="de-DE"/>
      </w:rPr>
      <w:t>7.</w:t>
    </w:r>
    <w:r w:rsidR="002C2B5D" w:rsidRPr="00A03682">
      <w:rPr>
        <w:rFonts w:ascii="Verdana" w:hAnsi="Verdana"/>
        <w:sz w:val="18"/>
        <w:szCs w:val="18"/>
        <w:lang w:val="de-DE"/>
      </w:rPr>
      <w:t>3</w:t>
    </w:r>
    <w:r w:rsidRPr="00A03682">
      <w:rPr>
        <w:rFonts w:ascii="Verdana" w:hAnsi="Verdana"/>
        <w:sz w:val="18"/>
        <w:szCs w:val="18"/>
        <w:lang w:val="de-DE"/>
      </w:rPr>
      <w:t xml:space="preserve">, p. </w:t>
    </w:r>
    <w:r w:rsidRPr="00A03682">
      <w:rPr>
        <w:rStyle w:val="PageNumber"/>
        <w:rFonts w:ascii="Verdana" w:hAnsi="Verdana"/>
        <w:sz w:val="18"/>
        <w:szCs w:val="18"/>
      </w:rPr>
      <w:fldChar w:fldCharType="begin"/>
    </w:r>
    <w:r w:rsidRPr="00A03682">
      <w:rPr>
        <w:rStyle w:val="PageNumber"/>
        <w:rFonts w:ascii="Verdana" w:hAnsi="Verdana"/>
        <w:sz w:val="18"/>
        <w:szCs w:val="18"/>
        <w:lang w:val="de-DE"/>
      </w:rPr>
      <w:instrText xml:space="preserve"> PAGE </w:instrText>
    </w:r>
    <w:r w:rsidRPr="00A03682">
      <w:rPr>
        <w:rStyle w:val="PageNumber"/>
        <w:rFonts w:ascii="Verdana" w:hAnsi="Verdana"/>
        <w:sz w:val="18"/>
        <w:szCs w:val="18"/>
      </w:rPr>
      <w:fldChar w:fldCharType="separate"/>
    </w:r>
    <w:r w:rsidR="00A47120">
      <w:rPr>
        <w:rStyle w:val="PageNumber"/>
        <w:rFonts w:ascii="Verdana" w:hAnsi="Verdana"/>
        <w:noProof/>
        <w:sz w:val="18"/>
        <w:szCs w:val="18"/>
        <w:lang w:val="de-DE"/>
      </w:rPr>
      <w:t>2</w:t>
    </w:r>
    <w:r w:rsidRPr="00A03682">
      <w:rPr>
        <w:rStyle w:val="PageNumber"/>
        <w:rFonts w:ascii="Verdana" w:hAnsi="Verdana"/>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FD5" w:rsidRPr="00B92C71" w:rsidRDefault="00014FD5" w:rsidP="00014FD5">
    <w:pPr>
      <w:pStyle w:val="Header"/>
      <w:jc w:val="center"/>
      <w:rPr>
        <w:sz w:val="20"/>
        <w:szCs w:val="20"/>
        <w:lang w:val="en-US"/>
      </w:rPr>
    </w:pPr>
    <w:proofErr w:type="spellStart"/>
    <w:r w:rsidRPr="00BF6F78">
      <w:rPr>
        <w:sz w:val="20"/>
        <w:szCs w:val="20"/>
        <w:lang w:val="de-DE"/>
      </w:rPr>
      <w:t>C</w:t>
    </w:r>
    <w:r>
      <w:rPr>
        <w:sz w:val="20"/>
        <w:szCs w:val="20"/>
        <w:lang w:val="de-DE"/>
      </w:rPr>
      <w:t>AeM</w:t>
    </w:r>
    <w:proofErr w:type="spellEnd"/>
    <w:r>
      <w:rPr>
        <w:sz w:val="20"/>
        <w:szCs w:val="20"/>
        <w:lang w:val="de-DE"/>
      </w:rPr>
      <w:t>-</w:t>
    </w:r>
    <w:r w:rsidRPr="00BF6F78">
      <w:rPr>
        <w:sz w:val="20"/>
        <w:szCs w:val="20"/>
        <w:lang w:val="de-DE"/>
      </w:rPr>
      <w:t>MG</w:t>
    </w:r>
    <w:r>
      <w:rPr>
        <w:sz w:val="20"/>
        <w:szCs w:val="20"/>
        <w:lang w:val="de-DE"/>
      </w:rPr>
      <w:t>/</w:t>
    </w:r>
    <w:r w:rsidRPr="00BF6F78">
      <w:rPr>
        <w:sz w:val="20"/>
        <w:szCs w:val="20"/>
        <w:lang w:val="de-DE"/>
      </w:rPr>
      <w:t>20</w:t>
    </w:r>
    <w:r>
      <w:rPr>
        <w:sz w:val="20"/>
        <w:szCs w:val="20"/>
        <w:lang w:val="de-DE"/>
      </w:rPr>
      <w:t>16</w:t>
    </w:r>
    <w:r w:rsidRPr="00BF6F78">
      <w:rPr>
        <w:sz w:val="20"/>
        <w:szCs w:val="20"/>
        <w:lang w:val="de-DE"/>
      </w:rPr>
      <w:t xml:space="preserve">/Doc. </w:t>
    </w:r>
    <w:r>
      <w:rPr>
        <w:sz w:val="20"/>
        <w:szCs w:val="20"/>
        <w:lang w:val="en-US"/>
      </w:rPr>
      <w:t>7.3</w:t>
    </w:r>
    <w:r w:rsidRPr="00A03682">
      <w:rPr>
        <w:rFonts w:ascii="Verdana" w:hAnsi="Verdana"/>
        <w:sz w:val="18"/>
        <w:szCs w:val="18"/>
        <w:lang w:val="de-DE"/>
      </w:rPr>
      <w:t xml:space="preserve">, </w:t>
    </w:r>
    <w:r>
      <w:rPr>
        <w:rFonts w:ascii="Verdana" w:hAnsi="Verdana"/>
        <w:sz w:val="18"/>
        <w:szCs w:val="18"/>
        <w:lang w:val="de-DE"/>
      </w:rPr>
      <w:t>ANNEX</w:t>
    </w:r>
    <w:r>
      <w:rPr>
        <w:rFonts w:ascii="Verdana" w:hAnsi="Verdana"/>
        <w:sz w:val="18"/>
        <w:szCs w:val="18"/>
        <w:lang w:val="de-DE"/>
      </w:rPr>
      <w:t xml:space="preserve">, p. </w:t>
    </w:r>
    <w:r w:rsidRPr="00014FD5">
      <w:rPr>
        <w:rFonts w:ascii="Verdana" w:hAnsi="Verdana"/>
        <w:sz w:val="18"/>
        <w:szCs w:val="18"/>
        <w:lang w:val="de-DE"/>
      </w:rPr>
      <w:fldChar w:fldCharType="begin"/>
    </w:r>
    <w:r w:rsidRPr="00014FD5">
      <w:rPr>
        <w:rFonts w:ascii="Verdana" w:hAnsi="Verdana"/>
        <w:sz w:val="18"/>
        <w:szCs w:val="18"/>
        <w:lang w:val="de-DE"/>
      </w:rPr>
      <w:instrText xml:space="preserve"> PAGE   \* MERGEFORMAT </w:instrText>
    </w:r>
    <w:r w:rsidRPr="00014FD5">
      <w:rPr>
        <w:rFonts w:ascii="Verdana" w:hAnsi="Verdana"/>
        <w:sz w:val="18"/>
        <w:szCs w:val="18"/>
        <w:lang w:val="de-DE"/>
      </w:rPr>
      <w:fldChar w:fldCharType="separate"/>
    </w:r>
    <w:r w:rsidR="0006166D">
      <w:rPr>
        <w:rFonts w:ascii="Verdana" w:hAnsi="Verdana"/>
        <w:noProof/>
        <w:sz w:val="18"/>
        <w:szCs w:val="18"/>
        <w:lang w:val="de-DE"/>
      </w:rPr>
      <w:t>2</w:t>
    </w:r>
    <w:r w:rsidRPr="00014FD5">
      <w:rPr>
        <w:rFonts w:ascii="Verdana" w:hAnsi="Verdana"/>
        <w:noProof/>
        <w:sz w:val="18"/>
        <w:szCs w:val="18"/>
        <w:lang w:val="de-DE"/>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FD5" w:rsidRPr="00A03682" w:rsidRDefault="00014FD5" w:rsidP="00014FD5">
    <w:pPr>
      <w:pStyle w:val="Header"/>
      <w:jc w:val="center"/>
      <w:rPr>
        <w:rFonts w:ascii="Verdana" w:hAnsi="Verdana"/>
        <w:sz w:val="18"/>
        <w:szCs w:val="18"/>
      </w:rPr>
    </w:pPr>
    <w:proofErr w:type="spellStart"/>
    <w:r w:rsidRPr="00A03682">
      <w:rPr>
        <w:rFonts w:ascii="Verdana" w:hAnsi="Verdana"/>
        <w:sz w:val="18"/>
        <w:szCs w:val="18"/>
        <w:lang w:val="de-DE"/>
      </w:rPr>
      <w:t>CAeM</w:t>
    </w:r>
    <w:proofErr w:type="spellEnd"/>
    <w:r w:rsidRPr="00A03682">
      <w:rPr>
        <w:rFonts w:ascii="Verdana" w:hAnsi="Verdana"/>
        <w:sz w:val="18"/>
        <w:szCs w:val="18"/>
        <w:lang w:val="de-DE"/>
      </w:rPr>
      <w:t xml:space="preserve">-MG/2016/Doc. 7.3, </w:t>
    </w:r>
    <w:r>
      <w:rPr>
        <w:rFonts w:ascii="Verdana" w:hAnsi="Verdana"/>
        <w:sz w:val="18"/>
        <w:szCs w:val="18"/>
        <w:lang w:val="de-DE"/>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A52CA"/>
    <w:multiLevelType w:val="multilevel"/>
    <w:tmpl w:val="2F285888"/>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6E46F7D"/>
    <w:multiLevelType w:val="multilevel"/>
    <w:tmpl w:val="CEFE9DA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1E765353"/>
    <w:multiLevelType w:val="multilevel"/>
    <w:tmpl w:val="2F285888"/>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09C3A2E"/>
    <w:multiLevelType w:val="hybridMultilevel"/>
    <w:tmpl w:val="466E75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0A10ACB"/>
    <w:multiLevelType w:val="hybridMultilevel"/>
    <w:tmpl w:val="9C0E73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F0F0A3A"/>
    <w:multiLevelType w:val="multilevel"/>
    <w:tmpl w:val="2EDAB6B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2345"/>
        </w:tabs>
        <w:ind w:left="2345" w:hanging="360"/>
      </w:pPr>
      <w:rPr>
        <w:rFonts w:hint="default"/>
      </w:rPr>
    </w:lvl>
    <w:lvl w:ilvl="2">
      <w:start w:val="1"/>
      <w:numFmt w:val="decimal"/>
      <w:lvlText w:val="%1.%2.%3"/>
      <w:lvlJc w:val="left"/>
      <w:pPr>
        <w:tabs>
          <w:tab w:val="num" w:pos="4690"/>
        </w:tabs>
        <w:ind w:left="4690" w:hanging="720"/>
      </w:pPr>
      <w:rPr>
        <w:rFonts w:hint="default"/>
      </w:rPr>
    </w:lvl>
    <w:lvl w:ilvl="3">
      <w:start w:val="1"/>
      <w:numFmt w:val="decimal"/>
      <w:lvlText w:val="%1.%2.%3.%4"/>
      <w:lvlJc w:val="left"/>
      <w:pPr>
        <w:tabs>
          <w:tab w:val="num" w:pos="6675"/>
        </w:tabs>
        <w:ind w:left="6675" w:hanging="720"/>
      </w:pPr>
      <w:rPr>
        <w:rFonts w:hint="default"/>
      </w:rPr>
    </w:lvl>
    <w:lvl w:ilvl="4">
      <w:start w:val="1"/>
      <w:numFmt w:val="decimal"/>
      <w:lvlText w:val="%1.%2.%3.%4.%5"/>
      <w:lvlJc w:val="left"/>
      <w:pPr>
        <w:tabs>
          <w:tab w:val="num" w:pos="9020"/>
        </w:tabs>
        <w:ind w:left="9020" w:hanging="1080"/>
      </w:pPr>
      <w:rPr>
        <w:rFonts w:hint="default"/>
      </w:rPr>
    </w:lvl>
    <w:lvl w:ilvl="5">
      <w:start w:val="1"/>
      <w:numFmt w:val="decimal"/>
      <w:lvlText w:val="%1.%2.%3.%4.%5.%6"/>
      <w:lvlJc w:val="left"/>
      <w:pPr>
        <w:tabs>
          <w:tab w:val="num" w:pos="11005"/>
        </w:tabs>
        <w:ind w:left="11005" w:hanging="1080"/>
      </w:pPr>
      <w:rPr>
        <w:rFonts w:hint="default"/>
      </w:rPr>
    </w:lvl>
    <w:lvl w:ilvl="6">
      <w:start w:val="1"/>
      <w:numFmt w:val="decimal"/>
      <w:lvlText w:val="%1.%2.%3.%4.%5.%6.%7"/>
      <w:lvlJc w:val="left"/>
      <w:pPr>
        <w:tabs>
          <w:tab w:val="num" w:pos="13350"/>
        </w:tabs>
        <w:ind w:left="13350" w:hanging="1440"/>
      </w:pPr>
      <w:rPr>
        <w:rFonts w:hint="default"/>
      </w:rPr>
    </w:lvl>
    <w:lvl w:ilvl="7">
      <w:start w:val="1"/>
      <w:numFmt w:val="decimal"/>
      <w:lvlText w:val="%1.%2.%3.%4.%5.%6.%7.%8"/>
      <w:lvlJc w:val="left"/>
      <w:pPr>
        <w:tabs>
          <w:tab w:val="num" w:pos="15335"/>
        </w:tabs>
        <w:ind w:left="15335" w:hanging="1440"/>
      </w:pPr>
      <w:rPr>
        <w:rFonts w:hint="default"/>
      </w:rPr>
    </w:lvl>
    <w:lvl w:ilvl="8">
      <w:start w:val="1"/>
      <w:numFmt w:val="decimal"/>
      <w:lvlText w:val="%1.%2.%3.%4.%5.%6.%7.%8.%9"/>
      <w:lvlJc w:val="left"/>
      <w:pPr>
        <w:tabs>
          <w:tab w:val="num" w:pos="17680"/>
        </w:tabs>
        <w:ind w:left="17680" w:hanging="1800"/>
      </w:pPr>
      <w:rPr>
        <w:rFonts w:hint="default"/>
      </w:rPr>
    </w:lvl>
  </w:abstractNum>
  <w:abstractNum w:abstractNumId="6">
    <w:nsid w:val="307D78E4"/>
    <w:multiLevelType w:val="multilevel"/>
    <w:tmpl w:val="A58EE178"/>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23F4D5E"/>
    <w:multiLevelType w:val="multilevel"/>
    <w:tmpl w:val="2F285888"/>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84B62DF"/>
    <w:multiLevelType w:val="hybridMultilevel"/>
    <w:tmpl w:val="BCD244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44B3665"/>
    <w:multiLevelType w:val="multilevel"/>
    <w:tmpl w:val="589A74C2"/>
    <w:lvl w:ilvl="0">
      <w:start w:val="5"/>
      <w:numFmt w:val="decimal"/>
      <w:lvlText w:val="%1."/>
      <w:lvlJc w:val="left"/>
      <w:pPr>
        <w:tabs>
          <w:tab w:val="num" w:pos="1976"/>
        </w:tabs>
        <w:ind w:left="1976" w:hanging="1125"/>
      </w:pPr>
      <w:rPr>
        <w:rFonts w:hint="default"/>
      </w:rPr>
    </w:lvl>
    <w:lvl w:ilvl="1">
      <w:start w:val="2"/>
      <w:numFmt w:val="decimal"/>
      <w:isLgl/>
      <w:lvlText w:val="%1.%2"/>
      <w:lvlJc w:val="left"/>
      <w:pPr>
        <w:tabs>
          <w:tab w:val="num" w:pos="2495"/>
        </w:tabs>
        <w:ind w:left="2495" w:hanging="510"/>
      </w:pPr>
      <w:rPr>
        <w:rFonts w:hint="default"/>
      </w:rPr>
    </w:lvl>
    <w:lvl w:ilvl="2">
      <w:start w:val="1"/>
      <w:numFmt w:val="decimal"/>
      <w:isLgl/>
      <w:lvlText w:val="%1.%2.%3"/>
      <w:lvlJc w:val="left"/>
      <w:pPr>
        <w:tabs>
          <w:tab w:val="num" w:pos="3839"/>
        </w:tabs>
        <w:ind w:left="3839" w:hanging="720"/>
      </w:pPr>
      <w:rPr>
        <w:rFonts w:hint="default"/>
      </w:rPr>
    </w:lvl>
    <w:lvl w:ilvl="3">
      <w:start w:val="1"/>
      <w:numFmt w:val="decimal"/>
      <w:isLgl/>
      <w:lvlText w:val="%1.%2.%3.%4"/>
      <w:lvlJc w:val="left"/>
      <w:pPr>
        <w:tabs>
          <w:tab w:val="num" w:pos="4973"/>
        </w:tabs>
        <w:ind w:left="4973" w:hanging="720"/>
      </w:pPr>
      <w:rPr>
        <w:rFonts w:hint="default"/>
      </w:rPr>
    </w:lvl>
    <w:lvl w:ilvl="4">
      <w:start w:val="1"/>
      <w:numFmt w:val="decimal"/>
      <w:isLgl/>
      <w:lvlText w:val="%1.%2.%3.%4.%5"/>
      <w:lvlJc w:val="left"/>
      <w:pPr>
        <w:tabs>
          <w:tab w:val="num" w:pos="6467"/>
        </w:tabs>
        <w:ind w:left="6467" w:hanging="1080"/>
      </w:pPr>
      <w:rPr>
        <w:rFonts w:hint="default"/>
      </w:rPr>
    </w:lvl>
    <w:lvl w:ilvl="5">
      <w:start w:val="1"/>
      <w:numFmt w:val="decimal"/>
      <w:isLgl/>
      <w:lvlText w:val="%1.%2.%3.%4.%5.%6"/>
      <w:lvlJc w:val="left"/>
      <w:pPr>
        <w:tabs>
          <w:tab w:val="num" w:pos="7601"/>
        </w:tabs>
        <w:ind w:left="7601" w:hanging="1080"/>
      </w:pPr>
      <w:rPr>
        <w:rFonts w:hint="default"/>
      </w:rPr>
    </w:lvl>
    <w:lvl w:ilvl="6">
      <w:start w:val="1"/>
      <w:numFmt w:val="decimal"/>
      <w:isLgl/>
      <w:lvlText w:val="%1.%2.%3.%4.%5.%6.%7"/>
      <w:lvlJc w:val="left"/>
      <w:pPr>
        <w:tabs>
          <w:tab w:val="num" w:pos="9095"/>
        </w:tabs>
        <w:ind w:left="9095" w:hanging="1440"/>
      </w:pPr>
      <w:rPr>
        <w:rFonts w:hint="default"/>
      </w:rPr>
    </w:lvl>
    <w:lvl w:ilvl="7">
      <w:start w:val="1"/>
      <w:numFmt w:val="decimal"/>
      <w:isLgl/>
      <w:lvlText w:val="%1.%2.%3.%4.%5.%6.%7.%8"/>
      <w:lvlJc w:val="left"/>
      <w:pPr>
        <w:tabs>
          <w:tab w:val="num" w:pos="10229"/>
        </w:tabs>
        <w:ind w:left="10229" w:hanging="1440"/>
      </w:pPr>
      <w:rPr>
        <w:rFonts w:hint="default"/>
      </w:rPr>
    </w:lvl>
    <w:lvl w:ilvl="8">
      <w:start w:val="1"/>
      <w:numFmt w:val="decimal"/>
      <w:isLgl/>
      <w:lvlText w:val="%1.%2.%3.%4.%5.%6.%7.%8.%9"/>
      <w:lvlJc w:val="left"/>
      <w:pPr>
        <w:tabs>
          <w:tab w:val="num" w:pos="11723"/>
        </w:tabs>
        <w:ind w:left="11723" w:hanging="1800"/>
      </w:pPr>
      <w:rPr>
        <w:rFonts w:hint="default"/>
      </w:rPr>
    </w:lvl>
  </w:abstractNum>
  <w:abstractNum w:abstractNumId="10">
    <w:nsid w:val="4CDA13B7"/>
    <w:multiLevelType w:val="multilevel"/>
    <w:tmpl w:val="FD8C66DC"/>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2345"/>
        </w:tabs>
        <w:ind w:left="2345" w:hanging="360"/>
      </w:pPr>
      <w:rPr>
        <w:rFonts w:hint="default"/>
        <w:b/>
      </w:rPr>
    </w:lvl>
    <w:lvl w:ilvl="2">
      <w:start w:val="1"/>
      <w:numFmt w:val="decimal"/>
      <w:lvlText w:val="%1.%2.%3"/>
      <w:lvlJc w:val="left"/>
      <w:pPr>
        <w:tabs>
          <w:tab w:val="num" w:pos="4690"/>
        </w:tabs>
        <w:ind w:left="4690" w:hanging="720"/>
      </w:pPr>
      <w:rPr>
        <w:rFonts w:hint="default"/>
        <w:b/>
      </w:rPr>
    </w:lvl>
    <w:lvl w:ilvl="3">
      <w:start w:val="1"/>
      <w:numFmt w:val="decimal"/>
      <w:lvlText w:val="%1.%2.%3.%4"/>
      <w:lvlJc w:val="left"/>
      <w:pPr>
        <w:tabs>
          <w:tab w:val="num" w:pos="6675"/>
        </w:tabs>
        <w:ind w:left="6675" w:hanging="720"/>
      </w:pPr>
      <w:rPr>
        <w:rFonts w:hint="default"/>
        <w:b/>
      </w:rPr>
    </w:lvl>
    <w:lvl w:ilvl="4">
      <w:start w:val="1"/>
      <w:numFmt w:val="decimal"/>
      <w:lvlText w:val="%1.%2.%3.%4.%5"/>
      <w:lvlJc w:val="left"/>
      <w:pPr>
        <w:tabs>
          <w:tab w:val="num" w:pos="9020"/>
        </w:tabs>
        <w:ind w:left="9020" w:hanging="1080"/>
      </w:pPr>
      <w:rPr>
        <w:rFonts w:hint="default"/>
        <w:b/>
      </w:rPr>
    </w:lvl>
    <w:lvl w:ilvl="5">
      <w:start w:val="1"/>
      <w:numFmt w:val="decimal"/>
      <w:lvlText w:val="%1.%2.%3.%4.%5.%6"/>
      <w:lvlJc w:val="left"/>
      <w:pPr>
        <w:tabs>
          <w:tab w:val="num" w:pos="11005"/>
        </w:tabs>
        <w:ind w:left="11005" w:hanging="1080"/>
      </w:pPr>
      <w:rPr>
        <w:rFonts w:hint="default"/>
        <w:b/>
      </w:rPr>
    </w:lvl>
    <w:lvl w:ilvl="6">
      <w:start w:val="1"/>
      <w:numFmt w:val="decimal"/>
      <w:lvlText w:val="%1.%2.%3.%4.%5.%6.%7"/>
      <w:lvlJc w:val="left"/>
      <w:pPr>
        <w:tabs>
          <w:tab w:val="num" w:pos="13350"/>
        </w:tabs>
        <w:ind w:left="13350" w:hanging="1440"/>
      </w:pPr>
      <w:rPr>
        <w:rFonts w:hint="default"/>
        <w:b/>
      </w:rPr>
    </w:lvl>
    <w:lvl w:ilvl="7">
      <w:start w:val="1"/>
      <w:numFmt w:val="decimal"/>
      <w:lvlText w:val="%1.%2.%3.%4.%5.%6.%7.%8"/>
      <w:lvlJc w:val="left"/>
      <w:pPr>
        <w:tabs>
          <w:tab w:val="num" w:pos="15335"/>
        </w:tabs>
        <w:ind w:left="15335" w:hanging="1440"/>
      </w:pPr>
      <w:rPr>
        <w:rFonts w:hint="default"/>
        <w:b/>
      </w:rPr>
    </w:lvl>
    <w:lvl w:ilvl="8">
      <w:start w:val="1"/>
      <w:numFmt w:val="decimal"/>
      <w:lvlText w:val="%1.%2.%3.%4.%5.%6.%7.%8.%9"/>
      <w:lvlJc w:val="left"/>
      <w:pPr>
        <w:tabs>
          <w:tab w:val="num" w:pos="17680"/>
        </w:tabs>
        <w:ind w:left="17680" w:hanging="1800"/>
      </w:pPr>
      <w:rPr>
        <w:rFonts w:hint="default"/>
        <w:b/>
      </w:rPr>
    </w:lvl>
  </w:abstractNum>
  <w:abstractNum w:abstractNumId="11">
    <w:nsid w:val="519577C5"/>
    <w:multiLevelType w:val="hybridMultilevel"/>
    <w:tmpl w:val="7B10B134"/>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DC3AFF"/>
    <w:multiLevelType w:val="multilevel"/>
    <w:tmpl w:val="A58EE178"/>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6665EE6"/>
    <w:multiLevelType w:val="hybridMultilevel"/>
    <w:tmpl w:val="4810FE2E"/>
    <w:lvl w:ilvl="0" w:tplc="5784D58E">
      <w:start w:val="4"/>
      <w:numFmt w:val="bullet"/>
      <w:lvlText w:val="-"/>
      <w:lvlJc w:val="left"/>
      <w:pPr>
        <w:tabs>
          <w:tab w:val="num" w:pos="1245"/>
        </w:tabs>
        <w:ind w:left="1245" w:hanging="360"/>
      </w:pPr>
      <w:rPr>
        <w:rFonts w:ascii="Arial" w:eastAsia="SimSun" w:hAnsi="Arial" w:cs="Arial" w:hint="default"/>
      </w:rPr>
    </w:lvl>
    <w:lvl w:ilvl="1" w:tplc="04090003" w:tentative="1">
      <w:start w:val="1"/>
      <w:numFmt w:val="bullet"/>
      <w:lvlText w:val="o"/>
      <w:lvlJc w:val="left"/>
      <w:pPr>
        <w:tabs>
          <w:tab w:val="num" w:pos="1965"/>
        </w:tabs>
        <w:ind w:left="1965" w:hanging="360"/>
      </w:pPr>
      <w:rPr>
        <w:rFonts w:ascii="Courier New" w:hAnsi="Courier New" w:cs="Courier New" w:hint="default"/>
      </w:rPr>
    </w:lvl>
    <w:lvl w:ilvl="2" w:tplc="04090005" w:tentative="1">
      <w:start w:val="1"/>
      <w:numFmt w:val="bullet"/>
      <w:lvlText w:val=""/>
      <w:lvlJc w:val="left"/>
      <w:pPr>
        <w:tabs>
          <w:tab w:val="num" w:pos="2685"/>
        </w:tabs>
        <w:ind w:left="2685" w:hanging="360"/>
      </w:pPr>
      <w:rPr>
        <w:rFonts w:ascii="Wingdings" w:hAnsi="Wingdings" w:hint="default"/>
      </w:rPr>
    </w:lvl>
    <w:lvl w:ilvl="3" w:tplc="04090001" w:tentative="1">
      <w:start w:val="1"/>
      <w:numFmt w:val="bullet"/>
      <w:lvlText w:val=""/>
      <w:lvlJc w:val="left"/>
      <w:pPr>
        <w:tabs>
          <w:tab w:val="num" w:pos="3405"/>
        </w:tabs>
        <w:ind w:left="3405" w:hanging="360"/>
      </w:pPr>
      <w:rPr>
        <w:rFonts w:ascii="Symbol" w:hAnsi="Symbol" w:hint="default"/>
      </w:rPr>
    </w:lvl>
    <w:lvl w:ilvl="4" w:tplc="04090003" w:tentative="1">
      <w:start w:val="1"/>
      <w:numFmt w:val="bullet"/>
      <w:lvlText w:val="o"/>
      <w:lvlJc w:val="left"/>
      <w:pPr>
        <w:tabs>
          <w:tab w:val="num" w:pos="4125"/>
        </w:tabs>
        <w:ind w:left="4125" w:hanging="360"/>
      </w:pPr>
      <w:rPr>
        <w:rFonts w:ascii="Courier New" w:hAnsi="Courier New" w:cs="Courier New" w:hint="default"/>
      </w:rPr>
    </w:lvl>
    <w:lvl w:ilvl="5" w:tplc="04090005" w:tentative="1">
      <w:start w:val="1"/>
      <w:numFmt w:val="bullet"/>
      <w:lvlText w:val=""/>
      <w:lvlJc w:val="left"/>
      <w:pPr>
        <w:tabs>
          <w:tab w:val="num" w:pos="4845"/>
        </w:tabs>
        <w:ind w:left="4845" w:hanging="360"/>
      </w:pPr>
      <w:rPr>
        <w:rFonts w:ascii="Wingdings" w:hAnsi="Wingdings" w:hint="default"/>
      </w:rPr>
    </w:lvl>
    <w:lvl w:ilvl="6" w:tplc="04090001" w:tentative="1">
      <w:start w:val="1"/>
      <w:numFmt w:val="bullet"/>
      <w:lvlText w:val=""/>
      <w:lvlJc w:val="left"/>
      <w:pPr>
        <w:tabs>
          <w:tab w:val="num" w:pos="5565"/>
        </w:tabs>
        <w:ind w:left="5565" w:hanging="360"/>
      </w:pPr>
      <w:rPr>
        <w:rFonts w:ascii="Symbol" w:hAnsi="Symbol" w:hint="default"/>
      </w:rPr>
    </w:lvl>
    <w:lvl w:ilvl="7" w:tplc="04090003" w:tentative="1">
      <w:start w:val="1"/>
      <w:numFmt w:val="bullet"/>
      <w:lvlText w:val="o"/>
      <w:lvlJc w:val="left"/>
      <w:pPr>
        <w:tabs>
          <w:tab w:val="num" w:pos="6285"/>
        </w:tabs>
        <w:ind w:left="6285" w:hanging="360"/>
      </w:pPr>
      <w:rPr>
        <w:rFonts w:ascii="Courier New" w:hAnsi="Courier New" w:cs="Courier New" w:hint="default"/>
      </w:rPr>
    </w:lvl>
    <w:lvl w:ilvl="8" w:tplc="04090005" w:tentative="1">
      <w:start w:val="1"/>
      <w:numFmt w:val="bullet"/>
      <w:lvlText w:val=""/>
      <w:lvlJc w:val="left"/>
      <w:pPr>
        <w:tabs>
          <w:tab w:val="num" w:pos="7005"/>
        </w:tabs>
        <w:ind w:left="7005" w:hanging="360"/>
      </w:pPr>
      <w:rPr>
        <w:rFonts w:ascii="Wingdings" w:hAnsi="Wingdings" w:hint="default"/>
      </w:rPr>
    </w:lvl>
  </w:abstractNum>
  <w:abstractNum w:abstractNumId="14">
    <w:nsid w:val="62EB1C1C"/>
    <w:multiLevelType w:val="hybridMultilevel"/>
    <w:tmpl w:val="4B7AE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1B6CF3"/>
    <w:multiLevelType w:val="hybridMultilevel"/>
    <w:tmpl w:val="1EC4C18A"/>
    <w:lvl w:ilvl="0" w:tplc="04090017">
      <w:start w:val="1"/>
      <w:numFmt w:val="lowerLetter"/>
      <w:lvlText w:val="%1)"/>
      <w:lvlJc w:val="left"/>
      <w:pPr>
        <w:ind w:left="720" w:hanging="360"/>
      </w:pPr>
      <w:rPr>
        <w:rFonts w:hint="default"/>
      </w:rPr>
    </w:lvl>
    <w:lvl w:ilvl="1" w:tplc="4CB89BF0">
      <w:numFmt w:val="bullet"/>
      <w:lvlText w:val=""/>
      <w:lvlJc w:val="left"/>
      <w:pPr>
        <w:ind w:left="1440" w:hanging="360"/>
      </w:pPr>
      <w:rPr>
        <w:rFonts w:ascii="Verdana" w:eastAsia="SimSun"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343725"/>
    <w:multiLevelType w:val="hybridMultilevel"/>
    <w:tmpl w:val="640EDC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10"/>
  </w:num>
  <w:num w:numId="3">
    <w:abstractNumId w:val="5"/>
  </w:num>
  <w:num w:numId="4">
    <w:abstractNumId w:val="13"/>
  </w:num>
  <w:num w:numId="5">
    <w:abstractNumId w:val="6"/>
  </w:num>
  <w:num w:numId="6">
    <w:abstractNumId w:val="7"/>
  </w:num>
  <w:num w:numId="7">
    <w:abstractNumId w:val="11"/>
  </w:num>
  <w:num w:numId="8">
    <w:abstractNumId w:val="15"/>
  </w:num>
  <w:num w:numId="9">
    <w:abstractNumId w:val="14"/>
  </w:num>
  <w:num w:numId="10">
    <w:abstractNumId w:val="3"/>
  </w:num>
  <w:num w:numId="11">
    <w:abstractNumId w:val="16"/>
  </w:num>
  <w:num w:numId="12">
    <w:abstractNumId w:val="4"/>
  </w:num>
  <w:num w:numId="13">
    <w:abstractNumId w:val="8"/>
  </w:num>
  <w:num w:numId="14">
    <w:abstractNumId w:val="0"/>
  </w:num>
  <w:num w:numId="15">
    <w:abstractNumId w:val="2"/>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B86"/>
    <w:rsid w:val="00014FD5"/>
    <w:rsid w:val="00020BB2"/>
    <w:rsid w:val="00040CD2"/>
    <w:rsid w:val="00042D2D"/>
    <w:rsid w:val="0006166D"/>
    <w:rsid w:val="00062696"/>
    <w:rsid w:val="0006335A"/>
    <w:rsid w:val="00065595"/>
    <w:rsid w:val="00070D6B"/>
    <w:rsid w:val="00071F24"/>
    <w:rsid w:val="00083707"/>
    <w:rsid w:val="00124076"/>
    <w:rsid w:val="001406D3"/>
    <w:rsid w:val="0019521F"/>
    <w:rsid w:val="001E2BE3"/>
    <w:rsid w:val="00214256"/>
    <w:rsid w:val="002169EF"/>
    <w:rsid w:val="002172F1"/>
    <w:rsid w:val="00234E41"/>
    <w:rsid w:val="00245954"/>
    <w:rsid w:val="002C2B5D"/>
    <w:rsid w:val="002C33B7"/>
    <w:rsid w:val="002D4718"/>
    <w:rsid w:val="00306317"/>
    <w:rsid w:val="0031041F"/>
    <w:rsid w:val="003368DC"/>
    <w:rsid w:val="0036049C"/>
    <w:rsid w:val="003B1630"/>
    <w:rsid w:val="003B57A7"/>
    <w:rsid w:val="00405D97"/>
    <w:rsid w:val="00444F0E"/>
    <w:rsid w:val="004514F9"/>
    <w:rsid w:val="00481AA9"/>
    <w:rsid w:val="004B4533"/>
    <w:rsid w:val="004D7EB0"/>
    <w:rsid w:val="004F442D"/>
    <w:rsid w:val="004F5414"/>
    <w:rsid w:val="00511787"/>
    <w:rsid w:val="00554FEB"/>
    <w:rsid w:val="005737A9"/>
    <w:rsid w:val="00581E2E"/>
    <w:rsid w:val="005865D8"/>
    <w:rsid w:val="005A3588"/>
    <w:rsid w:val="005A67A9"/>
    <w:rsid w:val="005C5E6A"/>
    <w:rsid w:val="005D4D48"/>
    <w:rsid w:val="005E62E9"/>
    <w:rsid w:val="006120E2"/>
    <w:rsid w:val="00613C50"/>
    <w:rsid w:val="00632077"/>
    <w:rsid w:val="00650D4C"/>
    <w:rsid w:val="006769EA"/>
    <w:rsid w:val="006A5142"/>
    <w:rsid w:val="006D38F4"/>
    <w:rsid w:val="00702ADB"/>
    <w:rsid w:val="00712B98"/>
    <w:rsid w:val="007234CC"/>
    <w:rsid w:val="007300B1"/>
    <w:rsid w:val="00751E53"/>
    <w:rsid w:val="00757681"/>
    <w:rsid w:val="007725C3"/>
    <w:rsid w:val="007733F7"/>
    <w:rsid w:val="007762B9"/>
    <w:rsid w:val="00785281"/>
    <w:rsid w:val="007A0B86"/>
    <w:rsid w:val="007F1878"/>
    <w:rsid w:val="008261F3"/>
    <w:rsid w:val="00826DAF"/>
    <w:rsid w:val="00850112"/>
    <w:rsid w:val="008516A1"/>
    <w:rsid w:val="00856CD7"/>
    <w:rsid w:val="00891728"/>
    <w:rsid w:val="008A78AE"/>
    <w:rsid w:val="008D1AC2"/>
    <w:rsid w:val="008D45ED"/>
    <w:rsid w:val="008D6DEF"/>
    <w:rsid w:val="008F216A"/>
    <w:rsid w:val="009060EC"/>
    <w:rsid w:val="00922691"/>
    <w:rsid w:val="0092483E"/>
    <w:rsid w:val="00996D7B"/>
    <w:rsid w:val="009B2800"/>
    <w:rsid w:val="00A03682"/>
    <w:rsid w:val="00A03A9D"/>
    <w:rsid w:val="00A43995"/>
    <w:rsid w:val="00A47120"/>
    <w:rsid w:val="00A5096B"/>
    <w:rsid w:val="00A943E9"/>
    <w:rsid w:val="00AA51FC"/>
    <w:rsid w:val="00AD5EA7"/>
    <w:rsid w:val="00AE2831"/>
    <w:rsid w:val="00AE5EE7"/>
    <w:rsid w:val="00AF62C8"/>
    <w:rsid w:val="00B0034D"/>
    <w:rsid w:val="00B00BB3"/>
    <w:rsid w:val="00B02E5F"/>
    <w:rsid w:val="00B33A3C"/>
    <w:rsid w:val="00B51572"/>
    <w:rsid w:val="00B92C71"/>
    <w:rsid w:val="00BA0751"/>
    <w:rsid w:val="00BB02C9"/>
    <w:rsid w:val="00BF3223"/>
    <w:rsid w:val="00BF6F78"/>
    <w:rsid w:val="00C14F5D"/>
    <w:rsid w:val="00C1531A"/>
    <w:rsid w:val="00C82B67"/>
    <w:rsid w:val="00CA0AC0"/>
    <w:rsid w:val="00CC0F5E"/>
    <w:rsid w:val="00CF01A8"/>
    <w:rsid w:val="00CF5ACC"/>
    <w:rsid w:val="00D13465"/>
    <w:rsid w:val="00D2337B"/>
    <w:rsid w:val="00D4086C"/>
    <w:rsid w:val="00D41D53"/>
    <w:rsid w:val="00D52E56"/>
    <w:rsid w:val="00DA2EFF"/>
    <w:rsid w:val="00DD5B51"/>
    <w:rsid w:val="00DF1678"/>
    <w:rsid w:val="00E70820"/>
    <w:rsid w:val="00E72C91"/>
    <w:rsid w:val="00E811C6"/>
    <w:rsid w:val="00EF4F8A"/>
    <w:rsid w:val="00F3745E"/>
    <w:rsid w:val="00F84610"/>
    <w:rsid w:val="00F955FF"/>
    <w:rsid w:val="00FB2328"/>
    <w:rsid w:val="00FE3D78"/>
    <w:rsid w:val="00FF3BB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val="en-GB" w:eastAsia="zh-CN"/>
    </w:rPr>
  </w:style>
  <w:style w:type="paragraph" w:styleId="Heading1">
    <w:name w:val="heading 1"/>
    <w:basedOn w:val="Normal"/>
    <w:next w:val="Normal"/>
    <w:qFormat/>
    <w:pPr>
      <w:keepNext/>
      <w:tabs>
        <w:tab w:val="center" w:pos="5387"/>
      </w:tabs>
      <w:spacing w:line="286" w:lineRule="auto"/>
      <w:ind w:left="851" w:right="851"/>
      <w:jc w:val="center"/>
      <w:outlineLvl w:val="0"/>
    </w:pPr>
    <w:rPr>
      <w:rFonts w:eastAsia="Times New Roman"/>
      <w:b/>
      <w:bCs/>
      <w:snapToGrid w:val="0"/>
      <w:szCs w:val="22"/>
      <w:lang w:eastAsia="en-US"/>
    </w:rPr>
  </w:style>
  <w:style w:type="paragraph" w:styleId="Heading2">
    <w:name w:val="heading 2"/>
    <w:basedOn w:val="Normal"/>
    <w:next w:val="Normal"/>
    <w:qFormat/>
    <w:pPr>
      <w:keepNext/>
      <w:jc w:val="center"/>
      <w:outlineLvl w:val="1"/>
    </w:pPr>
    <w:rPr>
      <w:rFonts w:eastAsia="Times New Roman"/>
      <w:b/>
      <w:bCs/>
      <w:snapToGrid w:val="0"/>
      <w:szCs w:val="22"/>
      <w:lang w:eastAsia="en-US"/>
    </w:rPr>
  </w:style>
  <w:style w:type="paragraph" w:styleId="Heading3">
    <w:name w:val="heading 3"/>
    <w:basedOn w:val="Normal"/>
    <w:next w:val="Normal"/>
    <w:qFormat/>
    <w:pPr>
      <w:keepNext/>
      <w:tabs>
        <w:tab w:val="center" w:pos="5387"/>
      </w:tabs>
      <w:spacing w:line="286" w:lineRule="auto"/>
      <w:jc w:val="center"/>
      <w:outlineLvl w:val="2"/>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eastAsia="Times New Roman"/>
      <w:szCs w:val="22"/>
      <w:lang w:eastAsia="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1701"/>
        <w:tab w:val="left" w:pos="3119"/>
      </w:tabs>
      <w:ind w:left="1985" w:right="851" w:hanging="284"/>
      <w:jc w:val="both"/>
    </w:pPr>
    <w:rPr>
      <w:rFonts w:eastAsia="Times New Roman"/>
      <w:sz w:val="21"/>
      <w:szCs w:val="21"/>
      <w:lang w:eastAsia="en-US"/>
    </w:rPr>
  </w:style>
  <w:style w:type="paragraph" w:styleId="BodyText2">
    <w:name w:val="Body Text 2"/>
    <w:basedOn w:val="Normal"/>
    <w:pPr>
      <w:tabs>
        <w:tab w:val="left" w:pos="1985"/>
        <w:tab w:val="left" w:pos="2489"/>
        <w:tab w:val="left" w:pos="3119"/>
      </w:tabs>
      <w:spacing w:line="286" w:lineRule="auto"/>
      <w:jc w:val="both"/>
    </w:pPr>
    <w:rPr>
      <w:color w:val="000000"/>
    </w:rPr>
  </w:style>
  <w:style w:type="paragraph" w:styleId="BodyTextIndent">
    <w:name w:val="Body Text Indent"/>
    <w:basedOn w:val="Normal"/>
    <w:pPr>
      <w:tabs>
        <w:tab w:val="left" w:pos="1100"/>
        <w:tab w:val="left" w:pos="2489"/>
        <w:tab w:val="left" w:pos="3119"/>
      </w:tabs>
      <w:ind w:left="1100" w:hanging="1100"/>
      <w:jc w:val="both"/>
    </w:pPr>
    <w:rPr>
      <w:b/>
      <w:color w:val="000000"/>
    </w:r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pPr>
      <w:tabs>
        <w:tab w:val="left" w:pos="0"/>
        <w:tab w:val="left" w:pos="2489"/>
        <w:tab w:val="left" w:pos="3119"/>
      </w:tabs>
      <w:ind w:firstLine="1100"/>
      <w:jc w:val="both"/>
    </w:pPr>
    <w:rPr>
      <w:color w:val="000000"/>
    </w:rPr>
  </w:style>
  <w:style w:type="paragraph" w:styleId="BodyTextIndent3">
    <w:name w:val="Body Text Indent 3"/>
    <w:basedOn w:val="Normal"/>
    <w:pPr>
      <w:tabs>
        <w:tab w:val="left" w:pos="0"/>
        <w:tab w:val="left" w:pos="2489"/>
        <w:tab w:val="left" w:pos="3119"/>
      </w:tabs>
      <w:ind w:firstLine="1100"/>
      <w:jc w:val="both"/>
    </w:pPr>
    <w:rPr>
      <w:bCs/>
      <w:color w:val="000000"/>
    </w:rPr>
  </w:style>
  <w:style w:type="character" w:styleId="PageNumber">
    <w:name w:val="page number"/>
    <w:basedOn w:val="DefaultParagraphFont"/>
    <w:rsid w:val="00B92C71"/>
  </w:style>
  <w:style w:type="table" w:styleId="TableGrid">
    <w:name w:val="Table Grid"/>
    <w:basedOn w:val="TableNormal"/>
    <w:rsid w:val="0058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BodyText">
    <w:name w:val="WMO_BodyText"/>
    <w:basedOn w:val="Normal"/>
    <w:link w:val="WMOBodyTextCharChar"/>
    <w:rsid w:val="005E62E9"/>
    <w:pPr>
      <w:tabs>
        <w:tab w:val="left" w:pos="1134"/>
      </w:tabs>
      <w:spacing w:before="240"/>
    </w:pPr>
    <w:rPr>
      <w:rFonts w:eastAsia="Arial" w:cs="Arial"/>
      <w:szCs w:val="22"/>
      <w:lang w:eastAsia="zh-TW"/>
    </w:rPr>
  </w:style>
  <w:style w:type="character" w:customStyle="1" w:styleId="WMOBodyTextCharChar">
    <w:name w:val="WMO_BodyText Char Char"/>
    <w:link w:val="WMOBodyText"/>
    <w:rsid w:val="005E62E9"/>
    <w:rPr>
      <w:rFonts w:ascii="Arial" w:eastAsia="Arial" w:hAnsi="Arial" w:cs="Arial"/>
      <w:sz w:val="22"/>
      <w:szCs w:val="22"/>
      <w:lang w:val="en-GB"/>
    </w:rPr>
  </w:style>
  <w:style w:type="paragraph" w:styleId="BalloonText">
    <w:name w:val="Balloon Text"/>
    <w:basedOn w:val="Normal"/>
    <w:link w:val="BalloonTextChar"/>
    <w:rsid w:val="007300B1"/>
    <w:rPr>
      <w:rFonts w:ascii="Tahoma" w:hAnsi="Tahoma" w:cs="Tahoma"/>
      <w:sz w:val="16"/>
      <w:szCs w:val="16"/>
    </w:rPr>
  </w:style>
  <w:style w:type="character" w:customStyle="1" w:styleId="BalloonTextChar">
    <w:name w:val="Balloon Text Char"/>
    <w:basedOn w:val="DefaultParagraphFont"/>
    <w:link w:val="BalloonText"/>
    <w:rsid w:val="007300B1"/>
    <w:rPr>
      <w:rFonts w:ascii="Tahoma" w:hAnsi="Tahoma" w:cs="Tahoma"/>
      <w:sz w:val="16"/>
      <w:szCs w:val="16"/>
      <w:lang w:val="en-GB" w:eastAsia="zh-CN"/>
    </w:rPr>
  </w:style>
  <w:style w:type="paragraph" w:styleId="ListParagraph">
    <w:name w:val="List Paragraph"/>
    <w:basedOn w:val="Normal"/>
    <w:qFormat/>
    <w:rsid w:val="004514F9"/>
    <w:pPr>
      <w:ind w:left="720"/>
      <w:contextualSpacing/>
    </w:pPr>
  </w:style>
  <w:style w:type="paragraph" w:styleId="FootnoteText">
    <w:name w:val="footnote text"/>
    <w:basedOn w:val="Normal"/>
    <w:link w:val="FootnoteTextChar"/>
    <w:rsid w:val="00632077"/>
    <w:rPr>
      <w:sz w:val="20"/>
      <w:szCs w:val="20"/>
    </w:rPr>
  </w:style>
  <w:style w:type="character" w:customStyle="1" w:styleId="FootnoteTextChar">
    <w:name w:val="Footnote Text Char"/>
    <w:basedOn w:val="DefaultParagraphFont"/>
    <w:link w:val="FootnoteText"/>
    <w:rsid w:val="00632077"/>
    <w:rPr>
      <w:rFonts w:ascii="Arial" w:hAnsi="Arial"/>
      <w:lang w:val="en-GB" w:eastAsia="zh-CN"/>
    </w:rPr>
  </w:style>
  <w:style w:type="character" w:styleId="FootnoteReference">
    <w:name w:val="footnote reference"/>
    <w:basedOn w:val="DefaultParagraphFont"/>
    <w:rsid w:val="006320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val="en-GB" w:eastAsia="zh-CN"/>
    </w:rPr>
  </w:style>
  <w:style w:type="paragraph" w:styleId="Heading1">
    <w:name w:val="heading 1"/>
    <w:basedOn w:val="Normal"/>
    <w:next w:val="Normal"/>
    <w:qFormat/>
    <w:pPr>
      <w:keepNext/>
      <w:tabs>
        <w:tab w:val="center" w:pos="5387"/>
      </w:tabs>
      <w:spacing w:line="286" w:lineRule="auto"/>
      <w:ind w:left="851" w:right="851"/>
      <w:jc w:val="center"/>
      <w:outlineLvl w:val="0"/>
    </w:pPr>
    <w:rPr>
      <w:rFonts w:eastAsia="Times New Roman"/>
      <w:b/>
      <w:bCs/>
      <w:snapToGrid w:val="0"/>
      <w:szCs w:val="22"/>
      <w:lang w:eastAsia="en-US"/>
    </w:rPr>
  </w:style>
  <w:style w:type="paragraph" w:styleId="Heading2">
    <w:name w:val="heading 2"/>
    <w:basedOn w:val="Normal"/>
    <w:next w:val="Normal"/>
    <w:qFormat/>
    <w:pPr>
      <w:keepNext/>
      <w:jc w:val="center"/>
      <w:outlineLvl w:val="1"/>
    </w:pPr>
    <w:rPr>
      <w:rFonts w:eastAsia="Times New Roman"/>
      <w:b/>
      <w:bCs/>
      <w:snapToGrid w:val="0"/>
      <w:szCs w:val="22"/>
      <w:lang w:eastAsia="en-US"/>
    </w:rPr>
  </w:style>
  <w:style w:type="paragraph" w:styleId="Heading3">
    <w:name w:val="heading 3"/>
    <w:basedOn w:val="Normal"/>
    <w:next w:val="Normal"/>
    <w:qFormat/>
    <w:pPr>
      <w:keepNext/>
      <w:tabs>
        <w:tab w:val="center" w:pos="5387"/>
      </w:tabs>
      <w:spacing w:line="286" w:lineRule="auto"/>
      <w:jc w:val="center"/>
      <w:outlineLvl w:val="2"/>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eastAsia="Times New Roman"/>
      <w:szCs w:val="22"/>
      <w:lang w:eastAsia="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1701"/>
        <w:tab w:val="left" w:pos="3119"/>
      </w:tabs>
      <w:ind w:left="1985" w:right="851" w:hanging="284"/>
      <w:jc w:val="both"/>
    </w:pPr>
    <w:rPr>
      <w:rFonts w:eastAsia="Times New Roman"/>
      <w:sz w:val="21"/>
      <w:szCs w:val="21"/>
      <w:lang w:eastAsia="en-US"/>
    </w:rPr>
  </w:style>
  <w:style w:type="paragraph" w:styleId="BodyText2">
    <w:name w:val="Body Text 2"/>
    <w:basedOn w:val="Normal"/>
    <w:pPr>
      <w:tabs>
        <w:tab w:val="left" w:pos="1985"/>
        <w:tab w:val="left" w:pos="2489"/>
        <w:tab w:val="left" w:pos="3119"/>
      </w:tabs>
      <w:spacing w:line="286" w:lineRule="auto"/>
      <w:jc w:val="both"/>
    </w:pPr>
    <w:rPr>
      <w:color w:val="000000"/>
    </w:rPr>
  </w:style>
  <w:style w:type="paragraph" w:styleId="BodyTextIndent">
    <w:name w:val="Body Text Indent"/>
    <w:basedOn w:val="Normal"/>
    <w:pPr>
      <w:tabs>
        <w:tab w:val="left" w:pos="1100"/>
        <w:tab w:val="left" w:pos="2489"/>
        <w:tab w:val="left" w:pos="3119"/>
      </w:tabs>
      <w:ind w:left="1100" w:hanging="1100"/>
      <w:jc w:val="both"/>
    </w:pPr>
    <w:rPr>
      <w:b/>
      <w:color w:val="000000"/>
    </w:r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pPr>
      <w:tabs>
        <w:tab w:val="left" w:pos="0"/>
        <w:tab w:val="left" w:pos="2489"/>
        <w:tab w:val="left" w:pos="3119"/>
      </w:tabs>
      <w:ind w:firstLine="1100"/>
      <w:jc w:val="both"/>
    </w:pPr>
    <w:rPr>
      <w:color w:val="000000"/>
    </w:rPr>
  </w:style>
  <w:style w:type="paragraph" w:styleId="BodyTextIndent3">
    <w:name w:val="Body Text Indent 3"/>
    <w:basedOn w:val="Normal"/>
    <w:pPr>
      <w:tabs>
        <w:tab w:val="left" w:pos="0"/>
        <w:tab w:val="left" w:pos="2489"/>
        <w:tab w:val="left" w:pos="3119"/>
      </w:tabs>
      <w:ind w:firstLine="1100"/>
      <w:jc w:val="both"/>
    </w:pPr>
    <w:rPr>
      <w:bCs/>
      <w:color w:val="000000"/>
    </w:rPr>
  </w:style>
  <w:style w:type="character" w:styleId="PageNumber">
    <w:name w:val="page number"/>
    <w:basedOn w:val="DefaultParagraphFont"/>
    <w:rsid w:val="00B92C71"/>
  </w:style>
  <w:style w:type="table" w:styleId="TableGrid">
    <w:name w:val="Table Grid"/>
    <w:basedOn w:val="TableNormal"/>
    <w:rsid w:val="0058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BodyText">
    <w:name w:val="WMO_BodyText"/>
    <w:basedOn w:val="Normal"/>
    <w:link w:val="WMOBodyTextCharChar"/>
    <w:rsid w:val="005E62E9"/>
    <w:pPr>
      <w:tabs>
        <w:tab w:val="left" w:pos="1134"/>
      </w:tabs>
      <w:spacing w:before="240"/>
    </w:pPr>
    <w:rPr>
      <w:rFonts w:eastAsia="Arial" w:cs="Arial"/>
      <w:szCs w:val="22"/>
      <w:lang w:eastAsia="zh-TW"/>
    </w:rPr>
  </w:style>
  <w:style w:type="character" w:customStyle="1" w:styleId="WMOBodyTextCharChar">
    <w:name w:val="WMO_BodyText Char Char"/>
    <w:link w:val="WMOBodyText"/>
    <w:rsid w:val="005E62E9"/>
    <w:rPr>
      <w:rFonts w:ascii="Arial" w:eastAsia="Arial" w:hAnsi="Arial" w:cs="Arial"/>
      <w:sz w:val="22"/>
      <w:szCs w:val="22"/>
      <w:lang w:val="en-GB"/>
    </w:rPr>
  </w:style>
  <w:style w:type="paragraph" w:styleId="BalloonText">
    <w:name w:val="Balloon Text"/>
    <w:basedOn w:val="Normal"/>
    <w:link w:val="BalloonTextChar"/>
    <w:rsid w:val="007300B1"/>
    <w:rPr>
      <w:rFonts w:ascii="Tahoma" w:hAnsi="Tahoma" w:cs="Tahoma"/>
      <w:sz w:val="16"/>
      <w:szCs w:val="16"/>
    </w:rPr>
  </w:style>
  <w:style w:type="character" w:customStyle="1" w:styleId="BalloonTextChar">
    <w:name w:val="Balloon Text Char"/>
    <w:basedOn w:val="DefaultParagraphFont"/>
    <w:link w:val="BalloonText"/>
    <w:rsid w:val="007300B1"/>
    <w:rPr>
      <w:rFonts w:ascii="Tahoma" w:hAnsi="Tahoma" w:cs="Tahoma"/>
      <w:sz w:val="16"/>
      <w:szCs w:val="16"/>
      <w:lang w:val="en-GB" w:eastAsia="zh-CN"/>
    </w:rPr>
  </w:style>
  <w:style w:type="paragraph" w:styleId="ListParagraph">
    <w:name w:val="List Paragraph"/>
    <w:basedOn w:val="Normal"/>
    <w:qFormat/>
    <w:rsid w:val="004514F9"/>
    <w:pPr>
      <w:ind w:left="720"/>
      <w:contextualSpacing/>
    </w:pPr>
  </w:style>
  <w:style w:type="paragraph" w:styleId="FootnoteText">
    <w:name w:val="footnote text"/>
    <w:basedOn w:val="Normal"/>
    <w:link w:val="FootnoteTextChar"/>
    <w:rsid w:val="00632077"/>
    <w:rPr>
      <w:sz w:val="20"/>
      <w:szCs w:val="20"/>
    </w:rPr>
  </w:style>
  <w:style w:type="character" w:customStyle="1" w:styleId="FootnoteTextChar">
    <w:name w:val="Footnote Text Char"/>
    <w:basedOn w:val="DefaultParagraphFont"/>
    <w:link w:val="FootnoteText"/>
    <w:rsid w:val="00632077"/>
    <w:rPr>
      <w:rFonts w:ascii="Arial" w:hAnsi="Arial"/>
      <w:lang w:val="en-GB" w:eastAsia="zh-CN"/>
    </w:rPr>
  </w:style>
  <w:style w:type="character" w:styleId="FootnoteReference">
    <w:name w:val="footnote reference"/>
    <w:basedOn w:val="DefaultParagraphFont"/>
    <w:rsid w:val="006320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26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603CE-A2E7-4F61-AE92-7DD63F3BF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2092</Words>
  <Characters>12504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2016-10-31T14:09:00Z</dcterms:created>
  <dcterms:modified xsi:type="dcterms:W3CDTF">2016-10-31T14:43:00Z</dcterms:modified>
</cp:coreProperties>
</file>