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495"/>
        <w:gridCol w:w="2835"/>
        <w:gridCol w:w="1701"/>
      </w:tblGrid>
      <w:tr w:rsidR="005E62E9" w:rsidRPr="002169EF" w:rsidTr="00CB402F">
        <w:tc>
          <w:tcPr>
            <w:tcW w:w="5495" w:type="dxa"/>
          </w:tcPr>
          <w:p w:rsidR="005E62E9" w:rsidRPr="002169EF" w:rsidRDefault="005E62E9" w:rsidP="00CB402F">
            <w:pPr>
              <w:tabs>
                <w:tab w:val="left" w:pos="-722"/>
                <w:tab w:val="left" w:pos="6946"/>
              </w:tabs>
              <w:suppressAutoHyphens/>
              <w:spacing w:after="120" w:line="252" w:lineRule="auto"/>
              <w:rPr>
                <w:rFonts w:ascii="Verdana" w:hAnsi="Verdana"/>
                <w:b/>
                <w:bCs/>
                <w:sz w:val="20"/>
                <w:szCs w:val="20"/>
              </w:rPr>
            </w:pPr>
            <w:r w:rsidRPr="002169EF">
              <w:rPr>
                <w:rFonts w:ascii="Verdana" w:hAnsi="Verdana"/>
                <w:b/>
                <w:bCs/>
                <w:sz w:val="20"/>
                <w:szCs w:val="20"/>
              </w:rPr>
              <w:t>World Meteorological Organization</w:t>
            </w:r>
          </w:p>
        </w:tc>
        <w:tc>
          <w:tcPr>
            <w:tcW w:w="4536" w:type="dxa"/>
            <w:gridSpan w:val="2"/>
          </w:tcPr>
          <w:p w:rsidR="005E62E9" w:rsidRPr="002169EF" w:rsidRDefault="004B4533" w:rsidP="00BF3223">
            <w:pPr>
              <w:jc w:val="right"/>
              <w:rPr>
                <w:rFonts w:ascii="Verdana" w:hAnsi="Verdana"/>
                <w:b/>
                <w:bCs/>
                <w:sz w:val="20"/>
                <w:szCs w:val="20"/>
                <w:lang w:val="en-US"/>
              </w:rPr>
            </w:pPr>
            <w:r w:rsidRPr="002169EF">
              <w:rPr>
                <w:rFonts w:ascii="Verdana" w:hAnsi="Verdana"/>
                <w:b/>
                <w:bCs/>
                <w:sz w:val="20"/>
                <w:szCs w:val="20"/>
                <w:lang w:val="en-US"/>
              </w:rPr>
              <w:t>CAeM-MG/201</w:t>
            </w:r>
            <w:r w:rsidR="009060EC">
              <w:rPr>
                <w:rFonts w:ascii="Verdana" w:hAnsi="Verdana"/>
                <w:b/>
                <w:bCs/>
                <w:sz w:val="20"/>
                <w:szCs w:val="20"/>
                <w:lang w:val="en-US"/>
              </w:rPr>
              <w:t>6</w:t>
            </w:r>
            <w:r w:rsidR="005E62E9" w:rsidRPr="002169EF">
              <w:rPr>
                <w:rFonts w:ascii="Verdana" w:hAnsi="Verdana"/>
                <w:b/>
                <w:bCs/>
                <w:sz w:val="20"/>
                <w:szCs w:val="20"/>
                <w:lang w:val="en-US"/>
              </w:rPr>
              <w:t xml:space="preserve">/Doc. </w:t>
            </w:r>
            <w:r w:rsidR="00BF3223">
              <w:rPr>
                <w:rFonts w:ascii="Verdana" w:hAnsi="Verdana"/>
                <w:b/>
                <w:bCs/>
                <w:sz w:val="20"/>
                <w:szCs w:val="20"/>
                <w:lang w:val="en-US"/>
              </w:rPr>
              <w:t>7.1</w:t>
            </w:r>
          </w:p>
        </w:tc>
      </w:tr>
      <w:tr w:rsidR="005E62E9" w:rsidRPr="002169EF" w:rsidTr="004B4533">
        <w:tc>
          <w:tcPr>
            <w:tcW w:w="5495" w:type="dxa"/>
            <w:vMerge w:val="restart"/>
          </w:tcPr>
          <w:p w:rsidR="004B4533" w:rsidRPr="002169EF" w:rsidRDefault="004B4533" w:rsidP="004B4533">
            <w:pPr>
              <w:tabs>
                <w:tab w:val="left" w:pos="1134"/>
                <w:tab w:val="left" w:pos="1638"/>
                <w:tab w:val="left" w:pos="2268"/>
              </w:tabs>
              <w:rPr>
                <w:rFonts w:ascii="Verdana" w:hAnsi="Verdana"/>
                <w:b/>
                <w:sz w:val="20"/>
                <w:szCs w:val="20"/>
              </w:rPr>
            </w:pPr>
            <w:r w:rsidRPr="002169EF">
              <w:rPr>
                <w:rFonts w:ascii="Verdana" w:hAnsi="Verdana"/>
                <w:b/>
                <w:sz w:val="20"/>
                <w:szCs w:val="20"/>
              </w:rPr>
              <w:t>COMMISSION FOR AERONAUTICAL METEOROLOGY</w:t>
            </w:r>
          </w:p>
          <w:p w:rsidR="005E62E9" w:rsidRPr="002169EF" w:rsidRDefault="005E62E9" w:rsidP="004B4533">
            <w:pPr>
              <w:tabs>
                <w:tab w:val="left" w:pos="-722"/>
                <w:tab w:val="left" w:pos="6946"/>
              </w:tabs>
              <w:suppressAutoHyphens/>
              <w:spacing w:line="252" w:lineRule="auto"/>
              <w:rPr>
                <w:rFonts w:ascii="Verdana" w:hAnsi="Verdana"/>
                <w:b/>
                <w:spacing w:val="-2"/>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B175D7" w:rsidP="002169EF">
            <w:pPr>
              <w:spacing w:before="60"/>
              <w:jc w:val="right"/>
              <w:rPr>
                <w:rFonts w:ascii="Verdana" w:hAnsi="Verdana"/>
                <w:sz w:val="20"/>
                <w:szCs w:val="20"/>
              </w:rPr>
            </w:pPr>
            <w:r>
              <w:rPr>
                <w:rFonts w:ascii="Verdana" w:hAnsi="Verdana"/>
                <w:sz w:val="20"/>
                <w:szCs w:val="20"/>
              </w:rPr>
              <w:t>04</w:t>
            </w:r>
            <w:r w:rsidR="004B4533" w:rsidRPr="002169EF">
              <w:rPr>
                <w:rFonts w:ascii="Verdana" w:hAnsi="Verdana"/>
                <w:sz w:val="20"/>
                <w:szCs w:val="20"/>
              </w:rPr>
              <w:t>.</w:t>
            </w:r>
            <w:r w:rsidR="002169EF" w:rsidRPr="002169EF">
              <w:rPr>
                <w:rFonts w:ascii="Verdana" w:hAnsi="Verdana"/>
                <w:sz w:val="20"/>
                <w:szCs w:val="20"/>
              </w:rPr>
              <w:t>X</w:t>
            </w:r>
            <w:r>
              <w:rPr>
                <w:rFonts w:ascii="Verdana" w:hAnsi="Verdana"/>
                <w:sz w:val="20"/>
                <w:szCs w:val="20"/>
              </w:rPr>
              <w:t>I</w:t>
            </w:r>
            <w:r w:rsidR="004B4533" w:rsidRPr="002169EF">
              <w:rPr>
                <w:rFonts w:ascii="Verdana" w:hAnsi="Verdana"/>
                <w:sz w:val="20"/>
                <w:szCs w:val="20"/>
              </w:rPr>
              <w:t>.201</w:t>
            </w:r>
            <w:r w:rsidR="002169EF" w:rsidRPr="002169EF">
              <w:rPr>
                <w:rFonts w:ascii="Verdana" w:hAnsi="Verdana"/>
                <w:sz w:val="20"/>
                <w:szCs w:val="20"/>
              </w:rPr>
              <w:t>6</w:t>
            </w:r>
          </w:p>
        </w:tc>
      </w:tr>
      <w:tr w:rsidR="005E62E9" w:rsidRPr="002169EF" w:rsidTr="004B4533">
        <w:tc>
          <w:tcPr>
            <w:tcW w:w="5495" w:type="dxa"/>
            <w:vMerge/>
          </w:tcPr>
          <w:p w:rsidR="005E62E9" w:rsidRPr="002169EF" w:rsidRDefault="005E62E9" w:rsidP="00CB402F">
            <w:pPr>
              <w:pStyle w:val="WMOBodyText"/>
              <w:rPr>
                <w:rFonts w:ascii="Verdana" w:hAnsi="Verdana"/>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5E62E9" w:rsidP="00CB402F">
            <w:pPr>
              <w:spacing w:before="60"/>
              <w:jc w:val="right"/>
              <w:rPr>
                <w:rFonts w:ascii="Verdana" w:hAnsi="Verdana"/>
                <w:sz w:val="20"/>
                <w:szCs w:val="20"/>
              </w:rPr>
            </w:pPr>
          </w:p>
        </w:tc>
      </w:tr>
      <w:tr w:rsidR="005E62E9" w:rsidRPr="002169EF" w:rsidTr="004B4533">
        <w:tc>
          <w:tcPr>
            <w:tcW w:w="5495" w:type="dxa"/>
            <w:vMerge w:val="restart"/>
            <w:tcBorders>
              <w:bottom w:val="single" w:sz="4" w:space="0" w:color="auto"/>
            </w:tcBorders>
            <w:vAlign w:val="center"/>
          </w:tcPr>
          <w:p w:rsidR="005E62E9" w:rsidRPr="002169EF" w:rsidRDefault="004B4533" w:rsidP="00CB402F">
            <w:pPr>
              <w:tabs>
                <w:tab w:val="left" w:pos="1140"/>
              </w:tabs>
              <w:spacing w:before="120"/>
              <w:rPr>
                <w:rFonts w:ascii="Verdana" w:hAnsi="Verdana"/>
                <w:b/>
                <w:bCs/>
                <w:sz w:val="20"/>
                <w:szCs w:val="20"/>
              </w:rPr>
            </w:pPr>
            <w:r w:rsidRPr="002169EF">
              <w:rPr>
                <w:rFonts w:ascii="Verdana" w:hAnsi="Verdana"/>
                <w:b/>
                <w:bCs/>
                <w:sz w:val="20"/>
                <w:szCs w:val="20"/>
              </w:rPr>
              <w:t>MANAGEMENT GROUP</w:t>
            </w:r>
            <w:r w:rsidR="00CF01A8">
              <w:rPr>
                <w:rFonts w:ascii="Verdana" w:hAnsi="Verdana"/>
                <w:b/>
                <w:bCs/>
                <w:sz w:val="20"/>
                <w:szCs w:val="20"/>
              </w:rPr>
              <w:t xml:space="preserve"> 2016</w:t>
            </w:r>
          </w:p>
          <w:p w:rsidR="004B4533" w:rsidRPr="002169EF" w:rsidRDefault="004B4533" w:rsidP="00CB402F">
            <w:pPr>
              <w:ind w:right="-455"/>
              <w:rPr>
                <w:rFonts w:ascii="Verdana" w:hAnsi="Verdana"/>
                <w:snapToGrid w:val="0"/>
                <w:sz w:val="20"/>
                <w:szCs w:val="20"/>
              </w:rPr>
            </w:pPr>
          </w:p>
          <w:p w:rsidR="005E62E9" w:rsidRPr="002169EF" w:rsidRDefault="002169EF" w:rsidP="00CB402F">
            <w:pPr>
              <w:ind w:right="-455"/>
              <w:rPr>
                <w:rFonts w:ascii="Verdana" w:hAnsi="Verdana"/>
                <w:snapToGrid w:val="0"/>
                <w:sz w:val="20"/>
                <w:szCs w:val="20"/>
              </w:rPr>
            </w:pPr>
            <w:r w:rsidRPr="002169EF">
              <w:rPr>
                <w:rFonts w:ascii="Verdana" w:hAnsi="Verdana"/>
                <w:snapToGrid w:val="0"/>
                <w:sz w:val="20"/>
                <w:szCs w:val="20"/>
              </w:rPr>
              <w:t>Hall (Innsbruck), Austria</w:t>
            </w:r>
          </w:p>
          <w:p w:rsidR="004B4533" w:rsidRPr="002169EF" w:rsidRDefault="002169EF" w:rsidP="00CB402F">
            <w:pPr>
              <w:ind w:right="-455"/>
              <w:rPr>
                <w:rFonts w:ascii="Verdana" w:hAnsi="Verdana"/>
                <w:snapToGrid w:val="0"/>
                <w:sz w:val="20"/>
                <w:szCs w:val="20"/>
              </w:rPr>
            </w:pPr>
            <w:r w:rsidRPr="002169EF">
              <w:rPr>
                <w:rFonts w:ascii="Verdana" w:hAnsi="Verdana"/>
                <w:snapToGrid w:val="0"/>
                <w:sz w:val="20"/>
                <w:szCs w:val="20"/>
              </w:rPr>
              <w:t>8-10 November 2016</w:t>
            </w: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071F24" w:rsidP="00CF1702">
            <w:pPr>
              <w:spacing w:before="60"/>
              <w:jc w:val="right"/>
              <w:rPr>
                <w:rFonts w:ascii="Verdana" w:hAnsi="Verdana"/>
                <w:sz w:val="20"/>
                <w:szCs w:val="20"/>
              </w:rPr>
            </w:pPr>
            <w:r w:rsidRPr="002169EF">
              <w:rPr>
                <w:rFonts w:ascii="Verdana" w:hAnsi="Verdana"/>
                <w:sz w:val="20"/>
                <w:szCs w:val="20"/>
              </w:rPr>
              <w:t>ITEM</w:t>
            </w:r>
            <w:r w:rsidR="00CF1702">
              <w:rPr>
                <w:rFonts w:ascii="Verdana" w:hAnsi="Verdana"/>
                <w:sz w:val="20"/>
                <w:szCs w:val="20"/>
              </w:rPr>
              <w:t>S</w:t>
            </w:r>
            <w:r w:rsidR="006120E2" w:rsidRPr="002169EF">
              <w:rPr>
                <w:rFonts w:ascii="Verdana" w:hAnsi="Verdana"/>
                <w:sz w:val="20"/>
                <w:szCs w:val="20"/>
              </w:rPr>
              <w:t xml:space="preserve"> </w:t>
            </w:r>
            <w:r w:rsidR="00BF3223">
              <w:rPr>
                <w:rFonts w:ascii="Verdana" w:hAnsi="Verdana"/>
                <w:sz w:val="20"/>
                <w:szCs w:val="20"/>
              </w:rPr>
              <w:t>7.1</w:t>
            </w:r>
          </w:p>
        </w:tc>
      </w:tr>
      <w:tr w:rsidR="005E62E9" w:rsidRPr="002169EF" w:rsidTr="004B4533">
        <w:tc>
          <w:tcPr>
            <w:tcW w:w="5495" w:type="dxa"/>
            <w:vMerge/>
            <w:tcBorders>
              <w:bottom w:val="single" w:sz="4" w:space="0" w:color="auto"/>
            </w:tcBorders>
          </w:tcPr>
          <w:p w:rsidR="005E62E9" w:rsidRPr="002169EF" w:rsidRDefault="005E62E9" w:rsidP="00CB402F">
            <w:pPr>
              <w:rPr>
                <w:rFonts w:ascii="Verdana" w:hAnsi="Verdana"/>
                <w:sz w:val="20"/>
                <w:szCs w:val="20"/>
              </w:rPr>
            </w:pPr>
          </w:p>
        </w:tc>
        <w:tc>
          <w:tcPr>
            <w:tcW w:w="2835" w:type="dxa"/>
            <w:tcBorders>
              <w:bottom w:val="single" w:sz="4" w:space="0" w:color="auto"/>
            </w:tcBorders>
            <w:vAlign w:val="center"/>
          </w:tcPr>
          <w:p w:rsidR="005E62E9" w:rsidRPr="002169EF" w:rsidRDefault="005E62E9" w:rsidP="00CB402F">
            <w:pPr>
              <w:jc w:val="right"/>
              <w:rPr>
                <w:rFonts w:ascii="Verdana" w:hAnsi="Verdana"/>
                <w:sz w:val="20"/>
                <w:szCs w:val="20"/>
              </w:rPr>
            </w:pPr>
          </w:p>
        </w:tc>
        <w:tc>
          <w:tcPr>
            <w:tcW w:w="1701" w:type="dxa"/>
            <w:tcBorders>
              <w:bottom w:val="single" w:sz="4" w:space="0" w:color="auto"/>
            </w:tcBorders>
            <w:vAlign w:val="center"/>
          </w:tcPr>
          <w:p w:rsidR="004B4533" w:rsidRPr="002169EF" w:rsidRDefault="004B4533" w:rsidP="00CB402F">
            <w:pPr>
              <w:jc w:val="right"/>
              <w:rPr>
                <w:rFonts w:ascii="Verdana" w:hAnsi="Verdana"/>
                <w:sz w:val="20"/>
                <w:szCs w:val="20"/>
              </w:rPr>
            </w:pPr>
          </w:p>
          <w:p w:rsidR="004B4533" w:rsidRPr="002169EF" w:rsidRDefault="004B4533" w:rsidP="00CB402F">
            <w:pPr>
              <w:jc w:val="right"/>
              <w:rPr>
                <w:rFonts w:ascii="Verdana" w:hAnsi="Verdana"/>
                <w:sz w:val="20"/>
                <w:szCs w:val="20"/>
              </w:rPr>
            </w:pPr>
          </w:p>
          <w:p w:rsidR="005E62E9" w:rsidRPr="002169EF" w:rsidRDefault="004B4533" w:rsidP="00CB402F">
            <w:pPr>
              <w:jc w:val="right"/>
              <w:rPr>
                <w:rFonts w:ascii="Verdana" w:hAnsi="Verdana"/>
                <w:b/>
                <w:sz w:val="20"/>
                <w:szCs w:val="20"/>
              </w:rPr>
            </w:pPr>
            <w:r w:rsidRPr="002169EF">
              <w:rPr>
                <w:rFonts w:ascii="Verdana" w:hAnsi="Verdana"/>
                <w:sz w:val="20"/>
                <w:szCs w:val="20"/>
              </w:rPr>
              <w:t xml:space="preserve">English only </w:t>
            </w:r>
          </w:p>
        </w:tc>
      </w:tr>
    </w:tbl>
    <w:p w:rsidR="00613C50" w:rsidRPr="002169EF" w:rsidRDefault="00613C50">
      <w:pPr>
        <w:rPr>
          <w:rFonts w:ascii="Verdana" w:hAnsi="Verdana"/>
          <w:sz w:val="20"/>
          <w:szCs w:val="20"/>
        </w:rPr>
      </w:pPr>
    </w:p>
    <w:p w:rsidR="00613C50" w:rsidRPr="002169EF" w:rsidRDefault="00613C50">
      <w:pPr>
        <w:rPr>
          <w:rFonts w:ascii="Verdana" w:hAnsi="Verdana"/>
          <w:sz w:val="20"/>
          <w:szCs w:val="20"/>
        </w:rPr>
      </w:pPr>
    </w:p>
    <w:p w:rsidR="00826DAF" w:rsidRPr="002169EF" w:rsidRDefault="00826DAF">
      <w:pPr>
        <w:rPr>
          <w:rFonts w:ascii="Verdana" w:hAnsi="Verdana"/>
          <w:sz w:val="20"/>
          <w:szCs w:val="20"/>
        </w:rPr>
      </w:pPr>
    </w:p>
    <w:p w:rsidR="00826DAF" w:rsidRPr="002169EF" w:rsidRDefault="00826DAF">
      <w:pPr>
        <w:rPr>
          <w:rFonts w:ascii="Verdana" w:hAnsi="Verdana"/>
          <w:sz w:val="20"/>
          <w:szCs w:val="20"/>
        </w:rPr>
      </w:pPr>
    </w:p>
    <w:p w:rsidR="00BF3223" w:rsidRDefault="00BF3223" w:rsidP="00BF6F78">
      <w:pPr>
        <w:jc w:val="center"/>
        <w:rPr>
          <w:rFonts w:ascii="Verdana" w:hAnsi="Verdana"/>
          <w:b/>
          <w:color w:val="000000"/>
          <w:sz w:val="20"/>
          <w:szCs w:val="20"/>
        </w:rPr>
      </w:pPr>
      <w:r>
        <w:rPr>
          <w:rFonts w:ascii="Verdana" w:hAnsi="Verdana"/>
          <w:b/>
          <w:color w:val="000000"/>
          <w:sz w:val="20"/>
          <w:szCs w:val="20"/>
        </w:rPr>
        <w:t xml:space="preserve">COOPERATION WITH OTHER WMO BODIES </w:t>
      </w:r>
    </w:p>
    <w:p w:rsidR="00613C50" w:rsidRPr="002169EF" w:rsidRDefault="00BF3223" w:rsidP="00BF6F78">
      <w:pPr>
        <w:jc w:val="center"/>
        <w:rPr>
          <w:rFonts w:ascii="Verdana" w:hAnsi="Verdana"/>
          <w:b/>
          <w:color w:val="000000"/>
          <w:sz w:val="20"/>
          <w:szCs w:val="20"/>
        </w:rPr>
      </w:pPr>
      <w:r>
        <w:rPr>
          <w:rFonts w:ascii="Verdana" w:hAnsi="Verdana"/>
          <w:b/>
          <w:color w:val="000000"/>
          <w:sz w:val="20"/>
          <w:szCs w:val="20"/>
        </w:rPr>
        <w:t>AND INTERNATIONAL ORGANIZATIONS</w:t>
      </w:r>
    </w:p>
    <w:p w:rsidR="00BF6F78" w:rsidRPr="002169EF" w:rsidRDefault="00BF6F78" w:rsidP="00BF6F78">
      <w:pPr>
        <w:jc w:val="center"/>
        <w:rPr>
          <w:rFonts w:ascii="Verdana" w:hAnsi="Verdana"/>
          <w:sz w:val="20"/>
          <w:szCs w:val="20"/>
        </w:rPr>
      </w:pPr>
    </w:p>
    <w:p w:rsidR="00826DAF" w:rsidRPr="002169EF" w:rsidRDefault="00BF3223" w:rsidP="00CF1702">
      <w:pPr>
        <w:jc w:val="center"/>
        <w:rPr>
          <w:rFonts w:ascii="Verdana" w:hAnsi="Verdana"/>
          <w:sz w:val="20"/>
          <w:szCs w:val="20"/>
        </w:rPr>
      </w:pPr>
      <w:r>
        <w:rPr>
          <w:rFonts w:ascii="Verdana" w:hAnsi="Verdana"/>
          <w:sz w:val="20"/>
          <w:szCs w:val="20"/>
        </w:rPr>
        <w:t>Inputs to PTC-2017 and EC-WG-2017</w:t>
      </w:r>
      <w:r w:rsidR="002F7CB9">
        <w:rPr>
          <w:rFonts w:ascii="Verdana" w:hAnsi="Verdana"/>
          <w:sz w:val="20"/>
          <w:szCs w:val="20"/>
        </w:rPr>
        <w:t xml:space="preserve"> and coordination with other Technical Commissions</w:t>
      </w:r>
    </w:p>
    <w:p w:rsidR="00BF6F78" w:rsidRPr="002169EF" w:rsidRDefault="00BF6F78" w:rsidP="00826DAF">
      <w:pPr>
        <w:jc w:val="center"/>
        <w:rPr>
          <w:rFonts w:ascii="Verdana" w:hAnsi="Verdana"/>
          <w:sz w:val="20"/>
          <w:szCs w:val="20"/>
        </w:rPr>
      </w:pPr>
    </w:p>
    <w:p w:rsidR="00826DAF" w:rsidRPr="002169EF" w:rsidRDefault="00826DAF" w:rsidP="00FF3BB9">
      <w:pPr>
        <w:jc w:val="center"/>
        <w:rPr>
          <w:rFonts w:ascii="Verdana" w:hAnsi="Verdana"/>
          <w:i/>
          <w:sz w:val="20"/>
          <w:szCs w:val="20"/>
        </w:rPr>
      </w:pPr>
      <w:r w:rsidRPr="002169EF">
        <w:rPr>
          <w:rFonts w:ascii="Verdana" w:hAnsi="Verdana"/>
          <w:i/>
          <w:sz w:val="20"/>
          <w:szCs w:val="20"/>
        </w:rPr>
        <w:t xml:space="preserve">(Submitted by </w:t>
      </w:r>
      <w:r w:rsidR="003368DC">
        <w:rPr>
          <w:rFonts w:ascii="Verdana" w:hAnsi="Verdana"/>
          <w:i/>
          <w:sz w:val="20"/>
          <w:szCs w:val="20"/>
        </w:rPr>
        <w:t xml:space="preserve">the </w:t>
      </w:r>
      <w:r w:rsidR="00FF3BB9">
        <w:rPr>
          <w:rFonts w:ascii="Verdana" w:hAnsi="Verdana"/>
          <w:i/>
          <w:sz w:val="20"/>
          <w:szCs w:val="20"/>
        </w:rPr>
        <w:t>WMO Secretariat</w:t>
      </w:r>
      <w:r w:rsidR="00BF6F78" w:rsidRPr="002169EF">
        <w:rPr>
          <w:rFonts w:ascii="Verdana" w:hAnsi="Verdana"/>
          <w:i/>
          <w:sz w:val="20"/>
          <w:szCs w:val="20"/>
        </w:rPr>
        <w:t>)</w:t>
      </w:r>
    </w:p>
    <w:p w:rsidR="00826DAF" w:rsidRPr="002169EF" w:rsidRDefault="00826DAF" w:rsidP="00826DAF">
      <w:pPr>
        <w:jc w:val="center"/>
        <w:rPr>
          <w:rFonts w:ascii="Verdana" w:hAnsi="Verdana"/>
          <w:sz w:val="20"/>
          <w:szCs w:val="20"/>
        </w:rPr>
      </w:pPr>
    </w:p>
    <w:p w:rsidR="00826DAF" w:rsidRPr="002169EF" w:rsidRDefault="00826DAF" w:rsidP="00826DAF">
      <w:pPr>
        <w:jc w:val="center"/>
        <w:rPr>
          <w:rFonts w:ascii="Verdana" w:hAnsi="Verdana"/>
          <w:sz w:val="20"/>
          <w:szCs w:val="20"/>
        </w:rPr>
      </w:pPr>
    </w:p>
    <w:p w:rsidR="00826DAF" w:rsidRPr="002169EF" w:rsidRDefault="00826DAF" w:rsidP="00826DAF">
      <w:pPr>
        <w:rPr>
          <w:rFonts w:ascii="Verdana" w:hAnsi="Verdana" w:cs="Arial"/>
          <w:sz w:val="20"/>
          <w:szCs w:val="20"/>
        </w:rPr>
      </w:pPr>
    </w:p>
    <w:tbl>
      <w:tblPr>
        <w:tblW w:w="0" w:type="auto"/>
        <w:jc w:val="center"/>
        <w:tblBorders>
          <w:top w:val="single" w:sz="6" w:space="0" w:color="auto"/>
          <w:bottom w:val="single" w:sz="6" w:space="0" w:color="auto"/>
        </w:tblBorders>
        <w:tblLayout w:type="fixed"/>
        <w:tblCellMar>
          <w:left w:w="80" w:type="dxa"/>
          <w:right w:w="80" w:type="dxa"/>
        </w:tblCellMar>
        <w:tblLook w:val="0000" w:firstRow="0" w:lastRow="0" w:firstColumn="0" w:lastColumn="0" w:noHBand="0" w:noVBand="0"/>
      </w:tblPr>
      <w:tblGrid>
        <w:gridCol w:w="7203"/>
      </w:tblGrid>
      <w:tr w:rsidR="00826DAF" w:rsidRPr="002169EF">
        <w:trPr>
          <w:jc w:val="center"/>
        </w:trPr>
        <w:tc>
          <w:tcPr>
            <w:tcW w:w="7203" w:type="dxa"/>
          </w:tcPr>
          <w:p w:rsidR="00826DAF" w:rsidRPr="002169EF" w:rsidRDefault="00826DAF" w:rsidP="00FE3D78">
            <w:pPr>
              <w:suppressAutoHyphens/>
              <w:spacing w:before="90"/>
              <w:jc w:val="both"/>
              <w:rPr>
                <w:rFonts w:ascii="Verdana" w:hAnsi="Verdana" w:cs="Arial"/>
                <w:sz w:val="20"/>
                <w:szCs w:val="20"/>
              </w:rPr>
            </w:pPr>
          </w:p>
          <w:p w:rsidR="00826DAF" w:rsidRPr="002169EF" w:rsidRDefault="00826DAF" w:rsidP="00FE3D78">
            <w:pPr>
              <w:suppressAutoHyphens/>
              <w:jc w:val="center"/>
              <w:rPr>
                <w:rFonts w:ascii="Verdana" w:hAnsi="Verdana" w:cs="Arial"/>
                <w:b/>
                <w:sz w:val="20"/>
                <w:szCs w:val="20"/>
              </w:rPr>
            </w:pPr>
            <w:r w:rsidRPr="002169EF">
              <w:rPr>
                <w:rFonts w:ascii="Verdana" w:hAnsi="Verdana" w:cs="Arial"/>
                <w:b/>
                <w:sz w:val="20"/>
                <w:szCs w:val="20"/>
              </w:rPr>
              <w:t>Summary and Purpose of Document</w:t>
            </w:r>
          </w:p>
          <w:p w:rsidR="00826DAF" w:rsidRPr="002169EF" w:rsidRDefault="00826DAF" w:rsidP="00FE3D78">
            <w:pPr>
              <w:suppressAutoHyphens/>
              <w:jc w:val="center"/>
              <w:rPr>
                <w:rFonts w:ascii="Verdana" w:hAnsi="Verdana" w:cs="Arial"/>
                <w:b/>
                <w:sz w:val="20"/>
                <w:szCs w:val="20"/>
              </w:rPr>
            </w:pPr>
          </w:p>
          <w:p w:rsidR="00826DAF" w:rsidRPr="002169EF" w:rsidRDefault="00826DAF" w:rsidP="002F7CB9">
            <w:pPr>
              <w:jc w:val="both"/>
              <w:rPr>
                <w:rFonts w:ascii="Verdana" w:hAnsi="Verdana" w:cs="Arial"/>
                <w:spacing w:val="-2"/>
                <w:sz w:val="20"/>
                <w:szCs w:val="20"/>
              </w:rPr>
            </w:pPr>
            <w:r w:rsidRPr="002169EF">
              <w:rPr>
                <w:rFonts w:ascii="Verdana" w:hAnsi="Verdana" w:cs="Arial"/>
                <w:sz w:val="20"/>
                <w:szCs w:val="20"/>
              </w:rPr>
              <w:t xml:space="preserve">This document provides </w:t>
            </w:r>
            <w:r w:rsidR="00D26A50">
              <w:rPr>
                <w:rFonts w:ascii="Verdana" w:hAnsi="Verdana" w:cs="Arial"/>
                <w:sz w:val="20"/>
                <w:szCs w:val="20"/>
              </w:rPr>
              <w:t>information about the on-going governance review of WMO constituent bodies and required inputs from the technical commissions in this regard</w:t>
            </w:r>
            <w:r w:rsidRPr="002169EF">
              <w:rPr>
                <w:rFonts w:ascii="Verdana" w:hAnsi="Verdana" w:cs="Arial"/>
                <w:sz w:val="20"/>
                <w:szCs w:val="20"/>
              </w:rPr>
              <w:t>.</w:t>
            </w:r>
            <w:r w:rsidR="002F7CB9">
              <w:rPr>
                <w:rFonts w:ascii="Verdana" w:hAnsi="Verdana" w:cs="Arial"/>
                <w:sz w:val="20"/>
                <w:szCs w:val="20"/>
              </w:rPr>
              <w:t xml:space="preserve"> Coordination activities with relevant EC working groups and with other Technical Commissions are also discussed.</w:t>
            </w:r>
          </w:p>
        </w:tc>
      </w:tr>
    </w:tbl>
    <w:p w:rsidR="00826DAF" w:rsidRPr="002169EF" w:rsidRDefault="00826DAF" w:rsidP="00826DAF">
      <w:pPr>
        <w:suppressAutoHyphens/>
        <w:jc w:val="center"/>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jc w:val="center"/>
        <w:rPr>
          <w:rFonts w:ascii="Verdana" w:hAnsi="Verdana" w:cs="Arial"/>
          <w:b/>
          <w:bCs/>
          <w:sz w:val="20"/>
          <w:szCs w:val="20"/>
        </w:rPr>
      </w:pPr>
      <w:r w:rsidRPr="002169EF">
        <w:rPr>
          <w:rFonts w:ascii="Verdana" w:hAnsi="Verdana" w:cs="Arial"/>
          <w:b/>
          <w:bCs/>
          <w:sz w:val="20"/>
          <w:szCs w:val="20"/>
        </w:rPr>
        <w:t>ACTION PROPOSED</w:t>
      </w:r>
    </w:p>
    <w:p w:rsidR="00826DAF" w:rsidRPr="002169EF" w:rsidRDefault="00826DAF" w:rsidP="00826DAF">
      <w:pPr>
        <w:jc w:val="center"/>
        <w:rPr>
          <w:rFonts w:ascii="Verdana" w:hAnsi="Verdana" w:cs="Arial"/>
          <w:sz w:val="20"/>
          <w:szCs w:val="20"/>
        </w:rPr>
      </w:pPr>
    </w:p>
    <w:p w:rsidR="002F7CB9" w:rsidRDefault="00A03A9D" w:rsidP="002F7CB9">
      <w:pPr>
        <w:pStyle w:val="BodyText"/>
        <w:ind w:firstLine="720"/>
        <w:rPr>
          <w:rFonts w:ascii="Verdana" w:hAnsi="Verdana"/>
          <w:sz w:val="20"/>
          <w:szCs w:val="20"/>
        </w:rPr>
      </w:pPr>
      <w:r w:rsidRPr="002169EF">
        <w:rPr>
          <w:rFonts w:ascii="Verdana" w:hAnsi="Verdana"/>
          <w:sz w:val="20"/>
          <w:szCs w:val="20"/>
        </w:rPr>
        <w:t>The Management Group (MG) is invited to</w:t>
      </w:r>
      <w:r w:rsidR="002F7CB9">
        <w:rPr>
          <w:rFonts w:ascii="Verdana" w:hAnsi="Verdana"/>
          <w:sz w:val="20"/>
          <w:szCs w:val="20"/>
        </w:rPr>
        <w:t>:</w:t>
      </w:r>
    </w:p>
    <w:p w:rsidR="00775E16" w:rsidRDefault="00775E16" w:rsidP="002F7CB9">
      <w:pPr>
        <w:pStyle w:val="BodyText"/>
        <w:ind w:firstLine="720"/>
        <w:rPr>
          <w:rFonts w:ascii="Verdana" w:hAnsi="Verdana"/>
          <w:sz w:val="20"/>
          <w:szCs w:val="20"/>
        </w:rPr>
      </w:pPr>
    </w:p>
    <w:p w:rsidR="002F7CB9" w:rsidRDefault="00D26A50" w:rsidP="002F7CB9">
      <w:pPr>
        <w:pStyle w:val="BodyText"/>
        <w:numPr>
          <w:ilvl w:val="0"/>
          <w:numId w:val="6"/>
        </w:numPr>
        <w:rPr>
          <w:rFonts w:ascii="Verdana" w:hAnsi="Verdana"/>
          <w:sz w:val="20"/>
          <w:szCs w:val="20"/>
        </w:rPr>
      </w:pPr>
      <w:r>
        <w:rPr>
          <w:rFonts w:ascii="Verdana" w:hAnsi="Verdana"/>
          <w:sz w:val="20"/>
          <w:szCs w:val="20"/>
        </w:rPr>
        <w:t xml:space="preserve">formulate views to be presented to the upcoming PTC/PRA meeting in January 2017 and </w:t>
      </w:r>
      <w:r w:rsidR="002F7CB9">
        <w:rPr>
          <w:rFonts w:ascii="Verdana" w:hAnsi="Verdana"/>
          <w:sz w:val="20"/>
          <w:szCs w:val="20"/>
        </w:rPr>
        <w:t xml:space="preserve">Executive Council </w:t>
      </w:r>
      <w:r>
        <w:rPr>
          <w:rFonts w:ascii="Verdana" w:hAnsi="Verdana"/>
          <w:sz w:val="20"/>
          <w:szCs w:val="20"/>
        </w:rPr>
        <w:t>Working Groups meetings in the 1Q of 2017</w:t>
      </w:r>
      <w:r w:rsidR="002F7CB9">
        <w:rPr>
          <w:rFonts w:ascii="Verdana" w:hAnsi="Verdana"/>
          <w:sz w:val="20"/>
          <w:szCs w:val="20"/>
        </w:rPr>
        <w:t>;</w:t>
      </w:r>
    </w:p>
    <w:p w:rsidR="00A03A9D" w:rsidRPr="002169EF" w:rsidRDefault="002F7CB9" w:rsidP="002F7CB9">
      <w:pPr>
        <w:pStyle w:val="BodyText"/>
        <w:numPr>
          <w:ilvl w:val="0"/>
          <w:numId w:val="6"/>
        </w:numPr>
        <w:rPr>
          <w:rFonts w:ascii="Verdana" w:hAnsi="Verdana"/>
          <w:sz w:val="20"/>
          <w:szCs w:val="20"/>
        </w:rPr>
      </w:pPr>
      <w:r>
        <w:rPr>
          <w:rFonts w:ascii="Verdana" w:hAnsi="Verdana"/>
          <w:sz w:val="20"/>
          <w:szCs w:val="20"/>
        </w:rPr>
        <w:t>review the coordination with other relevant TCs and adjust the ETs’ work programmes accordingly</w:t>
      </w:r>
    </w:p>
    <w:p w:rsidR="00826DAF" w:rsidRPr="002169EF" w:rsidRDefault="00826DAF" w:rsidP="00A03A9D">
      <w:pPr>
        <w:pStyle w:val="BlockText"/>
        <w:ind w:hanging="1985"/>
        <w:rPr>
          <w:rFonts w:ascii="Verdana" w:hAnsi="Verdana"/>
          <w:sz w:val="20"/>
          <w:szCs w:val="20"/>
        </w:rPr>
      </w:pPr>
    </w:p>
    <w:p w:rsidR="00826DAF" w:rsidRPr="002169EF" w:rsidRDefault="00826DAF" w:rsidP="00826DAF">
      <w:pPr>
        <w:jc w:val="center"/>
        <w:rPr>
          <w:rFonts w:ascii="Verdana" w:hAnsi="Verdana" w:cs="Arial"/>
          <w:sz w:val="20"/>
          <w:szCs w:val="20"/>
        </w:rPr>
      </w:pPr>
      <w:r w:rsidRPr="002169EF">
        <w:rPr>
          <w:rFonts w:ascii="Verdana" w:hAnsi="Verdana" w:cs="Arial"/>
          <w:sz w:val="20"/>
          <w:szCs w:val="20"/>
        </w:rPr>
        <w:t>_______________</w:t>
      </w:r>
    </w:p>
    <w:p w:rsidR="00826DAF" w:rsidRPr="002169EF" w:rsidRDefault="00826DAF"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826DAF" w:rsidRPr="002169EF" w:rsidRDefault="00826DAF" w:rsidP="00A03A9D">
      <w:pPr>
        <w:rPr>
          <w:rFonts w:ascii="Verdana" w:hAnsi="Verdana"/>
          <w:sz w:val="20"/>
          <w:szCs w:val="20"/>
        </w:rPr>
      </w:pPr>
    </w:p>
    <w:p w:rsidR="00E811C6" w:rsidRPr="002169EF" w:rsidRDefault="00E811C6" w:rsidP="00A03A9D">
      <w:pPr>
        <w:rPr>
          <w:rFonts w:ascii="Verdana" w:hAnsi="Verdana"/>
          <w:b/>
          <w:sz w:val="20"/>
          <w:szCs w:val="20"/>
        </w:rPr>
        <w:sectPr w:rsidR="00E811C6" w:rsidRPr="002169EF" w:rsidSect="00B02E5F">
          <w:headerReference w:type="default" r:id="rId9"/>
          <w:pgSz w:w="11907" w:h="16840" w:code="9"/>
          <w:pgMar w:top="851" w:right="1134" w:bottom="680" w:left="1134" w:header="454" w:footer="720" w:gutter="0"/>
          <w:cols w:space="720"/>
          <w:titlePg/>
          <w:docGrid w:linePitch="360"/>
        </w:sectPr>
      </w:pPr>
    </w:p>
    <w:p w:rsidR="00BB7F41" w:rsidRPr="00720557" w:rsidRDefault="00BB7F41" w:rsidP="00BB7F41">
      <w:pPr>
        <w:pStyle w:val="ListParagraph"/>
        <w:numPr>
          <w:ilvl w:val="0"/>
          <w:numId w:val="5"/>
        </w:numPr>
        <w:ind w:left="0" w:firstLine="0"/>
        <w:jc w:val="both"/>
        <w:rPr>
          <w:rFonts w:ascii="Verdana" w:hAnsi="Verdana"/>
          <w:b/>
          <w:sz w:val="20"/>
          <w:szCs w:val="20"/>
        </w:rPr>
      </w:pPr>
      <w:r w:rsidRPr="00720557">
        <w:rPr>
          <w:rFonts w:ascii="Verdana" w:hAnsi="Verdana"/>
          <w:b/>
          <w:sz w:val="20"/>
          <w:szCs w:val="20"/>
        </w:rPr>
        <w:lastRenderedPageBreak/>
        <w:t>EXECUTIVE SUMMARY</w:t>
      </w:r>
    </w:p>
    <w:p w:rsidR="00BB7F41" w:rsidRPr="002169EF" w:rsidRDefault="00BB7F41" w:rsidP="00BB7F41">
      <w:pPr>
        <w:jc w:val="both"/>
        <w:rPr>
          <w:rFonts w:ascii="Verdana" w:hAnsi="Verdana"/>
          <w:b/>
          <w:sz w:val="20"/>
          <w:szCs w:val="20"/>
        </w:rPr>
      </w:pPr>
    </w:p>
    <w:p w:rsidR="00BB7F41" w:rsidRPr="00E65226" w:rsidRDefault="00AD25A3" w:rsidP="00BB7F41">
      <w:pPr>
        <w:pStyle w:val="ListParagraph"/>
        <w:ind w:left="0"/>
        <w:jc w:val="both"/>
        <w:rPr>
          <w:rFonts w:ascii="Verdana" w:hAnsi="Verdana"/>
          <w:b/>
          <w:i/>
          <w:iCs/>
          <w:sz w:val="20"/>
          <w:szCs w:val="20"/>
        </w:rPr>
      </w:pPr>
      <w:r>
        <w:rPr>
          <w:rFonts w:ascii="Verdana" w:hAnsi="Verdana"/>
          <w:b/>
          <w:i/>
          <w:iCs/>
          <w:sz w:val="20"/>
          <w:szCs w:val="20"/>
        </w:rPr>
        <w:t>PTC-2017</w:t>
      </w:r>
    </w:p>
    <w:p w:rsidR="00BB7F41" w:rsidRDefault="00BB7F41" w:rsidP="00BB7F41">
      <w:pPr>
        <w:jc w:val="both"/>
        <w:rPr>
          <w:rFonts w:ascii="Verdana" w:hAnsi="Verdana"/>
          <w:iCs/>
          <w:sz w:val="20"/>
          <w:szCs w:val="20"/>
        </w:rPr>
      </w:pPr>
    </w:p>
    <w:p w:rsidR="00BB7F41" w:rsidRPr="00775E16" w:rsidRDefault="008637FD" w:rsidP="00775E16">
      <w:pPr>
        <w:pStyle w:val="ListParagraph"/>
        <w:numPr>
          <w:ilvl w:val="1"/>
          <w:numId w:val="12"/>
        </w:numPr>
        <w:ind w:left="0" w:firstLine="0"/>
        <w:jc w:val="both"/>
        <w:rPr>
          <w:rFonts w:ascii="Verdana" w:hAnsi="Verdana"/>
          <w:bCs/>
          <w:sz w:val="20"/>
          <w:szCs w:val="20"/>
        </w:rPr>
      </w:pPr>
      <w:r w:rsidRPr="00775E16">
        <w:rPr>
          <w:rFonts w:ascii="Verdana" w:hAnsi="Verdana"/>
          <w:bCs/>
          <w:sz w:val="20"/>
          <w:szCs w:val="20"/>
        </w:rPr>
        <w:t xml:space="preserve">The MG noted that </w:t>
      </w:r>
      <w:r w:rsidR="008B73F6" w:rsidRPr="00775E16">
        <w:rPr>
          <w:rFonts w:ascii="Verdana" w:hAnsi="Verdana"/>
          <w:bCs/>
          <w:sz w:val="20"/>
          <w:szCs w:val="20"/>
        </w:rPr>
        <w:t xml:space="preserve">the </w:t>
      </w:r>
      <w:r w:rsidR="008E7B33" w:rsidRPr="00775E16">
        <w:rPr>
          <w:rFonts w:ascii="Verdana" w:hAnsi="Verdana"/>
          <w:bCs/>
          <w:sz w:val="20"/>
          <w:szCs w:val="20"/>
        </w:rPr>
        <w:t>2017</w:t>
      </w:r>
      <w:r w:rsidR="008B73F6" w:rsidRPr="00775E16">
        <w:rPr>
          <w:rFonts w:ascii="Verdana" w:hAnsi="Verdana"/>
          <w:bCs/>
          <w:sz w:val="20"/>
          <w:szCs w:val="20"/>
        </w:rPr>
        <w:t xml:space="preserve"> meetings of </w:t>
      </w:r>
      <w:r w:rsidRPr="00775E16">
        <w:rPr>
          <w:rFonts w:ascii="Verdana" w:hAnsi="Verdana"/>
          <w:bCs/>
          <w:sz w:val="20"/>
          <w:szCs w:val="20"/>
        </w:rPr>
        <w:t>the Presidents of the WMO Technical Commissions</w:t>
      </w:r>
      <w:r>
        <w:rPr>
          <w:rStyle w:val="FootnoteReference"/>
          <w:rFonts w:ascii="Verdana" w:hAnsi="Verdana"/>
          <w:bCs/>
          <w:sz w:val="20"/>
          <w:szCs w:val="20"/>
        </w:rPr>
        <w:footnoteReference w:id="1"/>
      </w:r>
      <w:r w:rsidRPr="00775E16">
        <w:rPr>
          <w:rFonts w:ascii="Verdana" w:hAnsi="Verdana"/>
          <w:bCs/>
          <w:sz w:val="20"/>
          <w:szCs w:val="20"/>
        </w:rPr>
        <w:t xml:space="preserve"> and Presidents of the WMO Regional Associations</w:t>
      </w:r>
      <w:r>
        <w:rPr>
          <w:rStyle w:val="FootnoteReference"/>
          <w:rFonts w:ascii="Verdana" w:hAnsi="Verdana"/>
          <w:bCs/>
          <w:sz w:val="20"/>
          <w:szCs w:val="20"/>
        </w:rPr>
        <w:footnoteReference w:id="2"/>
      </w:r>
      <w:r w:rsidRPr="00775E16">
        <w:rPr>
          <w:rFonts w:ascii="Verdana" w:hAnsi="Verdana"/>
          <w:bCs/>
          <w:sz w:val="20"/>
          <w:szCs w:val="20"/>
        </w:rPr>
        <w:t xml:space="preserve"> </w:t>
      </w:r>
      <w:r w:rsidR="008B73F6" w:rsidRPr="00775E16">
        <w:rPr>
          <w:rFonts w:ascii="Verdana" w:hAnsi="Verdana"/>
          <w:bCs/>
          <w:sz w:val="20"/>
          <w:szCs w:val="20"/>
        </w:rPr>
        <w:t>would</w:t>
      </w:r>
      <w:r w:rsidRPr="00775E16">
        <w:rPr>
          <w:rFonts w:ascii="Verdana" w:hAnsi="Verdana"/>
          <w:bCs/>
          <w:sz w:val="20"/>
          <w:szCs w:val="20"/>
        </w:rPr>
        <w:t xml:space="preserve"> convene in parallel during week commencing 9 January 2017 at WMO headquarters. </w:t>
      </w:r>
    </w:p>
    <w:p w:rsidR="00BB7F41" w:rsidRDefault="00BB7F41" w:rsidP="00775E16">
      <w:pPr>
        <w:pStyle w:val="ListParagraph"/>
        <w:ind w:left="0"/>
        <w:jc w:val="both"/>
        <w:rPr>
          <w:rFonts w:ascii="Verdana" w:hAnsi="Verdana"/>
          <w:bCs/>
          <w:sz w:val="20"/>
          <w:szCs w:val="20"/>
        </w:rPr>
      </w:pPr>
    </w:p>
    <w:p w:rsidR="00BB7F41" w:rsidRPr="00775E16" w:rsidRDefault="008B73F6" w:rsidP="00775E16">
      <w:pPr>
        <w:pStyle w:val="ListParagraph"/>
        <w:numPr>
          <w:ilvl w:val="1"/>
          <w:numId w:val="12"/>
        </w:numPr>
        <w:ind w:left="0" w:firstLine="0"/>
        <w:jc w:val="both"/>
        <w:rPr>
          <w:rFonts w:ascii="Verdana" w:hAnsi="Verdana"/>
          <w:bCs/>
          <w:sz w:val="20"/>
          <w:szCs w:val="20"/>
        </w:rPr>
      </w:pPr>
      <w:r w:rsidRPr="00775E16">
        <w:rPr>
          <w:rFonts w:ascii="Verdana" w:hAnsi="Verdana"/>
          <w:bCs/>
          <w:sz w:val="20"/>
          <w:szCs w:val="20"/>
        </w:rPr>
        <w:t xml:space="preserve">The MG was </w:t>
      </w:r>
      <w:r w:rsidR="00233900" w:rsidRPr="00775E16">
        <w:rPr>
          <w:rFonts w:ascii="Verdana" w:hAnsi="Verdana"/>
          <w:bCs/>
          <w:sz w:val="20"/>
          <w:szCs w:val="20"/>
        </w:rPr>
        <w:t>informed about the  on-going</w:t>
      </w:r>
      <w:r w:rsidR="00C41979" w:rsidRPr="00775E16">
        <w:rPr>
          <w:rFonts w:ascii="Verdana" w:hAnsi="Verdana"/>
          <w:bCs/>
          <w:sz w:val="20"/>
          <w:szCs w:val="20"/>
        </w:rPr>
        <w:t xml:space="preserve"> governance review of </w:t>
      </w:r>
      <w:r w:rsidR="009A5722" w:rsidRPr="00775E16">
        <w:rPr>
          <w:rFonts w:ascii="Verdana" w:hAnsi="Verdana"/>
          <w:bCs/>
          <w:sz w:val="20"/>
          <w:szCs w:val="20"/>
        </w:rPr>
        <w:t xml:space="preserve">the </w:t>
      </w:r>
      <w:r w:rsidR="00C41979" w:rsidRPr="00775E16">
        <w:rPr>
          <w:rFonts w:ascii="Verdana" w:hAnsi="Verdana"/>
          <w:bCs/>
          <w:sz w:val="20"/>
          <w:szCs w:val="20"/>
        </w:rPr>
        <w:t>WMO</w:t>
      </w:r>
      <w:r w:rsidR="009A5722" w:rsidRPr="00775E16">
        <w:rPr>
          <w:rFonts w:ascii="Verdana" w:hAnsi="Verdana"/>
          <w:bCs/>
          <w:sz w:val="20"/>
          <w:szCs w:val="20"/>
        </w:rPr>
        <w:t xml:space="preserve"> led by the EC Working Group on Strategic and Operational Planning (EC WG-SOP)</w:t>
      </w:r>
      <w:r w:rsidR="00C41979" w:rsidRPr="00775E16">
        <w:rPr>
          <w:rFonts w:ascii="Verdana" w:hAnsi="Verdana"/>
          <w:bCs/>
          <w:sz w:val="20"/>
          <w:szCs w:val="20"/>
        </w:rPr>
        <w:t xml:space="preserve"> which covered </w:t>
      </w:r>
      <w:r w:rsidR="00233900" w:rsidRPr="00775E16">
        <w:rPr>
          <w:rFonts w:ascii="Verdana" w:hAnsi="Verdana"/>
          <w:bCs/>
          <w:sz w:val="20"/>
          <w:szCs w:val="20"/>
        </w:rPr>
        <w:t>the structure of the WMO constituent bodies</w:t>
      </w:r>
      <w:r w:rsidR="009A5722" w:rsidRPr="00775E16">
        <w:rPr>
          <w:rFonts w:ascii="Verdana" w:hAnsi="Verdana"/>
          <w:bCs/>
          <w:sz w:val="20"/>
          <w:szCs w:val="20"/>
        </w:rPr>
        <w:t xml:space="preserve">. Decision </w:t>
      </w:r>
      <w:r w:rsidR="00B04782" w:rsidRPr="00775E16">
        <w:rPr>
          <w:rFonts w:ascii="Verdana" w:hAnsi="Verdana"/>
          <w:bCs/>
          <w:sz w:val="20"/>
          <w:szCs w:val="20"/>
        </w:rPr>
        <w:t>84</w:t>
      </w:r>
      <w:r w:rsidR="009A5722" w:rsidRPr="00775E16">
        <w:rPr>
          <w:rFonts w:ascii="Verdana" w:hAnsi="Verdana"/>
          <w:bCs/>
          <w:sz w:val="20"/>
          <w:szCs w:val="20"/>
        </w:rPr>
        <w:t xml:space="preserve"> </w:t>
      </w:r>
      <w:r w:rsidR="00C41979" w:rsidRPr="00775E16">
        <w:rPr>
          <w:rFonts w:ascii="Verdana" w:hAnsi="Verdana"/>
          <w:bCs/>
          <w:sz w:val="20"/>
          <w:szCs w:val="20"/>
        </w:rPr>
        <w:t xml:space="preserve"> </w:t>
      </w:r>
      <w:r w:rsidR="009A5722" w:rsidRPr="00775E16">
        <w:rPr>
          <w:rFonts w:ascii="Verdana" w:hAnsi="Verdana"/>
          <w:bCs/>
          <w:sz w:val="20"/>
          <w:szCs w:val="20"/>
        </w:rPr>
        <w:t>(EC-68) endorsed the recommendations of the EC WG-SOP including, inter alia, governance advice to the technical commissions (</w:t>
      </w:r>
      <w:r w:rsidR="00B04782" w:rsidRPr="00775E16">
        <w:rPr>
          <w:rFonts w:ascii="Verdana" w:hAnsi="Verdana"/>
          <w:bCs/>
          <w:sz w:val="20"/>
          <w:szCs w:val="20"/>
        </w:rPr>
        <w:t>IN</w:t>
      </w:r>
      <w:r w:rsidR="0019069C" w:rsidRPr="00775E16">
        <w:rPr>
          <w:rFonts w:ascii="Verdana" w:hAnsi="Verdana"/>
          <w:bCs/>
          <w:sz w:val="20"/>
          <w:szCs w:val="20"/>
        </w:rPr>
        <w:t>F</w:t>
      </w:r>
      <w:r w:rsidR="00B175D7" w:rsidRPr="00775E16">
        <w:rPr>
          <w:rFonts w:ascii="Verdana" w:hAnsi="Verdana"/>
          <w:bCs/>
          <w:sz w:val="20"/>
          <w:szCs w:val="20"/>
        </w:rPr>
        <w:t>.</w:t>
      </w:r>
      <w:r w:rsidR="00B04782" w:rsidRPr="00775E16">
        <w:rPr>
          <w:rFonts w:ascii="Verdana" w:hAnsi="Verdana"/>
          <w:bCs/>
          <w:sz w:val="20"/>
          <w:szCs w:val="20"/>
        </w:rPr>
        <w:t xml:space="preserve"> </w:t>
      </w:r>
      <w:r w:rsidR="00546416" w:rsidRPr="00775E16">
        <w:rPr>
          <w:rFonts w:ascii="Verdana" w:hAnsi="Verdana"/>
          <w:bCs/>
          <w:sz w:val="20"/>
          <w:szCs w:val="20"/>
        </w:rPr>
        <w:t>3</w:t>
      </w:r>
      <w:r w:rsidR="0019069C" w:rsidRPr="00775E16">
        <w:rPr>
          <w:rFonts w:ascii="Verdana" w:hAnsi="Verdana"/>
          <w:bCs/>
          <w:sz w:val="20"/>
          <w:szCs w:val="20"/>
        </w:rPr>
        <w:t xml:space="preserve"> refers</w:t>
      </w:r>
      <w:r w:rsidR="009A5722" w:rsidRPr="00775E16">
        <w:rPr>
          <w:rFonts w:ascii="Verdana" w:hAnsi="Verdana"/>
          <w:bCs/>
          <w:sz w:val="20"/>
          <w:szCs w:val="20"/>
        </w:rPr>
        <w:t xml:space="preserve">). </w:t>
      </w:r>
      <w:r w:rsidR="00B04871" w:rsidRPr="00775E16">
        <w:rPr>
          <w:rFonts w:ascii="Verdana" w:hAnsi="Verdana"/>
          <w:bCs/>
          <w:sz w:val="20"/>
          <w:szCs w:val="20"/>
        </w:rPr>
        <w:t xml:space="preserve"> </w:t>
      </w:r>
      <w:r w:rsidRPr="00775E16">
        <w:rPr>
          <w:rFonts w:ascii="Verdana" w:hAnsi="Verdana"/>
          <w:bCs/>
          <w:sz w:val="20"/>
          <w:szCs w:val="20"/>
        </w:rPr>
        <w:t xml:space="preserve"> </w:t>
      </w:r>
    </w:p>
    <w:p w:rsidR="00AD25A3" w:rsidRPr="00AD25A3" w:rsidRDefault="00AD25A3" w:rsidP="00AD25A3">
      <w:pPr>
        <w:pStyle w:val="ListParagraph"/>
        <w:rPr>
          <w:rFonts w:ascii="Verdana" w:hAnsi="Verdana"/>
          <w:bCs/>
          <w:sz w:val="20"/>
          <w:szCs w:val="20"/>
        </w:rPr>
      </w:pPr>
    </w:p>
    <w:p w:rsidR="00AD25A3" w:rsidRDefault="009A5722" w:rsidP="00775E16">
      <w:pPr>
        <w:pStyle w:val="ListParagraph"/>
        <w:numPr>
          <w:ilvl w:val="1"/>
          <w:numId w:val="12"/>
        </w:numPr>
        <w:ind w:left="0" w:firstLine="0"/>
        <w:jc w:val="both"/>
        <w:rPr>
          <w:rFonts w:ascii="Verdana" w:hAnsi="Verdana"/>
          <w:bCs/>
          <w:sz w:val="20"/>
          <w:szCs w:val="20"/>
        </w:rPr>
      </w:pPr>
      <w:r>
        <w:rPr>
          <w:rFonts w:ascii="Verdana" w:hAnsi="Verdana"/>
          <w:bCs/>
          <w:sz w:val="20"/>
          <w:szCs w:val="20"/>
        </w:rPr>
        <w:t xml:space="preserve">The PTC-2017 will be an important step in consolidating the views of the presidents regarding the future of the technical commissions. The MG considered how the case of the CAeM should be presented </w:t>
      </w:r>
      <w:r w:rsidR="00E71758">
        <w:rPr>
          <w:rFonts w:ascii="Verdana" w:hAnsi="Verdana"/>
          <w:bCs/>
          <w:sz w:val="20"/>
          <w:szCs w:val="20"/>
        </w:rPr>
        <w:t xml:space="preserve">at the meeting in order to ensure continuation of its activities in an optimal way. </w:t>
      </w:r>
      <w:r w:rsidR="00B175D7">
        <w:rPr>
          <w:rFonts w:ascii="Verdana" w:hAnsi="Verdana"/>
          <w:bCs/>
          <w:sz w:val="20"/>
          <w:szCs w:val="20"/>
        </w:rPr>
        <w:t xml:space="preserve">In this regard, the MG </w:t>
      </w:r>
      <w:r w:rsidR="00D26A50" w:rsidRPr="00B175D7">
        <w:rPr>
          <w:rFonts w:ascii="Verdana" w:hAnsi="Verdana"/>
          <w:bCs/>
          <w:sz w:val="20"/>
          <w:szCs w:val="20"/>
        </w:rPr>
        <w:t xml:space="preserve">&lt;text based on the </w:t>
      </w:r>
      <w:r w:rsidR="00B175D7">
        <w:rPr>
          <w:rFonts w:ascii="Verdana" w:hAnsi="Verdana"/>
          <w:bCs/>
          <w:sz w:val="20"/>
          <w:szCs w:val="20"/>
        </w:rPr>
        <w:t xml:space="preserve">discussion and </w:t>
      </w:r>
      <w:r w:rsidR="00B175D7" w:rsidRPr="00B175D7">
        <w:rPr>
          <w:rFonts w:ascii="Verdana" w:hAnsi="Verdana"/>
          <w:bCs/>
          <w:sz w:val="20"/>
          <w:szCs w:val="20"/>
        </w:rPr>
        <w:t xml:space="preserve">decisions </w:t>
      </w:r>
      <w:r w:rsidR="00D26A50" w:rsidRPr="00B175D7">
        <w:rPr>
          <w:rFonts w:ascii="Verdana" w:hAnsi="Verdana"/>
          <w:bCs/>
          <w:sz w:val="20"/>
          <w:szCs w:val="20"/>
        </w:rPr>
        <w:t>of the meeting&gt;</w:t>
      </w:r>
      <w:r w:rsidR="00B175D7">
        <w:rPr>
          <w:rFonts w:ascii="Verdana" w:hAnsi="Verdana"/>
          <w:bCs/>
          <w:sz w:val="20"/>
          <w:szCs w:val="20"/>
        </w:rPr>
        <w:t>.</w:t>
      </w:r>
    </w:p>
    <w:p w:rsidR="00BB7F41" w:rsidRPr="00F00457" w:rsidRDefault="00BB7F41" w:rsidP="00BB7F41">
      <w:pPr>
        <w:pStyle w:val="ListParagraph"/>
        <w:rPr>
          <w:rFonts w:ascii="Verdana" w:hAnsi="Verdana"/>
          <w:bCs/>
          <w:sz w:val="20"/>
          <w:szCs w:val="20"/>
        </w:rPr>
      </w:pPr>
    </w:p>
    <w:p w:rsidR="00AD25A3" w:rsidRPr="00E65226" w:rsidRDefault="00AD25A3" w:rsidP="00AD25A3">
      <w:pPr>
        <w:pStyle w:val="ListParagraph"/>
        <w:ind w:left="0"/>
        <w:jc w:val="both"/>
        <w:rPr>
          <w:rFonts w:ascii="Verdana" w:hAnsi="Verdana"/>
          <w:b/>
          <w:i/>
          <w:iCs/>
          <w:sz w:val="20"/>
          <w:szCs w:val="20"/>
        </w:rPr>
      </w:pPr>
      <w:r>
        <w:rPr>
          <w:rFonts w:ascii="Verdana" w:hAnsi="Verdana"/>
          <w:b/>
          <w:i/>
          <w:iCs/>
          <w:sz w:val="20"/>
          <w:szCs w:val="20"/>
        </w:rPr>
        <w:t>EC-WG-2017</w:t>
      </w:r>
    </w:p>
    <w:p w:rsidR="00AD25A3" w:rsidRPr="00720557" w:rsidRDefault="00AD25A3" w:rsidP="00AD25A3">
      <w:pPr>
        <w:pStyle w:val="ListParagraph"/>
        <w:ind w:left="0"/>
        <w:jc w:val="both"/>
        <w:rPr>
          <w:rFonts w:ascii="Verdana" w:hAnsi="Verdana"/>
          <w:bCs/>
          <w:sz w:val="20"/>
          <w:szCs w:val="20"/>
        </w:rPr>
      </w:pPr>
    </w:p>
    <w:p w:rsidR="00AD25A3" w:rsidRDefault="008B73F6" w:rsidP="00775E16">
      <w:pPr>
        <w:pStyle w:val="ListParagraph"/>
        <w:numPr>
          <w:ilvl w:val="1"/>
          <w:numId w:val="12"/>
        </w:numPr>
        <w:ind w:left="0" w:firstLine="0"/>
        <w:jc w:val="both"/>
        <w:rPr>
          <w:rFonts w:ascii="Verdana" w:hAnsi="Verdana"/>
          <w:bCs/>
          <w:sz w:val="20"/>
          <w:szCs w:val="20"/>
        </w:rPr>
      </w:pPr>
      <w:r>
        <w:rPr>
          <w:rFonts w:ascii="Verdana" w:hAnsi="Verdana"/>
          <w:bCs/>
          <w:sz w:val="20"/>
          <w:szCs w:val="20"/>
        </w:rPr>
        <w:t xml:space="preserve">The MG </w:t>
      </w:r>
      <w:r w:rsidR="00A80E45">
        <w:rPr>
          <w:rFonts w:ascii="Verdana" w:hAnsi="Verdana"/>
          <w:bCs/>
          <w:sz w:val="20"/>
          <w:szCs w:val="20"/>
        </w:rPr>
        <w:t>recalled</w:t>
      </w:r>
      <w:r>
        <w:rPr>
          <w:rFonts w:ascii="Verdana" w:hAnsi="Verdana"/>
          <w:bCs/>
          <w:sz w:val="20"/>
          <w:szCs w:val="20"/>
        </w:rPr>
        <w:t xml:space="preserve"> that </w:t>
      </w:r>
      <w:r w:rsidR="00A80E45">
        <w:rPr>
          <w:rFonts w:ascii="Verdana" w:hAnsi="Verdana"/>
          <w:bCs/>
          <w:sz w:val="20"/>
          <w:szCs w:val="20"/>
        </w:rPr>
        <w:t xml:space="preserve">Resolution 1 (EC-67) had re-established, with amended terms of reference, an </w:t>
      </w:r>
      <w:r w:rsidR="008E7B33">
        <w:rPr>
          <w:rFonts w:ascii="Verdana" w:hAnsi="Verdana"/>
          <w:bCs/>
          <w:sz w:val="20"/>
          <w:szCs w:val="20"/>
        </w:rPr>
        <w:t>Executive Council Working Group on WMO Strategic and Operational Planning</w:t>
      </w:r>
      <w:r w:rsidR="00A80E45">
        <w:rPr>
          <w:rFonts w:ascii="Verdana" w:hAnsi="Verdana"/>
          <w:bCs/>
          <w:sz w:val="20"/>
          <w:szCs w:val="20"/>
        </w:rPr>
        <w:t xml:space="preserve"> (EG-WG-SOP) to </w:t>
      </w:r>
      <w:r w:rsidR="00144072">
        <w:rPr>
          <w:rFonts w:ascii="Verdana" w:hAnsi="Verdana"/>
          <w:bCs/>
          <w:sz w:val="20"/>
          <w:szCs w:val="20"/>
        </w:rPr>
        <w:t>conduct</w:t>
      </w:r>
      <w:r w:rsidR="00A80E45">
        <w:rPr>
          <w:rFonts w:ascii="Verdana" w:hAnsi="Verdana"/>
          <w:bCs/>
          <w:sz w:val="20"/>
          <w:szCs w:val="20"/>
        </w:rPr>
        <w:t xml:space="preserve"> activities on strategic planning and budget, </w:t>
      </w:r>
      <w:r w:rsidR="00144072">
        <w:rPr>
          <w:rFonts w:ascii="Verdana" w:hAnsi="Verdana"/>
          <w:bCs/>
          <w:sz w:val="20"/>
          <w:szCs w:val="20"/>
        </w:rPr>
        <w:t xml:space="preserve">roles and operations of NMHSs, improvement of WMO processes and practices, governance and the quality management framework. </w:t>
      </w:r>
    </w:p>
    <w:p w:rsidR="00AD25A3" w:rsidRPr="00720557" w:rsidRDefault="00AD25A3" w:rsidP="00AD25A3">
      <w:pPr>
        <w:pStyle w:val="ListParagraph"/>
        <w:ind w:left="0"/>
        <w:jc w:val="both"/>
        <w:rPr>
          <w:rFonts w:ascii="Verdana" w:hAnsi="Verdana"/>
          <w:bCs/>
          <w:sz w:val="20"/>
          <w:szCs w:val="20"/>
        </w:rPr>
      </w:pPr>
    </w:p>
    <w:p w:rsidR="00A80E45" w:rsidRDefault="00925F4F" w:rsidP="00775E16">
      <w:pPr>
        <w:pStyle w:val="ListParagraph"/>
        <w:numPr>
          <w:ilvl w:val="1"/>
          <w:numId w:val="12"/>
        </w:numPr>
        <w:ind w:left="0" w:firstLine="0"/>
        <w:jc w:val="both"/>
        <w:rPr>
          <w:rFonts w:ascii="Verdana" w:hAnsi="Verdana"/>
          <w:bCs/>
          <w:sz w:val="20"/>
          <w:szCs w:val="20"/>
        </w:rPr>
      </w:pPr>
      <w:r w:rsidRPr="00B175D7">
        <w:rPr>
          <w:rFonts w:ascii="Verdana" w:hAnsi="Verdana"/>
          <w:bCs/>
          <w:sz w:val="20"/>
          <w:szCs w:val="20"/>
        </w:rPr>
        <w:t>MG</w:t>
      </w:r>
      <w:r w:rsidR="00D26A50" w:rsidRPr="00B175D7">
        <w:rPr>
          <w:rFonts w:ascii="Verdana" w:hAnsi="Verdana"/>
          <w:bCs/>
          <w:sz w:val="20"/>
          <w:szCs w:val="20"/>
        </w:rPr>
        <w:t xml:space="preserve"> recalled that Aviation Meteorology was a WMO strategic priority for the current financial period</w:t>
      </w:r>
      <w:r w:rsidRPr="00B175D7">
        <w:rPr>
          <w:rFonts w:ascii="Verdana" w:hAnsi="Verdana"/>
          <w:bCs/>
          <w:sz w:val="20"/>
          <w:szCs w:val="20"/>
        </w:rPr>
        <w:t xml:space="preserve"> </w:t>
      </w:r>
      <w:r w:rsidR="00D26A50" w:rsidRPr="00B175D7">
        <w:rPr>
          <w:rFonts w:ascii="Verdana" w:hAnsi="Verdana"/>
          <w:bCs/>
          <w:sz w:val="20"/>
          <w:szCs w:val="20"/>
        </w:rPr>
        <w:t xml:space="preserve">(2016 </w:t>
      </w:r>
      <w:r w:rsidR="00B175D7" w:rsidRPr="00B175D7">
        <w:rPr>
          <w:rFonts w:ascii="Verdana" w:hAnsi="Verdana"/>
          <w:bCs/>
          <w:sz w:val="20"/>
          <w:szCs w:val="20"/>
        </w:rPr>
        <w:t>to</w:t>
      </w:r>
      <w:r w:rsidR="00D26A50" w:rsidRPr="00B175D7">
        <w:rPr>
          <w:rFonts w:ascii="Verdana" w:hAnsi="Verdana"/>
          <w:bCs/>
          <w:sz w:val="20"/>
          <w:szCs w:val="20"/>
        </w:rPr>
        <w:t xml:space="preserve"> 2019) and discussed developing a position for the next </w:t>
      </w:r>
      <w:r w:rsidR="00B175D7">
        <w:rPr>
          <w:rFonts w:ascii="Verdana" w:hAnsi="Verdana"/>
          <w:bCs/>
          <w:sz w:val="20"/>
          <w:szCs w:val="20"/>
        </w:rPr>
        <w:t xml:space="preserve">WMO </w:t>
      </w:r>
      <w:r w:rsidR="00D26A50" w:rsidRPr="00B175D7">
        <w:rPr>
          <w:rFonts w:ascii="Verdana" w:hAnsi="Verdana"/>
          <w:bCs/>
          <w:sz w:val="20"/>
          <w:szCs w:val="20"/>
        </w:rPr>
        <w:t xml:space="preserve">Strategic Plan (2020 </w:t>
      </w:r>
      <w:r w:rsidR="00B175D7" w:rsidRPr="00B175D7">
        <w:rPr>
          <w:rFonts w:ascii="Verdana" w:hAnsi="Verdana"/>
          <w:bCs/>
          <w:sz w:val="20"/>
          <w:szCs w:val="20"/>
        </w:rPr>
        <w:t>to</w:t>
      </w:r>
      <w:r w:rsidR="00D26A50" w:rsidRPr="00B175D7">
        <w:rPr>
          <w:rFonts w:ascii="Verdana" w:hAnsi="Verdana"/>
          <w:bCs/>
          <w:sz w:val="20"/>
          <w:szCs w:val="20"/>
        </w:rPr>
        <w:t xml:space="preserve"> 2023).</w:t>
      </w:r>
      <w:r w:rsidRPr="00B175D7">
        <w:rPr>
          <w:rFonts w:ascii="Verdana" w:hAnsi="Verdana"/>
          <w:bCs/>
          <w:sz w:val="20"/>
          <w:szCs w:val="20"/>
        </w:rPr>
        <w:t xml:space="preserve"> </w:t>
      </w:r>
      <w:r w:rsidR="00B175D7">
        <w:rPr>
          <w:rFonts w:ascii="Verdana" w:hAnsi="Verdana"/>
          <w:bCs/>
          <w:sz w:val="20"/>
          <w:szCs w:val="20"/>
        </w:rPr>
        <w:t xml:space="preserve">In this regard, the MG </w:t>
      </w:r>
      <w:r w:rsidR="00B175D7" w:rsidRPr="00B175D7">
        <w:rPr>
          <w:rFonts w:ascii="Verdana" w:hAnsi="Verdana"/>
          <w:bCs/>
          <w:sz w:val="20"/>
          <w:szCs w:val="20"/>
        </w:rPr>
        <w:t xml:space="preserve">&lt;text based on the </w:t>
      </w:r>
      <w:r w:rsidR="00B175D7">
        <w:rPr>
          <w:rFonts w:ascii="Verdana" w:hAnsi="Verdana"/>
          <w:bCs/>
          <w:sz w:val="20"/>
          <w:szCs w:val="20"/>
        </w:rPr>
        <w:t xml:space="preserve">discussion and </w:t>
      </w:r>
      <w:r w:rsidR="00B175D7" w:rsidRPr="00B175D7">
        <w:rPr>
          <w:rFonts w:ascii="Verdana" w:hAnsi="Verdana"/>
          <w:bCs/>
          <w:sz w:val="20"/>
          <w:szCs w:val="20"/>
        </w:rPr>
        <w:t>decisions of the meeting&gt;</w:t>
      </w:r>
      <w:r w:rsidR="00B175D7">
        <w:rPr>
          <w:rFonts w:ascii="Verdana" w:hAnsi="Verdana"/>
          <w:bCs/>
          <w:sz w:val="20"/>
          <w:szCs w:val="20"/>
        </w:rPr>
        <w:t>.</w:t>
      </w:r>
    </w:p>
    <w:p w:rsidR="00B175D7" w:rsidRPr="00B175D7" w:rsidRDefault="00B175D7" w:rsidP="00B175D7">
      <w:pPr>
        <w:pStyle w:val="ListParagraph"/>
        <w:rPr>
          <w:rFonts w:ascii="Verdana" w:hAnsi="Verdana"/>
          <w:bCs/>
          <w:sz w:val="20"/>
          <w:szCs w:val="20"/>
        </w:rPr>
      </w:pPr>
    </w:p>
    <w:p w:rsidR="00A80E45" w:rsidRDefault="00A80E45" w:rsidP="00775E16">
      <w:pPr>
        <w:pStyle w:val="ListParagraph"/>
        <w:numPr>
          <w:ilvl w:val="1"/>
          <w:numId w:val="12"/>
        </w:numPr>
        <w:ind w:left="0" w:firstLine="0"/>
        <w:jc w:val="both"/>
        <w:rPr>
          <w:rFonts w:ascii="Verdana" w:hAnsi="Verdana"/>
          <w:bCs/>
          <w:sz w:val="20"/>
          <w:szCs w:val="20"/>
        </w:rPr>
      </w:pPr>
      <w:r w:rsidRPr="00925F4F">
        <w:rPr>
          <w:rFonts w:ascii="Verdana" w:hAnsi="Verdana"/>
          <w:bCs/>
          <w:sz w:val="20"/>
          <w:szCs w:val="20"/>
        </w:rPr>
        <w:t xml:space="preserve">The MG further recalled that Resolution 5 (EC-67) had established an Executive Council Working Group on Disaster Risk Reduction (EC-WG-DRR) </w:t>
      </w:r>
      <w:r w:rsidR="00144072" w:rsidRPr="00925F4F">
        <w:rPr>
          <w:rFonts w:ascii="Verdana" w:hAnsi="Verdana"/>
          <w:bCs/>
          <w:sz w:val="20"/>
          <w:szCs w:val="20"/>
        </w:rPr>
        <w:t xml:space="preserve">to provide guidance on the </w:t>
      </w:r>
      <w:r w:rsidR="00925F4F" w:rsidRPr="00925F4F">
        <w:rPr>
          <w:rFonts w:ascii="Verdana" w:hAnsi="Verdana"/>
          <w:bCs/>
          <w:sz w:val="20"/>
          <w:szCs w:val="20"/>
        </w:rPr>
        <w:t>implementation of the DRR Programme, to provide advice, guidance and recommendations for more effective engagement of WMO Programmes involving DRR and service delivery activities with GFCS (Global Framework for Climate Services), and to monitor progress made in these respects and to report back to the Execut</w:t>
      </w:r>
      <w:r w:rsidR="00925F4F">
        <w:rPr>
          <w:rFonts w:ascii="Verdana" w:hAnsi="Verdana"/>
          <w:bCs/>
          <w:sz w:val="20"/>
          <w:szCs w:val="20"/>
        </w:rPr>
        <w:t>ive Council</w:t>
      </w:r>
      <w:r w:rsidR="002156BB">
        <w:rPr>
          <w:rFonts w:ascii="Verdana" w:hAnsi="Verdana"/>
          <w:bCs/>
          <w:sz w:val="20"/>
          <w:szCs w:val="20"/>
        </w:rPr>
        <w:t xml:space="preserve"> accordingly</w:t>
      </w:r>
      <w:r w:rsidR="00925F4F">
        <w:rPr>
          <w:rFonts w:ascii="Verdana" w:hAnsi="Verdana"/>
          <w:bCs/>
          <w:sz w:val="20"/>
          <w:szCs w:val="20"/>
        </w:rPr>
        <w:t xml:space="preserve">. </w:t>
      </w:r>
    </w:p>
    <w:p w:rsidR="00925F4F" w:rsidRPr="00925F4F" w:rsidRDefault="00925F4F" w:rsidP="00925F4F">
      <w:pPr>
        <w:pStyle w:val="ListParagraph"/>
        <w:ind w:left="0"/>
        <w:jc w:val="both"/>
        <w:rPr>
          <w:rFonts w:ascii="Verdana" w:hAnsi="Verdana"/>
          <w:bCs/>
          <w:sz w:val="20"/>
          <w:szCs w:val="20"/>
        </w:rPr>
      </w:pPr>
    </w:p>
    <w:p w:rsidR="00AD25A3" w:rsidRDefault="00925F4F" w:rsidP="00775E16">
      <w:pPr>
        <w:pStyle w:val="ListParagraph"/>
        <w:numPr>
          <w:ilvl w:val="1"/>
          <w:numId w:val="12"/>
        </w:numPr>
        <w:ind w:left="0" w:firstLine="0"/>
        <w:jc w:val="both"/>
        <w:rPr>
          <w:rFonts w:ascii="Verdana" w:hAnsi="Verdana"/>
          <w:bCs/>
          <w:sz w:val="20"/>
          <w:szCs w:val="20"/>
        </w:rPr>
      </w:pPr>
      <w:r w:rsidRPr="00925F4F">
        <w:rPr>
          <w:rFonts w:ascii="Verdana" w:hAnsi="Verdana"/>
          <w:bCs/>
          <w:sz w:val="20"/>
          <w:szCs w:val="20"/>
        </w:rPr>
        <w:t xml:space="preserve">In this connection, the MG </w:t>
      </w:r>
      <w:r w:rsidR="00203015">
        <w:rPr>
          <w:rFonts w:ascii="Verdana" w:hAnsi="Verdana"/>
          <w:bCs/>
          <w:sz w:val="20"/>
          <w:szCs w:val="20"/>
        </w:rPr>
        <w:t>discussed the role of aviation meteorology in the DRR context</w:t>
      </w:r>
      <w:r w:rsidRPr="00925F4F">
        <w:rPr>
          <w:rFonts w:ascii="Verdana" w:hAnsi="Verdana"/>
          <w:bCs/>
          <w:sz w:val="20"/>
          <w:szCs w:val="20"/>
        </w:rPr>
        <w:t xml:space="preserve"> </w:t>
      </w:r>
      <w:r w:rsidR="00B175D7">
        <w:rPr>
          <w:rFonts w:ascii="Verdana" w:hAnsi="Verdana"/>
          <w:bCs/>
          <w:sz w:val="20"/>
          <w:szCs w:val="20"/>
        </w:rPr>
        <w:t xml:space="preserve">and determined that </w:t>
      </w:r>
      <w:r w:rsidR="00B175D7" w:rsidRPr="00B175D7">
        <w:rPr>
          <w:rFonts w:ascii="Verdana" w:hAnsi="Verdana"/>
          <w:bCs/>
          <w:sz w:val="20"/>
          <w:szCs w:val="20"/>
        </w:rPr>
        <w:t xml:space="preserve">&lt;text based on the </w:t>
      </w:r>
      <w:r w:rsidR="00B175D7">
        <w:rPr>
          <w:rFonts w:ascii="Verdana" w:hAnsi="Verdana"/>
          <w:bCs/>
          <w:sz w:val="20"/>
          <w:szCs w:val="20"/>
        </w:rPr>
        <w:t xml:space="preserve">discussion and </w:t>
      </w:r>
      <w:r w:rsidR="00B175D7" w:rsidRPr="00B175D7">
        <w:rPr>
          <w:rFonts w:ascii="Verdana" w:hAnsi="Verdana"/>
          <w:bCs/>
          <w:sz w:val="20"/>
          <w:szCs w:val="20"/>
        </w:rPr>
        <w:t>decisions of the meeting&gt;</w:t>
      </w:r>
      <w:r w:rsidR="00B175D7">
        <w:rPr>
          <w:rFonts w:ascii="Verdana" w:hAnsi="Verdana"/>
          <w:bCs/>
          <w:sz w:val="20"/>
          <w:szCs w:val="20"/>
        </w:rPr>
        <w:t>.</w:t>
      </w:r>
    </w:p>
    <w:p w:rsidR="00B175D7" w:rsidRPr="00B175D7" w:rsidRDefault="00B175D7" w:rsidP="00B175D7">
      <w:pPr>
        <w:pStyle w:val="ListParagraph"/>
        <w:rPr>
          <w:rFonts w:ascii="Verdana" w:hAnsi="Verdana"/>
          <w:bCs/>
          <w:sz w:val="20"/>
          <w:szCs w:val="20"/>
        </w:rPr>
      </w:pPr>
    </w:p>
    <w:p w:rsidR="00B175D7" w:rsidRDefault="00B175D7">
      <w:pPr>
        <w:rPr>
          <w:rFonts w:ascii="Verdana" w:hAnsi="Verdana"/>
          <w:b/>
          <w:i/>
          <w:iCs/>
          <w:sz w:val="20"/>
          <w:szCs w:val="20"/>
        </w:rPr>
      </w:pPr>
      <w:r>
        <w:rPr>
          <w:rFonts w:ascii="Verdana" w:hAnsi="Verdana"/>
          <w:b/>
          <w:i/>
          <w:iCs/>
          <w:sz w:val="20"/>
          <w:szCs w:val="20"/>
        </w:rPr>
        <w:br w:type="page"/>
      </w:r>
    </w:p>
    <w:p w:rsidR="00B175D7" w:rsidRPr="00B175D7" w:rsidRDefault="00B175D7" w:rsidP="00B175D7">
      <w:pPr>
        <w:pStyle w:val="ListParagraph"/>
        <w:ind w:left="0"/>
        <w:jc w:val="both"/>
        <w:rPr>
          <w:rFonts w:ascii="Verdana" w:hAnsi="Verdana"/>
          <w:b/>
          <w:i/>
          <w:iCs/>
          <w:sz w:val="20"/>
          <w:szCs w:val="20"/>
        </w:rPr>
      </w:pPr>
      <w:r w:rsidRPr="00B175D7">
        <w:rPr>
          <w:rFonts w:ascii="Verdana" w:hAnsi="Verdana"/>
          <w:b/>
          <w:i/>
          <w:iCs/>
          <w:sz w:val="20"/>
          <w:szCs w:val="20"/>
        </w:rPr>
        <w:lastRenderedPageBreak/>
        <w:t>Technical Commissions</w:t>
      </w:r>
    </w:p>
    <w:p w:rsidR="00B175D7" w:rsidRPr="00B175D7" w:rsidRDefault="00B175D7" w:rsidP="00B175D7">
      <w:pPr>
        <w:pStyle w:val="ListParagraph"/>
        <w:rPr>
          <w:rFonts w:ascii="Verdana" w:hAnsi="Verdana"/>
          <w:bCs/>
          <w:sz w:val="20"/>
          <w:szCs w:val="20"/>
        </w:rPr>
      </w:pPr>
    </w:p>
    <w:p w:rsidR="00B175D7" w:rsidRPr="00B175D7" w:rsidRDefault="00B175D7" w:rsidP="00775E16">
      <w:pPr>
        <w:pStyle w:val="ListParagraph"/>
        <w:numPr>
          <w:ilvl w:val="1"/>
          <w:numId w:val="12"/>
        </w:numPr>
        <w:ind w:left="0" w:firstLine="0"/>
        <w:jc w:val="both"/>
        <w:rPr>
          <w:rFonts w:ascii="Verdana" w:hAnsi="Verdana"/>
          <w:bCs/>
          <w:sz w:val="20"/>
          <w:szCs w:val="20"/>
        </w:rPr>
      </w:pPr>
      <w:r>
        <w:rPr>
          <w:rFonts w:ascii="Verdana" w:hAnsi="Verdana"/>
          <w:sz w:val="20"/>
          <w:szCs w:val="20"/>
        </w:rPr>
        <w:t>The MG reviewed the coordination with other Technical Commissions, in particular CBS and CAS.</w:t>
      </w:r>
    </w:p>
    <w:p w:rsidR="00B175D7" w:rsidRPr="00B175D7" w:rsidRDefault="00B175D7" w:rsidP="00B175D7">
      <w:pPr>
        <w:pStyle w:val="ListParagraph"/>
        <w:ind w:left="0"/>
        <w:jc w:val="both"/>
        <w:rPr>
          <w:rFonts w:ascii="Verdana" w:hAnsi="Verdana"/>
          <w:bCs/>
          <w:sz w:val="20"/>
          <w:szCs w:val="20"/>
        </w:rPr>
      </w:pPr>
    </w:p>
    <w:p w:rsidR="00E87B9A" w:rsidRPr="00775E16" w:rsidRDefault="00E87B9A" w:rsidP="00775E16">
      <w:pPr>
        <w:pStyle w:val="ListParagraph"/>
        <w:numPr>
          <w:ilvl w:val="1"/>
          <w:numId w:val="12"/>
        </w:numPr>
        <w:ind w:left="0" w:firstLine="0"/>
        <w:jc w:val="both"/>
        <w:rPr>
          <w:rFonts w:ascii="Verdana" w:hAnsi="Verdana"/>
          <w:bCs/>
          <w:sz w:val="20"/>
          <w:szCs w:val="20"/>
        </w:rPr>
      </w:pPr>
      <w:r w:rsidRPr="00B175D7">
        <w:rPr>
          <w:rFonts w:ascii="Verdana" w:hAnsi="Verdana"/>
          <w:sz w:val="20"/>
          <w:szCs w:val="20"/>
        </w:rPr>
        <w:t xml:space="preserve">In respect of CBS, the MG appreciated the recent and ongoing efforts of the OPAG-ISS Task Team on Aviation XML (TT-AvXML) to, inter alia, identify the meteorological information that WMO must represent in XML in response to the ICAO requirements and the </w:t>
      </w:r>
      <w:r w:rsidR="00BC3F5D" w:rsidRPr="00B175D7">
        <w:rPr>
          <w:rFonts w:ascii="Verdana" w:hAnsi="Verdana"/>
          <w:sz w:val="20"/>
          <w:szCs w:val="20"/>
        </w:rPr>
        <w:t xml:space="preserve">development of the </w:t>
      </w:r>
      <w:r w:rsidRPr="00B175D7">
        <w:rPr>
          <w:rFonts w:ascii="Verdana" w:hAnsi="Verdana"/>
          <w:sz w:val="20"/>
          <w:szCs w:val="20"/>
        </w:rPr>
        <w:t xml:space="preserve">supporting IWXXM schema. </w:t>
      </w:r>
      <w:r w:rsidR="00BC3F5D" w:rsidRPr="00B175D7">
        <w:rPr>
          <w:rFonts w:ascii="Verdana" w:hAnsi="Verdana"/>
          <w:sz w:val="20"/>
          <w:szCs w:val="20"/>
        </w:rPr>
        <w:t>In this connection, the MG noted ICAO’s intentions to:</w:t>
      </w:r>
    </w:p>
    <w:p w:rsidR="00775E16" w:rsidRPr="00B175D7" w:rsidRDefault="00775E16" w:rsidP="00775E16">
      <w:pPr>
        <w:pStyle w:val="ListParagraph"/>
        <w:ind w:left="0"/>
        <w:jc w:val="both"/>
        <w:rPr>
          <w:rFonts w:ascii="Verdana" w:hAnsi="Verdana"/>
          <w:bCs/>
          <w:sz w:val="20"/>
          <w:szCs w:val="20"/>
        </w:rPr>
      </w:pPr>
    </w:p>
    <w:p w:rsidR="00B175D7" w:rsidRDefault="00B175D7" w:rsidP="00775E16">
      <w:pPr>
        <w:pStyle w:val="ListParagraph"/>
        <w:numPr>
          <w:ilvl w:val="0"/>
          <w:numId w:val="7"/>
        </w:numPr>
        <w:ind w:left="1134" w:hanging="425"/>
        <w:jc w:val="both"/>
        <w:rPr>
          <w:rFonts w:ascii="Verdana" w:hAnsi="Verdana"/>
          <w:sz w:val="20"/>
          <w:szCs w:val="20"/>
        </w:rPr>
      </w:pPr>
      <w:r w:rsidRPr="00BC3F5D">
        <w:rPr>
          <w:rFonts w:ascii="Verdana" w:hAnsi="Verdana"/>
          <w:sz w:val="20"/>
          <w:szCs w:val="20"/>
        </w:rPr>
        <w:t>upgrade existing provisions concerning the issuance of METAR and SPECI, TAF and SIGMET as well as for AIRMET, volcanic ash advisories (VAA) and tropical cyclone advisories (TCA)</w:t>
      </w:r>
      <w:r>
        <w:rPr>
          <w:rStyle w:val="FootnoteReference"/>
          <w:rFonts w:ascii="Verdana" w:hAnsi="Verdana"/>
          <w:sz w:val="20"/>
          <w:szCs w:val="20"/>
        </w:rPr>
        <w:footnoteReference w:id="3"/>
      </w:r>
      <w:r w:rsidRPr="00BC3F5D">
        <w:rPr>
          <w:rFonts w:ascii="Verdana" w:hAnsi="Verdana"/>
          <w:sz w:val="20"/>
          <w:szCs w:val="20"/>
        </w:rPr>
        <w:t xml:space="preserve"> in XML/GML from recommended practices to standards as part of Amendment 78 or 79</w:t>
      </w:r>
      <w:r>
        <w:rPr>
          <w:rStyle w:val="FootnoteReference"/>
          <w:rFonts w:ascii="Verdana" w:hAnsi="Verdana"/>
          <w:sz w:val="20"/>
          <w:szCs w:val="20"/>
        </w:rPr>
        <w:footnoteReference w:id="4"/>
      </w:r>
      <w:r w:rsidRPr="00BC3F5D">
        <w:rPr>
          <w:rFonts w:ascii="Verdana" w:hAnsi="Verdana"/>
          <w:sz w:val="20"/>
          <w:szCs w:val="20"/>
        </w:rPr>
        <w:t xml:space="preserve">; </w:t>
      </w:r>
    </w:p>
    <w:p w:rsidR="00775E16" w:rsidRDefault="00775E16" w:rsidP="00775E16">
      <w:pPr>
        <w:pStyle w:val="ListParagraph"/>
        <w:ind w:left="1134" w:hanging="425"/>
        <w:jc w:val="both"/>
        <w:rPr>
          <w:rFonts w:ascii="Verdana" w:hAnsi="Verdana"/>
          <w:sz w:val="20"/>
          <w:szCs w:val="20"/>
        </w:rPr>
      </w:pPr>
    </w:p>
    <w:p w:rsidR="00B175D7" w:rsidRDefault="00B175D7" w:rsidP="00775E16">
      <w:pPr>
        <w:pStyle w:val="ListParagraph"/>
        <w:numPr>
          <w:ilvl w:val="0"/>
          <w:numId w:val="7"/>
        </w:numPr>
        <w:ind w:left="1134" w:hanging="425"/>
        <w:jc w:val="both"/>
        <w:rPr>
          <w:rFonts w:ascii="Verdana" w:hAnsi="Verdana"/>
          <w:sz w:val="20"/>
          <w:szCs w:val="20"/>
        </w:rPr>
      </w:pPr>
      <w:r w:rsidRPr="00BC3F5D">
        <w:rPr>
          <w:rFonts w:ascii="Verdana" w:hAnsi="Verdana"/>
          <w:sz w:val="20"/>
          <w:szCs w:val="20"/>
        </w:rPr>
        <w:t>introduce new provisions concerning the issuance by designated centres of information on space weather as part of Amendments 78 and/or 79</w:t>
      </w:r>
      <w:r>
        <w:rPr>
          <w:rStyle w:val="FootnoteReference"/>
          <w:rFonts w:ascii="Verdana" w:hAnsi="Verdana"/>
          <w:sz w:val="20"/>
          <w:szCs w:val="20"/>
        </w:rPr>
        <w:footnoteReference w:id="5"/>
      </w:r>
      <w:r w:rsidRPr="00BC3F5D">
        <w:rPr>
          <w:rFonts w:ascii="Verdana" w:hAnsi="Verdana"/>
          <w:sz w:val="20"/>
          <w:szCs w:val="20"/>
        </w:rPr>
        <w:t>; and</w:t>
      </w:r>
    </w:p>
    <w:p w:rsidR="00775E16" w:rsidRDefault="00775E16" w:rsidP="00775E16">
      <w:pPr>
        <w:pStyle w:val="ListParagraph"/>
        <w:ind w:left="1134" w:hanging="425"/>
        <w:jc w:val="both"/>
        <w:rPr>
          <w:rFonts w:ascii="Verdana" w:hAnsi="Verdana"/>
          <w:sz w:val="20"/>
          <w:szCs w:val="20"/>
        </w:rPr>
      </w:pPr>
    </w:p>
    <w:p w:rsidR="00B175D7" w:rsidRDefault="00B175D7" w:rsidP="00775E16">
      <w:pPr>
        <w:pStyle w:val="ListParagraph"/>
        <w:numPr>
          <w:ilvl w:val="0"/>
          <w:numId w:val="7"/>
        </w:numPr>
        <w:ind w:left="1134" w:hanging="425"/>
        <w:jc w:val="both"/>
        <w:rPr>
          <w:rFonts w:ascii="Verdana" w:hAnsi="Verdana"/>
          <w:sz w:val="20"/>
          <w:szCs w:val="20"/>
        </w:rPr>
      </w:pPr>
      <w:r w:rsidRPr="00BC3F5D">
        <w:rPr>
          <w:rFonts w:ascii="Verdana" w:hAnsi="Verdana"/>
          <w:sz w:val="20"/>
          <w:szCs w:val="20"/>
        </w:rPr>
        <w:t>introduce new provisions (standards and/or recommended practices) that would modify the current practice of the issuance of SIGMET information, potentially as early as Amendment 79.</w:t>
      </w:r>
    </w:p>
    <w:p w:rsidR="00775E16" w:rsidRPr="00775E16" w:rsidRDefault="00775E16" w:rsidP="00775E16">
      <w:pPr>
        <w:pStyle w:val="ListParagraph"/>
        <w:rPr>
          <w:rFonts w:ascii="Verdana" w:hAnsi="Verdana"/>
          <w:sz w:val="20"/>
          <w:szCs w:val="20"/>
        </w:rPr>
      </w:pPr>
    </w:p>
    <w:p w:rsidR="00BC3F5D" w:rsidRPr="00B175D7" w:rsidRDefault="00BC3F5D" w:rsidP="00B175D7">
      <w:pPr>
        <w:pStyle w:val="ListParagraph"/>
        <w:ind w:left="0"/>
        <w:jc w:val="both"/>
        <w:rPr>
          <w:rFonts w:ascii="Verdana" w:hAnsi="Verdana"/>
          <w:bCs/>
          <w:sz w:val="20"/>
          <w:szCs w:val="20"/>
        </w:rPr>
      </w:pPr>
      <w:r w:rsidRPr="00B175D7">
        <w:rPr>
          <w:rFonts w:ascii="Verdana" w:hAnsi="Verdana"/>
          <w:sz w:val="20"/>
          <w:szCs w:val="20"/>
        </w:rPr>
        <w:t>Of the</w:t>
      </w:r>
      <w:r w:rsidR="00B175D7">
        <w:rPr>
          <w:rFonts w:ascii="Verdana" w:hAnsi="Verdana"/>
          <w:sz w:val="20"/>
          <w:szCs w:val="20"/>
        </w:rPr>
        <w:t xml:space="preserve"> foregoing </w:t>
      </w:r>
      <w:r w:rsidRPr="00B175D7">
        <w:rPr>
          <w:rFonts w:ascii="Verdana" w:hAnsi="Verdana"/>
          <w:sz w:val="20"/>
          <w:szCs w:val="20"/>
        </w:rPr>
        <w:t xml:space="preserve">proposals, the MG noted that a) would necessitate little, if any, change to the extant IWXXM (version 2.0) since this was purely a change in status (recommended practice to Standard), while b) and c) would lead to some, potentially significant, further development of IWXXM necessitating CBS support going forwards. The MG agreed that continued collaboration and coordination between ET-ISA and TT-AvXML in this context would remain essential going forwards. </w:t>
      </w:r>
    </w:p>
    <w:p w:rsidR="00B175D7" w:rsidRPr="00B175D7" w:rsidRDefault="00B175D7" w:rsidP="00B175D7">
      <w:pPr>
        <w:pStyle w:val="ListParagraph"/>
        <w:ind w:left="0"/>
        <w:jc w:val="both"/>
        <w:rPr>
          <w:rFonts w:ascii="Verdana" w:hAnsi="Verdana"/>
          <w:bCs/>
          <w:sz w:val="20"/>
          <w:szCs w:val="20"/>
        </w:rPr>
      </w:pPr>
    </w:p>
    <w:p w:rsidR="00527663" w:rsidRPr="00775E16" w:rsidRDefault="00B175D7" w:rsidP="00775E16">
      <w:pPr>
        <w:pStyle w:val="ListParagraph"/>
        <w:numPr>
          <w:ilvl w:val="1"/>
          <w:numId w:val="12"/>
        </w:numPr>
        <w:ind w:left="0" w:firstLine="0"/>
        <w:jc w:val="both"/>
        <w:rPr>
          <w:rFonts w:ascii="Verdana" w:hAnsi="Verdana"/>
          <w:bCs/>
          <w:sz w:val="20"/>
          <w:szCs w:val="20"/>
        </w:rPr>
      </w:pPr>
      <w:r w:rsidRPr="008E640F">
        <w:rPr>
          <w:rFonts w:ascii="Verdana" w:hAnsi="Verdana"/>
          <w:bCs/>
          <w:sz w:val="20"/>
          <w:szCs w:val="20"/>
        </w:rPr>
        <w:t>Concerning space weather, th</w:t>
      </w:r>
      <w:r w:rsidR="00DE2C3B" w:rsidRPr="008E640F">
        <w:rPr>
          <w:rFonts w:ascii="Verdana" w:hAnsi="Verdana"/>
          <w:sz w:val="20"/>
          <w:szCs w:val="20"/>
        </w:rPr>
        <w:t>e MG recalled that an Inter-Programme Coordination Team on Space Weather (ICTSW), established in May 2010, had greatly assisted the CBS, CAeM and ICAO in advancing the understanding of, inter alia, the methods of observing and forecasting space weather events with impacts on international air navigation, and the roles, responsibilities, capabilities and overall number of global and regional forecasting centres as well as their designation process, governance and cost recovery principles, competency standards and duration of mandate</w:t>
      </w:r>
      <w:r w:rsidR="005E6C94" w:rsidRPr="008E640F">
        <w:rPr>
          <w:rFonts w:ascii="Verdana" w:hAnsi="Verdana"/>
          <w:sz w:val="20"/>
          <w:szCs w:val="20"/>
        </w:rPr>
        <w:t xml:space="preserve">. Moreover, Resolution 38 (Cg-17) had agreed that WMO would facilitate international commitments and enable the establishment of operational space weather services, in particular in the context of support to ICAO, and that a four-year plan for WMO coordination of space weather activities </w:t>
      </w:r>
      <w:r w:rsidR="00C50294" w:rsidRPr="008E640F">
        <w:rPr>
          <w:rFonts w:ascii="Verdana" w:hAnsi="Verdana"/>
          <w:sz w:val="20"/>
          <w:szCs w:val="20"/>
        </w:rPr>
        <w:t xml:space="preserve">had been </w:t>
      </w:r>
      <w:r w:rsidR="005E6C94" w:rsidRPr="008E640F">
        <w:rPr>
          <w:rFonts w:ascii="Verdana" w:hAnsi="Verdana"/>
          <w:sz w:val="20"/>
          <w:szCs w:val="20"/>
        </w:rPr>
        <w:t xml:space="preserve">established together with draft terms of reference of an Inter-Programme Team on Space Weather Information, Systems and Services (IPT-SWISS) as a successor to ICTSW.  The MG noted that IPT-SWISS would be established jointly under CBS and CAeM, contributing to relevant expert teams of these commissions as well as other groups of technical commissions including those of CIMO and CAS. As a pursuit jointly led by CBS and CAeM, the MG acknowledged that co-chairs (one representing CBS, one representing CAeM) were required for IPET-SWISS. In this connection, the MG was informed that </w:t>
      </w:r>
      <w:r w:rsidR="00C50294" w:rsidRPr="008E640F">
        <w:rPr>
          <w:rFonts w:ascii="Verdana" w:hAnsi="Verdana"/>
          <w:sz w:val="20"/>
          <w:szCs w:val="20"/>
        </w:rPr>
        <w:t xml:space="preserve">the </w:t>
      </w:r>
      <w:r w:rsidR="005E6C94" w:rsidRPr="008E640F">
        <w:rPr>
          <w:rFonts w:ascii="Verdana" w:hAnsi="Verdana"/>
          <w:sz w:val="20"/>
          <w:szCs w:val="20"/>
        </w:rPr>
        <w:t xml:space="preserve">upcoming CBS-16 </w:t>
      </w:r>
      <w:r w:rsidR="00C50294" w:rsidRPr="008E640F">
        <w:rPr>
          <w:rFonts w:ascii="Verdana" w:hAnsi="Verdana"/>
          <w:sz w:val="20"/>
          <w:szCs w:val="20"/>
        </w:rPr>
        <w:t xml:space="preserve">session </w:t>
      </w:r>
      <w:r w:rsidR="005E6C94" w:rsidRPr="008E640F">
        <w:rPr>
          <w:rFonts w:ascii="Verdana" w:hAnsi="Verdana"/>
          <w:sz w:val="20"/>
          <w:szCs w:val="20"/>
        </w:rPr>
        <w:t xml:space="preserve">intended to elect its co-chair representative while CAeM was required to do likewise during the (CAeM) intersession period. The MG </w:t>
      </w:r>
      <w:r w:rsidR="005E6C94" w:rsidRPr="00775E16">
        <w:rPr>
          <w:rFonts w:ascii="Verdana" w:hAnsi="Verdana"/>
          <w:sz w:val="20"/>
          <w:szCs w:val="20"/>
        </w:rPr>
        <w:t>&lt;text</w:t>
      </w:r>
      <w:r w:rsidR="00C50294" w:rsidRPr="00775E16">
        <w:rPr>
          <w:rFonts w:ascii="Verdana" w:hAnsi="Verdana"/>
          <w:sz w:val="20"/>
          <w:szCs w:val="20"/>
        </w:rPr>
        <w:t xml:space="preserve"> based on discussion and decisions</w:t>
      </w:r>
      <w:r w:rsidR="005E6C94" w:rsidRPr="00775E16">
        <w:rPr>
          <w:rFonts w:ascii="Verdana" w:hAnsi="Verdana"/>
          <w:sz w:val="20"/>
          <w:szCs w:val="20"/>
        </w:rPr>
        <w:t xml:space="preserve">&gt;. </w:t>
      </w:r>
    </w:p>
    <w:p w:rsidR="00527663" w:rsidRPr="00527663" w:rsidRDefault="00527663" w:rsidP="00527663">
      <w:pPr>
        <w:pStyle w:val="ListParagraph"/>
        <w:ind w:left="0"/>
        <w:jc w:val="both"/>
        <w:rPr>
          <w:rFonts w:ascii="Verdana" w:hAnsi="Verdana"/>
          <w:bCs/>
          <w:sz w:val="20"/>
          <w:szCs w:val="20"/>
        </w:rPr>
      </w:pPr>
    </w:p>
    <w:p w:rsidR="00B175D7" w:rsidRPr="008E640F" w:rsidRDefault="005E6C94" w:rsidP="00775E16">
      <w:pPr>
        <w:pStyle w:val="ListParagraph"/>
        <w:numPr>
          <w:ilvl w:val="1"/>
          <w:numId w:val="12"/>
        </w:numPr>
        <w:ind w:left="0" w:firstLine="0"/>
        <w:jc w:val="both"/>
        <w:rPr>
          <w:rFonts w:ascii="Verdana" w:hAnsi="Verdana"/>
          <w:bCs/>
          <w:sz w:val="20"/>
          <w:szCs w:val="20"/>
        </w:rPr>
      </w:pPr>
      <w:r w:rsidRPr="008E640F">
        <w:rPr>
          <w:rFonts w:ascii="Verdana" w:hAnsi="Verdana"/>
          <w:sz w:val="20"/>
          <w:szCs w:val="20"/>
        </w:rPr>
        <w:t>The MG accepted that WMO, through the IPET-SWISS, would have an important advisory role to play in the designation, by ICAO, of space weather information providers</w:t>
      </w:r>
      <w:r w:rsidR="00B175D7" w:rsidRPr="008E640F">
        <w:rPr>
          <w:rFonts w:ascii="Verdana" w:hAnsi="Verdana"/>
          <w:sz w:val="20"/>
          <w:szCs w:val="20"/>
        </w:rPr>
        <w:t xml:space="preserve"> (Doc. 5 refers)</w:t>
      </w:r>
      <w:r w:rsidR="00AC66C4" w:rsidRPr="008E640F">
        <w:rPr>
          <w:rFonts w:ascii="Verdana" w:hAnsi="Verdana"/>
          <w:sz w:val="20"/>
          <w:szCs w:val="20"/>
        </w:rPr>
        <w:t xml:space="preserve">. More precisely, experts from within IPET-SWISS would be involved in the </w:t>
      </w:r>
      <w:r w:rsidR="00AC66C4" w:rsidRPr="008E640F">
        <w:rPr>
          <w:rFonts w:ascii="Verdana" w:hAnsi="Verdana"/>
          <w:sz w:val="20"/>
          <w:szCs w:val="20"/>
        </w:rPr>
        <w:lastRenderedPageBreak/>
        <w:t>conducting of impartial site assessments and audits of prospecti</w:t>
      </w:r>
      <w:r w:rsidR="00C50294" w:rsidRPr="008E640F">
        <w:rPr>
          <w:rFonts w:ascii="Verdana" w:hAnsi="Verdana"/>
          <w:sz w:val="20"/>
          <w:szCs w:val="20"/>
        </w:rPr>
        <w:t>ve</w:t>
      </w:r>
      <w:r w:rsidR="00AC66C4" w:rsidRPr="008E640F">
        <w:rPr>
          <w:rFonts w:ascii="Verdana" w:hAnsi="Verdana"/>
          <w:sz w:val="20"/>
          <w:szCs w:val="20"/>
        </w:rPr>
        <w:t xml:space="preserve"> space weather information providers for aviation</w:t>
      </w:r>
      <w:r w:rsidR="00C50294" w:rsidRPr="008E640F">
        <w:rPr>
          <w:rFonts w:ascii="Verdana" w:hAnsi="Verdana"/>
          <w:sz w:val="20"/>
          <w:szCs w:val="20"/>
        </w:rPr>
        <w:t xml:space="preserve"> in accordance with timelines and assessment/auditing criteria set by ICAO.</w:t>
      </w:r>
    </w:p>
    <w:p w:rsidR="00B175D7" w:rsidRPr="00B175D7" w:rsidRDefault="00B175D7" w:rsidP="00B175D7">
      <w:pPr>
        <w:pStyle w:val="ListParagraph"/>
        <w:rPr>
          <w:rFonts w:ascii="Verdana" w:hAnsi="Verdana"/>
          <w:sz w:val="20"/>
          <w:szCs w:val="20"/>
        </w:rPr>
      </w:pPr>
    </w:p>
    <w:p w:rsidR="00A16AF5" w:rsidRPr="00A16AF5" w:rsidRDefault="009F6189" w:rsidP="00775E16">
      <w:pPr>
        <w:pStyle w:val="ListParagraph"/>
        <w:numPr>
          <w:ilvl w:val="1"/>
          <w:numId w:val="12"/>
        </w:numPr>
        <w:ind w:left="0" w:firstLine="0"/>
        <w:jc w:val="both"/>
        <w:rPr>
          <w:rFonts w:ascii="Verdana" w:hAnsi="Verdana"/>
          <w:bCs/>
          <w:sz w:val="20"/>
          <w:szCs w:val="20"/>
        </w:rPr>
      </w:pPr>
      <w:r w:rsidRPr="00A16AF5">
        <w:rPr>
          <w:rFonts w:ascii="Verdana" w:hAnsi="Verdana"/>
          <w:bCs/>
          <w:sz w:val="20"/>
          <w:szCs w:val="20"/>
        </w:rPr>
        <w:t xml:space="preserve">In the context of the WMO Information System (WIS), the MG was apprised that the CAeM had had representation, through an ET-ISA co-chair, at an inaugural Inter-Commission Task Team on </w:t>
      </w:r>
      <w:r w:rsidR="00A16AF5">
        <w:rPr>
          <w:rFonts w:ascii="Verdana" w:hAnsi="Verdana"/>
          <w:bCs/>
          <w:sz w:val="20"/>
          <w:szCs w:val="20"/>
        </w:rPr>
        <w:t xml:space="preserve">the </w:t>
      </w:r>
      <w:r w:rsidRPr="00A16AF5">
        <w:rPr>
          <w:rFonts w:ascii="Verdana" w:hAnsi="Verdana"/>
          <w:bCs/>
          <w:sz w:val="20"/>
          <w:szCs w:val="20"/>
        </w:rPr>
        <w:t>WMO Information System (ICTT-WIS)</w:t>
      </w:r>
      <w:r w:rsidR="0020202C">
        <w:rPr>
          <w:rFonts w:ascii="Verdana" w:hAnsi="Verdana"/>
          <w:bCs/>
          <w:sz w:val="20"/>
          <w:szCs w:val="20"/>
        </w:rPr>
        <w:t xml:space="preserve"> meeting</w:t>
      </w:r>
      <w:r w:rsidRPr="00A16AF5">
        <w:rPr>
          <w:rFonts w:ascii="Verdana" w:hAnsi="Verdana"/>
          <w:bCs/>
          <w:sz w:val="20"/>
          <w:szCs w:val="20"/>
        </w:rPr>
        <w:t xml:space="preserve"> (12-13 September 2016, Geneva)</w:t>
      </w:r>
      <w:r w:rsidR="00A16AF5" w:rsidRPr="00A16AF5">
        <w:rPr>
          <w:rFonts w:ascii="Verdana" w:hAnsi="Verdana"/>
          <w:bCs/>
          <w:sz w:val="20"/>
          <w:szCs w:val="20"/>
        </w:rPr>
        <w:t>, which had been established as a result of EC-68</w:t>
      </w:r>
      <w:r w:rsidR="0020202C">
        <w:rPr>
          <w:rFonts w:ascii="Verdana" w:hAnsi="Verdana"/>
          <w:bCs/>
          <w:sz w:val="20"/>
          <w:szCs w:val="20"/>
        </w:rPr>
        <w:t xml:space="preserve"> (Decision 38)</w:t>
      </w:r>
      <w:r w:rsidRPr="00A16AF5">
        <w:rPr>
          <w:rFonts w:ascii="Verdana" w:hAnsi="Verdana"/>
          <w:bCs/>
          <w:sz w:val="20"/>
          <w:szCs w:val="20"/>
        </w:rPr>
        <w:t xml:space="preserve">. </w:t>
      </w:r>
      <w:r w:rsidR="00A16AF5" w:rsidRPr="00A16AF5">
        <w:rPr>
          <w:rFonts w:ascii="Verdana" w:hAnsi="Verdana"/>
          <w:bCs/>
          <w:sz w:val="20"/>
          <w:szCs w:val="20"/>
        </w:rPr>
        <w:t>EC-68 had noted the need for CBS to ensure a continued user focus</w:t>
      </w:r>
      <w:r w:rsidR="00A16AF5">
        <w:rPr>
          <w:rFonts w:ascii="Verdana" w:hAnsi="Verdana"/>
          <w:bCs/>
          <w:sz w:val="20"/>
          <w:szCs w:val="20"/>
        </w:rPr>
        <w:t>,</w:t>
      </w:r>
      <w:r w:rsidR="00A16AF5" w:rsidRPr="00A16AF5">
        <w:rPr>
          <w:rFonts w:ascii="Verdana" w:hAnsi="Verdana"/>
          <w:bCs/>
          <w:sz w:val="20"/>
          <w:szCs w:val="20"/>
        </w:rPr>
        <w:t xml:space="preserve"> working with other technical commissions</w:t>
      </w:r>
      <w:r w:rsidR="00A16AF5">
        <w:rPr>
          <w:rFonts w:ascii="Verdana" w:hAnsi="Verdana"/>
          <w:bCs/>
          <w:sz w:val="20"/>
          <w:szCs w:val="20"/>
        </w:rPr>
        <w:t>,</w:t>
      </w:r>
      <w:r w:rsidR="00A16AF5" w:rsidRPr="00A16AF5">
        <w:rPr>
          <w:rFonts w:ascii="Verdana" w:hAnsi="Verdana"/>
          <w:bCs/>
          <w:sz w:val="20"/>
          <w:szCs w:val="20"/>
        </w:rPr>
        <w:t xml:space="preserve"> to resolve present governance issues impacting on the operation of the WIS and to establish how WIS should evolve over coming decades together with the approach to achieving this. </w:t>
      </w:r>
      <w:r w:rsidR="00A16AF5">
        <w:rPr>
          <w:rFonts w:ascii="Verdana" w:hAnsi="Verdana"/>
          <w:bCs/>
          <w:sz w:val="20"/>
          <w:szCs w:val="20"/>
        </w:rPr>
        <w:t>The ICTT-WIS was tasked t</w:t>
      </w:r>
      <w:r w:rsidR="00A16AF5" w:rsidRPr="00A16AF5">
        <w:rPr>
          <w:rFonts w:ascii="Verdana" w:hAnsi="Verdana"/>
          <w:bCs/>
          <w:sz w:val="20"/>
          <w:szCs w:val="20"/>
        </w:rPr>
        <w:t xml:space="preserve">o develop a governance structure for the operation management of WIS and to facilitate stakeholder input into the WIS strategy and the development of Part C of WIS. </w:t>
      </w:r>
      <w:r w:rsidR="00A16AF5">
        <w:rPr>
          <w:rFonts w:ascii="Verdana" w:hAnsi="Verdana"/>
          <w:bCs/>
          <w:sz w:val="20"/>
          <w:szCs w:val="20"/>
        </w:rPr>
        <w:t>EC-68</w:t>
      </w:r>
      <w:r w:rsidR="00A16AF5" w:rsidRPr="00A16AF5">
        <w:rPr>
          <w:rFonts w:ascii="Verdana" w:hAnsi="Verdana"/>
          <w:bCs/>
          <w:sz w:val="20"/>
          <w:szCs w:val="20"/>
        </w:rPr>
        <w:t xml:space="preserve"> requested CBS to present a proposal for </w:t>
      </w:r>
      <w:r w:rsidR="00A16AF5">
        <w:rPr>
          <w:rFonts w:ascii="Verdana" w:hAnsi="Verdana"/>
          <w:bCs/>
          <w:sz w:val="20"/>
          <w:szCs w:val="20"/>
        </w:rPr>
        <w:t xml:space="preserve">the </w:t>
      </w:r>
      <w:r w:rsidR="00A16AF5" w:rsidRPr="00A16AF5">
        <w:rPr>
          <w:rFonts w:ascii="Verdana" w:hAnsi="Verdana"/>
          <w:bCs/>
          <w:sz w:val="20"/>
          <w:szCs w:val="20"/>
        </w:rPr>
        <w:t>governance structure and strategy for the evolution of WIS to EC-69</w:t>
      </w:r>
      <w:r w:rsidR="00A16AF5">
        <w:rPr>
          <w:rFonts w:ascii="Verdana" w:hAnsi="Verdana"/>
          <w:bCs/>
          <w:sz w:val="20"/>
          <w:szCs w:val="20"/>
        </w:rPr>
        <w:t xml:space="preserve"> (2017)</w:t>
      </w:r>
      <w:r w:rsidR="00A16AF5" w:rsidRPr="00A16AF5">
        <w:rPr>
          <w:rFonts w:ascii="Verdana" w:hAnsi="Verdana"/>
          <w:bCs/>
          <w:sz w:val="20"/>
          <w:szCs w:val="20"/>
        </w:rPr>
        <w:t>.</w:t>
      </w:r>
    </w:p>
    <w:p w:rsidR="00A16AF5" w:rsidRPr="00A16AF5" w:rsidRDefault="00A16AF5" w:rsidP="00A16AF5">
      <w:pPr>
        <w:pStyle w:val="ListParagraph"/>
        <w:rPr>
          <w:rFonts w:ascii="Verdana" w:hAnsi="Verdana"/>
          <w:bCs/>
          <w:sz w:val="20"/>
          <w:szCs w:val="20"/>
        </w:rPr>
      </w:pPr>
    </w:p>
    <w:p w:rsidR="00A16AF5" w:rsidRPr="009F6189" w:rsidRDefault="008E640F" w:rsidP="00775E16">
      <w:pPr>
        <w:pStyle w:val="ListParagraph"/>
        <w:numPr>
          <w:ilvl w:val="1"/>
          <w:numId w:val="12"/>
        </w:numPr>
        <w:ind w:left="0" w:firstLine="0"/>
        <w:jc w:val="both"/>
        <w:rPr>
          <w:rFonts w:ascii="Verdana" w:hAnsi="Verdana"/>
          <w:bCs/>
          <w:sz w:val="20"/>
          <w:szCs w:val="20"/>
        </w:rPr>
      </w:pPr>
      <w:r>
        <w:rPr>
          <w:rFonts w:ascii="Verdana" w:hAnsi="Verdana"/>
          <w:bCs/>
          <w:sz w:val="20"/>
          <w:szCs w:val="20"/>
        </w:rPr>
        <w:t xml:space="preserve">In the context of the Global Data-Processing and Forecasting System (GDPFS), the MG was apprised that the CAeM had had representation, </w:t>
      </w:r>
      <w:r w:rsidR="00527663">
        <w:rPr>
          <w:rFonts w:ascii="Verdana" w:hAnsi="Verdana"/>
          <w:bCs/>
          <w:sz w:val="20"/>
          <w:szCs w:val="20"/>
        </w:rPr>
        <w:t>through</w:t>
      </w:r>
      <w:r>
        <w:rPr>
          <w:rFonts w:ascii="Verdana" w:hAnsi="Verdana"/>
          <w:bCs/>
          <w:sz w:val="20"/>
          <w:szCs w:val="20"/>
        </w:rPr>
        <w:t xml:space="preserve"> the Vice-President </w:t>
      </w:r>
      <w:r w:rsidR="0020202C">
        <w:rPr>
          <w:rFonts w:ascii="Verdana" w:hAnsi="Verdana"/>
          <w:bCs/>
          <w:sz w:val="20"/>
          <w:szCs w:val="20"/>
        </w:rPr>
        <w:t xml:space="preserve">of </w:t>
      </w:r>
      <w:r>
        <w:rPr>
          <w:rFonts w:ascii="Verdana" w:hAnsi="Verdana"/>
          <w:bCs/>
          <w:sz w:val="20"/>
          <w:szCs w:val="20"/>
        </w:rPr>
        <w:t xml:space="preserve">CAeM, </w:t>
      </w:r>
      <w:r w:rsidR="0020202C">
        <w:rPr>
          <w:rFonts w:ascii="Verdana" w:hAnsi="Verdana"/>
          <w:bCs/>
          <w:sz w:val="20"/>
          <w:szCs w:val="20"/>
        </w:rPr>
        <w:t>at</w:t>
      </w:r>
      <w:r>
        <w:rPr>
          <w:rFonts w:ascii="Verdana" w:hAnsi="Verdana"/>
          <w:bCs/>
          <w:sz w:val="20"/>
          <w:szCs w:val="20"/>
        </w:rPr>
        <w:t xml:space="preserve"> an inaugural </w:t>
      </w:r>
      <w:r w:rsidR="0020202C">
        <w:rPr>
          <w:rFonts w:ascii="Verdana" w:hAnsi="Verdana"/>
          <w:bCs/>
          <w:sz w:val="20"/>
          <w:szCs w:val="20"/>
        </w:rPr>
        <w:t>Future Seamless-GDPFS meeting (1 to 4 November 2016, Geneva), which had been requested at EC-68 (Decision 55)</w:t>
      </w:r>
      <w:r w:rsidR="00527663">
        <w:rPr>
          <w:rFonts w:ascii="Verdana" w:hAnsi="Verdana"/>
          <w:bCs/>
          <w:sz w:val="20"/>
          <w:szCs w:val="20"/>
        </w:rPr>
        <w:t xml:space="preserve">. The meeting was intended to provide guidance and to monitor the development of a process for the gradual establishment of a future enhanced integrated and seamless WMO DPFS, to manage the integration of new components in the GDPFS, including addressing synergies with and requirements of all WMO Programmes and Regions, to develop a description of the set of products the system should produce, and to complete an implementation plan for the process for consideration at EC-69 (2017). </w:t>
      </w:r>
    </w:p>
    <w:p w:rsidR="009F6189" w:rsidRPr="009F6189" w:rsidRDefault="009F6189" w:rsidP="009F6189">
      <w:pPr>
        <w:pStyle w:val="ListParagraph"/>
        <w:rPr>
          <w:rFonts w:ascii="Verdana" w:hAnsi="Verdana"/>
          <w:sz w:val="20"/>
          <w:szCs w:val="20"/>
        </w:rPr>
      </w:pPr>
    </w:p>
    <w:p w:rsidR="009F6189" w:rsidRPr="009F6189" w:rsidRDefault="00A571F7" w:rsidP="00775E16">
      <w:pPr>
        <w:pStyle w:val="ListParagraph"/>
        <w:numPr>
          <w:ilvl w:val="1"/>
          <w:numId w:val="12"/>
        </w:numPr>
        <w:ind w:left="0" w:firstLine="0"/>
        <w:jc w:val="both"/>
        <w:rPr>
          <w:rFonts w:ascii="Verdana" w:hAnsi="Verdana"/>
          <w:bCs/>
          <w:sz w:val="20"/>
          <w:szCs w:val="20"/>
        </w:rPr>
      </w:pPr>
      <w:r w:rsidRPr="00B175D7">
        <w:rPr>
          <w:rFonts w:ascii="Verdana" w:hAnsi="Verdana"/>
          <w:sz w:val="20"/>
          <w:szCs w:val="20"/>
        </w:rPr>
        <w:t xml:space="preserve">As part of a WMO Rolling Review of Requirements (RRR) – a process defined by the Manual on the Global Observing System (WMO-No. 544) whereby user requirements for observations are compared with the capabilities of present and planned observing systems – the MG was apprised that a </w:t>
      </w:r>
      <w:hyperlink r:id="rId10" w:history="1">
        <w:r w:rsidRPr="00B175D7">
          <w:rPr>
            <w:rStyle w:val="Hyperlink"/>
            <w:rFonts w:ascii="Verdana" w:hAnsi="Verdana"/>
            <w:sz w:val="20"/>
            <w:szCs w:val="20"/>
          </w:rPr>
          <w:t>Statement of Guidance</w:t>
        </w:r>
      </w:hyperlink>
      <w:r w:rsidRPr="00B175D7">
        <w:rPr>
          <w:rFonts w:ascii="Verdana" w:hAnsi="Verdana"/>
          <w:sz w:val="20"/>
          <w:szCs w:val="20"/>
        </w:rPr>
        <w:t xml:space="preserve"> (SOG) had been developed for the aeronautical meteorology application area and duly reviewed and approved by the CBS Inter-Programme Expert Team on Observing System Design and Evolution (IPET-OSDE)</w:t>
      </w:r>
      <w:r w:rsidR="00DE2C3B" w:rsidRPr="00B175D7">
        <w:rPr>
          <w:rFonts w:ascii="Verdana" w:hAnsi="Verdana"/>
          <w:sz w:val="20"/>
          <w:szCs w:val="20"/>
        </w:rPr>
        <w:t xml:space="preserve"> in April and June 2016 respectively</w:t>
      </w:r>
      <w:r w:rsidRPr="00B175D7">
        <w:rPr>
          <w:rFonts w:ascii="Verdana" w:hAnsi="Verdana"/>
          <w:sz w:val="20"/>
          <w:szCs w:val="20"/>
        </w:rPr>
        <w:t>. The SOG provided an assessment of the adequacy of observations to fulfil requirements and suggested areas of progress towards improved use of space-based and surface-based observing systems.</w:t>
      </w:r>
      <w:r w:rsidR="00DE2C3B" w:rsidRPr="00B175D7">
        <w:rPr>
          <w:rFonts w:ascii="Verdana" w:hAnsi="Verdana"/>
          <w:sz w:val="20"/>
          <w:szCs w:val="20"/>
        </w:rPr>
        <w:t xml:space="preserve"> The MG agreed that there was a need to ensure that the RRR in the aeronautical meteorology domain respected the evolving strategic direction of aeronautical users’ requirements as represented by ICAO’s Global Air Navigation Plan (GANP) and its aviation system block upgrades (ASBU) methodology. </w:t>
      </w:r>
    </w:p>
    <w:p w:rsidR="009F6189" w:rsidRPr="009F6189" w:rsidRDefault="009F6189" w:rsidP="009F6189">
      <w:pPr>
        <w:pStyle w:val="ListParagraph"/>
        <w:rPr>
          <w:rFonts w:ascii="Verdana" w:hAnsi="Verdana"/>
          <w:sz w:val="20"/>
          <w:szCs w:val="20"/>
        </w:rPr>
      </w:pPr>
    </w:p>
    <w:p w:rsidR="001807A5" w:rsidRPr="00775E16" w:rsidRDefault="001807A5" w:rsidP="00775E16">
      <w:pPr>
        <w:pStyle w:val="ListParagraph"/>
        <w:numPr>
          <w:ilvl w:val="1"/>
          <w:numId w:val="12"/>
        </w:numPr>
        <w:ind w:left="0" w:firstLine="0"/>
        <w:jc w:val="both"/>
        <w:rPr>
          <w:rFonts w:ascii="Verdana" w:hAnsi="Verdana"/>
          <w:bCs/>
          <w:sz w:val="20"/>
          <w:szCs w:val="20"/>
        </w:rPr>
      </w:pPr>
      <w:r w:rsidRPr="009F6189">
        <w:rPr>
          <w:rFonts w:ascii="Verdana" w:hAnsi="Verdana"/>
          <w:sz w:val="20"/>
          <w:szCs w:val="20"/>
        </w:rPr>
        <w:t xml:space="preserve">In respect of CAS, and also in connection </w:t>
      </w:r>
      <w:r w:rsidR="00AC66C4" w:rsidRPr="009F6189">
        <w:rPr>
          <w:rFonts w:ascii="Verdana" w:hAnsi="Verdana"/>
          <w:sz w:val="20"/>
          <w:szCs w:val="20"/>
        </w:rPr>
        <w:t>with</w:t>
      </w:r>
      <w:r w:rsidRPr="009F6189">
        <w:rPr>
          <w:rFonts w:ascii="Verdana" w:hAnsi="Verdana"/>
          <w:sz w:val="20"/>
          <w:szCs w:val="20"/>
        </w:rPr>
        <w:t xml:space="preserve"> the develop</w:t>
      </w:r>
      <w:r w:rsidR="00AC66C4" w:rsidRPr="009F6189">
        <w:rPr>
          <w:rFonts w:ascii="Verdana" w:hAnsi="Verdana"/>
          <w:sz w:val="20"/>
          <w:szCs w:val="20"/>
        </w:rPr>
        <w:t>ments envisioned by ICAO’s GANP/ASBU</w:t>
      </w:r>
      <w:r w:rsidRPr="009F6189">
        <w:rPr>
          <w:rFonts w:ascii="Verdana" w:hAnsi="Verdana"/>
          <w:sz w:val="20"/>
          <w:szCs w:val="20"/>
        </w:rPr>
        <w:t>, the MG recalled that the WMO World Weather Research Programme (WWRP) was leading an Aviation Research Demonstration Project (AvRDP), as a joint venture between the CAS, CAeM and CBS, in order to develop, demonstrate and quantify the benefits of end-to-end nowcasting (0 to 6 hour timeframe) of aeronautical meteorological services for the terminal area focused on high-im</w:t>
      </w:r>
      <w:r w:rsidR="00AC66C4" w:rsidRPr="009F6189">
        <w:rPr>
          <w:rFonts w:ascii="Verdana" w:hAnsi="Verdana"/>
          <w:sz w:val="20"/>
          <w:szCs w:val="20"/>
        </w:rPr>
        <w:t>pact weather</w:t>
      </w:r>
      <w:r w:rsidRPr="009F6189">
        <w:rPr>
          <w:rFonts w:ascii="Verdana" w:hAnsi="Verdana"/>
          <w:sz w:val="20"/>
          <w:szCs w:val="20"/>
        </w:rPr>
        <w:t xml:space="preserve">. The MG was apprised that Resolution 44 (Cg-17) had requested, inter alia, the presidents of CAS, CAeM and CBS to: </w:t>
      </w:r>
    </w:p>
    <w:p w:rsidR="00775E16" w:rsidRPr="00775E16" w:rsidRDefault="00775E16" w:rsidP="00775E16">
      <w:pPr>
        <w:pStyle w:val="ListParagraph"/>
        <w:rPr>
          <w:rFonts w:ascii="Verdana" w:hAnsi="Verdana"/>
          <w:bCs/>
          <w:sz w:val="20"/>
          <w:szCs w:val="20"/>
        </w:rPr>
      </w:pPr>
    </w:p>
    <w:p w:rsidR="009F6189" w:rsidRDefault="009F6189" w:rsidP="009F6189">
      <w:pPr>
        <w:pStyle w:val="ListParagraph"/>
        <w:numPr>
          <w:ilvl w:val="0"/>
          <w:numId w:val="11"/>
        </w:numPr>
        <w:ind w:left="709" w:hanging="283"/>
        <w:jc w:val="both"/>
        <w:rPr>
          <w:rFonts w:ascii="Verdana" w:hAnsi="Verdana"/>
          <w:bCs/>
          <w:sz w:val="20"/>
          <w:szCs w:val="20"/>
        </w:rPr>
      </w:pPr>
      <w:r w:rsidRPr="009F6189">
        <w:rPr>
          <w:rFonts w:ascii="Verdana" w:hAnsi="Verdana"/>
          <w:bCs/>
          <w:sz w:val="20"/>
          <w:szCs w:val="20"/>
        </w:rPr>
        <w:t>establish effective coordination in implementing the AvRDP activities; and</w:t>
      </w:r>
    </w:p>
    <w:p w:rsidR="00775E16" w:rsidRDefault="00775E16" w:rsidP="00775E16">
      <w:pPr>
        <w:pStyle w:val="ListParagraph"/>
        <w:ind w:left="709"/>
        <w:jc w:val="both"/>
        <w:rPr>
          <w:rFonts w:ascii="Verdana" w:hAnsi="Verdana"/>
          <w:bCs/>
          <w:sz w:val="20"/>
          <w:szCs w:val="20"/>
        </w:rPr>
      </w:pPr>
    </w:p>
    <w:p w:rsidR="009F6189" w:rsidRPr="009F6189" w:rsidRDefault="009F6189" w:rsidP="009F6189">
      <w:pPr>
        <w:pStyle w:val="ListParagraph"/>
        <w:numPr>
          <w:ilvl w:val="0"/>
          <w:numId w:val="11"/>
        </w:numPr>
        <w:ind w:left="709" w:hanging="283"/>
        <w:jc w:val="both"/>
        <w:rPr>
          <w:rFonts w:ascii="Verdana" w:hAnsi="Verdana"/>
          <w:bCs/>
          <w:sz w:val="20"/>
          <w:szCs w:val="20"/>
        </w:rPr>
      </w:pPr>
      <w:r w:rsidRPr="009F6189">
        <w:rPr>
          <w:rFonts w:ascii="Verdana" w:hAnsi="Verdana"/>
          <w:bCs/>
          <w:sz w:val="20"/>
          <w:szCs w:val="20"/>
        </w:rPr>
        <w:t>to stimulate and coordinate research and development activities and studies of nowcasting methods, numerical predication tools and assimilation methods to increase the potential benefits of AvRDP implementation for Members</w:t>
      </w:r>
    </w:p>
    <w:p w:rsidR="009F6189" w:rsidRPr="009F6189" w:rsidRDefault="009F6189" w:rsidP="009F6189">
      <w:pPr>
        <w:pStyle w:val="ListParagraph"/>
        <w:rPr>
          <w:rFonts w:ascii="Verdana" w:hAnsi="Verdana"/>
          <w:bCs/>
          <w:sz w:val="20"/>
          <w:szCs w:val="20"/>
        </w:rPr>
      </w:pPr>
    </w:p>
    <w:p w:rsidR="00A571F7" w:rsidRPr="009F6189" w:rsidRDefault="001807A5" w:rsidP="00775E16">
      <w:pPr>
        <w:pStyle w:val="ListParagraph"/>
        <w:numPr>
          <w:ilvl w:val="1"/>
          <w:numId w:val="12"/>
        </w:numPr>
        <w:ind w:left="0" w:firstLine="0"/>
        <w:jc w:val="both"/>
        <w:rPr>
          <w:rFonts w:ascii="Verdana" w:hAnsi="Verdana"/>
          <w:bCs/>
          <w:sz w:val="20"/>
          <w:szCs w:val="20"/>
        </w:rPr>
      </w:pPr>
      <w:r w:rsidRPr="009F6189">
        <w:rPr>
          <w:rFonts w:ascii="Verdana" w:hAnsi="Verdana"/>
          <w:sz w:val="20"/>
          <w:szCs w:val="20"/>
        </w:rPr>
        <w:t xml:space="preserve">Furthermore, Resolution 44 (Cg-17) </w:t>
      </w:r>
      <w:r w:rsidR="00AC66C4" w:rsidRPr="009F6189">
        <w:rPr>
          <w:rFonts w:ascii="Verdana" w:hAnsi="Verdana"/>
          <w:sz w:val="20"/>
          <w:szCs w:val="20"/>
        </w:rPr>
        <w:t xml:space="preserve">had </w:t>
      </w:r>
      <w:r w:rsidRPr="009F6189">
        <w:rPr>
          <w:rFonts w:ascii="Verdana" w:hAnsi="Verdana"/>
          <w:sz w:val="20"/>
          <w:szCs w:val="20"/>
        </w:rPr>
        <w:t xml:space="preserve">requested the Secretary-General to, inter alia, support, within available budgetary resources, the implementation of AvRDP and to organize appropriate events for the dissemination of project results for the maximum </w:t>
      </w:r>
      <w:r w:rsidRPr="009F6189">
        <w:rPr>
          <w:rFonts w:ascii="Verdana" w:hAnsi="Verdana"/>
          <w:sz w:val="20"/>
          <w:szCs w:val="20"/>
        </w:rPr>
        <w:lastRenderedPageBreak/>
        <w:t>benefit of Members, within available budgetary resources. In this regard, a special session on AvRDP was held in Hong Kong, China in July 2016 during the WMO/WWRP 4th International Symposium on Nowcasting and Very-short-range Forecast (WNS16).</w:t>
      </w:r>
      <w:r w:rsidR="00AC66C4" w:rsidRPr="009F6189">
        <w:rPr>
          <w:rFonts w:ascii="Verdana" w:hAnsi="Verdana"/>
          <w:sz w:val="20"/>
          <w:szCs w:val="20"/>
        </w:rPr>
        <w:t xml:space="preserve"> </w:t>
      </w:r>
      <w:r w:rsidRPr="009F6189">
        <w:rPr>
          <w:rFonts w:ascii="Verdana" w:hAnsi="Verdana"/>
          <w:sz w:val="20"/>
          <w:szCs w:val="20"/>
        </w:rPr>
        <w:t>Moreover, EC-68 gave necessary consideration to AvRDP as an inter-commission aviation research project</w:t>
      </w:r>
      <w:r w:rsidR="00AC66C4" w:rsidRPr="009F6189">
        <w:rPr>
          <w:rFonts w:ascii="Verdana" w:hAnsi="Verdana"/>
          <w:sz w:val="20"/>
          <w:szCs w:val="20"/>
        </w:rPr>
        <w:t>, where D</w:t>
      </w:r>
      <w:r w:rsidRPr="009F6189">
        <w:rPr>
          <w:rFonts w:ascii="Verdana" w:hAnsi="Verdana"/>
          <w:sz w:val="20"/>
          <w:szCs w:val="20"/>
        </w:rPr>
        <w:t xml:space="preserve">ecision 44 (EC-68) endorsed, inter alia, a proposal for organizing in 2017 a WMO scientific event (conference, symposium or workshop) with broad participation of research, operations and user communities, with the objective to identify needs and plan the research activities during ASBU Block 1 and Block 2 timeframes. </w:t>
      </w:r>
      <w:r w:rsidR="009F6189">
        <w:rPr>
          <w:rFonts w:ascii="Verdana" w:hAnsi="Verdana"/>
          <w:sz w:val="20"/>
          <w:szCs w:val="20"/>
        </w:rPr>
        <w:t>(Doc. 7.3 refers)</w:t>
      </w:r>
    </w:p>
    <w:p w:rsidR="00BC3F5D" w:rsidRDefault="00BC3F5D" w:rsidP="00581E2E">
      <w:pPr>
        <w:rPr>
          <w:rFonts w:ascii="Verdana" w:hAnsi="Verdana"/>
          <w:sz w:val="20"/>
          <w:szCs w:val="20"/>
        </w:rPr>
      </w:pPr>
    </w:p>
    <w:p w:rsidR="002F7CB9" w:rsidRDefault="002F7CB9" w:rsidP="00581E2E">
      <w:pPr>
        <w:rPr>
          <w:rFonts w:ascii="Verdana" w:hAnsi="Verdana"/>
          <w:sz w:val="20"/>
          <w:szCs w:val="20"/>
        </w:rPr>
      </w:pPr>
    </w:p>
    <w:p w:rsidR="002F7CB9" w:rsidRDefault="002F7CB9" w:rsidP="00581E2E">
      <w:pPr>
        <w:rPr>
          <w:rFonts w:ascii="Verdana" w:hAnsi="Verdana"/>
          <w:sz w:val="20"/>
          <w:szCs w:val="20"/>
        </w:rPr>
      </w:pPr>
    </w:p>
    <w:p w:rsidR="00613C50" w:rsidRPr="002169EF" w:rsidRDefault="002169EF">
      <w:pPr>
        <w:jc w:val="center"/>
        <w:rPr>
          <w:rFonts w:ascii="Verdana" w:hAnsi="Verdana"/>
          <w:sz w:val="20"/>
          <w:szCs w:val="20"/>
        </w:rPr>
      </w:pPr>
      <w:r w:rsidRPr="002169EF">
        <w:rPr>
          <w:rFonts w:ascii="Verdana" w:hAnsi="Verdana"/>
          <w:sz w:val="20"/>
          <w:szCs w:val="20"/>
        </w:rPr>
        <w:t>______</w:t>
      </w:r>
    </w:p>
    <w:p w:rsidR="00826DAF" w:rsidRPr="002169EF" w:rsidRDefault="00826DAF">
      <w:pPr>
        <w:jc w:val="center"/>
        <w:rPr>
          <w:rFonts w:ascii="Verdana" w:hAnsi="Verdana"/>
          <w:sz w:val="20"/>
          <w:szCs w:val="20"/>
        </w:rPr>
      </w:pPr>
    </w:p>
    <w:p w:rsidR="00B04782" w:rsidRPr="00B04782" w:rsidRDefault="00B04782" w:rsidP="00B04782">
      <w:pPr>
        <w:rPr>
          <w:rFonts w:ascii="Verdana" w:hAnsi="Verdana"/>
          <w:b/>
          <w:bCs/>
          <w:sz w:val="20"/>
          <w:szCs w:val="20"/>
        </w:rPr>
      </w:pPr>
    </w:p>
    <w:p w:rsidR="00B04782" w:rsidRDefault="00B04782">
      <w:pPr>
        <w:rPr>
          <w:rFonts w:ascii="Verdana" w:hAnsi="Verdana"/>
          <w:sz w:val="20"/>
          <w:szCs w:val="20"/>
        </w:rPr>
      </w:pPr>
    </w:p>
    <w:sectPr w:rsidR="00B04782" w:rsidSect="00775E16">
      <w:headerReference w:type="first" r:id="rId11"/>
      <w:pgSz w:w="11907" w:h="16840" w:code="9"/>
      <w:pgMar w:top="1103" w:right="1418" w:bottom="993" w:left="1418"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5A" w:rsidRDefault="0006335A">
      <w:r>
        <w:separator/>
      </w:r>
    </w:p>
  </w:endnote>
  <w:endnote w:type="continuationSeparator" w:id="0">
    <w:p w:rsidR="0006335A" w:rsidRDefault="0006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5A" w:rsidRDefault="0006335A">
      <w:r>
        <w:separator/>
      </w:r>
    </w:p>
  </w:footnote>
  <w:footnote w:type="continuationSeparator" w:id="0">
    <w:p w:rsidR="0006335A" w:rsidRDefault="0006335A">
      <w:r>
        <w:continuationSeparator/>
      </w:r>
    </w:p>
  </w:footnote>
  <w:footnote w:id="1">
    <w:p w:rsidR="008637FD" w:rsidRPr="008637FD" w:rsidRDefault="008637FD" w:rsidP="00AA3DDB">
      <w:pPr>
        <w:pStyle w:val="FootnoteText"/>
        <w:jc w:val="both"/>
        <w:rPr>
          <w:sz w:val="16"/>
          <w:szCs w:val="16"/>
          <w:lang w:val="en-US"/>
        </w:rPr>
      </w:pPr>
      <w:r>
        <w:rPr>
          <w:rStyle w:val="FootnoteReference"/>
        </w:rPr>
        <w:footnoteRef/>
      </w:r>
      <w:r>
        <w:t xml:space="preserve"> </w:t>
      </w:r>
      <w:r>
        <w:rPr>
          <w:sz w:val="16"/>
          <w:szCs w:val="16"/>
          <w:lang w:val="en-US"/>
        </w:rPr>
        <w:t>Commission for Aeronautical Meteorology (CAeM), Commission for Agricultural Meteorology (</w:t>
      </w:r>
      <w:proofErr w:type="spellStart"/>
      <w:r>
        <w:rPr>
          <w:sz w:val="16"/>
          <w:szCs w:val="16"/>
          <w:lang w:val="en-US"/>
        </w:rPr>
        <w:t>CAgM</w:t>
      </w:r>
      <w:proofErr w:type="spellEnd"/>
      <w:r>
        <w:rPr>
          <w:sz w:val="16"/>
          <w:szCs w:val="16"/>
          <w:lang w:val="en-US"/>
        </w:rPr>
        <w:t>), Commission for Atmospheric Sciences (CAS), Commission for Basic Systems (CBS), Commission for Climatology (</w:t>
      </w:r>
      <w:proofErr w:type="spellStart"/>
      <w:r>
        <w:rPr>
          <w:sz w:val="16"/>
          <w:szCs w:val="16"/>
          <w:lang w:val="en-US"/>
        </w:rPr>
        <w:t>CCl</w:t>
      </w:r>
      <w:proofErr w:type="spellEnd"/>
      <w:r>
        <w:rPr>
          <w:sz w:val="16"/>
          <w:szCs w:val="16"/>
          <w:lang w:val="en-US"/>
        </w:rPr>
        <w:t>), Commission for Hydrology (</w:t>
      </w:r>
      <w:proofErr w:type="spellStart"/>
      <w:r>
        <w:rPr>
          <w:sz w:val="16"/>
          <w:szCs w:val="16"/>
          <w:lang w:val="en-US"/>
        </w:rPr>
        <w:t>CHy</w:t>
      </w:r>
      <w:proofErr w:type="spellEnd"/>
      <w:r>
        <w:rPr>
          <w:sz w:val="16"/>
          <w:szCs w:val="16"/>
          <w:lang w:val="en-US"/>
        </w:rPr>
        <w:t>), Commission for Instruments and Methods of Observation (CIMO) and Joint WMO/IOC Technical Commission for Oceanography and Marine Meteorology (JCOMM).</w:t>
      </w:r>
    </w:p>
  </w:footnote>
  <w:footnote w:id="2">
    <w:p w:rsidR="008637FD" w:rsidRPr="008637FD" w:rsidRDefault="008637FD" w:rsidP="00AA3DDB">
      <w:pPr>
        <w:pStyle w:val="FootnoteText"/>
        <w:jc w:val="both"/>
        <w:rPr>
          <w:lang w:val="en-US"/>
        </w:rPr>
      </w:pPr>
      <w:r>
        <w:rPr>
          <w:rStyle w:val="FootnoteReference"/>
        </w:rPr>
        <w:footnoteRef/>
      </w:r>
      <w:r>
        <w:t xml:space="preserve"> </w:t>
      </w:r>
      <w:r w:rsidRPr="008637FD">
        <w:rPr>
          <w:sz w:val="16"/>
          <w:szCs w:val="16"/>
          <w:lang w:val="en-US"/>
        </w:rPr>
        <w:t>Regional Association I (Africa), Regional Association</w:t>
      </w:r>
      <w:r>
        <w:rPr>
          <w:sz w:val="16"/>
          <w:szCs w:val="16"/>
          <w:lang w:val="en-US"/>
        </w:rPr>
        <w:t xml:space="preserve"> II (Asia), </w:t>
      </w:r>
      <w:r w:rsidRPr="008637FD">
        <w:rPr>
          <w:sz w:val="16"/>
          <w:szCs w:val="16"/>
          <w:lang w:val="en-US"/>
        </w:rPr>
        <w:t>Regional Association</w:t>
      </w:r>
      <w:r>
        <w:rPr>
          <w:sz w:val="16"/>
          <w:szCs w:val="16"/>
          <w:lang w:val="en-US"/>
        </w:rPr>
        <w:t xml:space="preserve"> III (South America), </w:t>
      </w:r>
      <w:r w:rsidRPr="008637FD">
        <w:rPr>
          <w:sz w:val="16"/>
          <w:szCs w:val="16"/>
          <w:lang w:val="en-US"/>
        </w:rPr>
        <w:t>Regional Association</w:t>
      </w:r>
      <w:r>
        <w:rPr>
          <w:sz w:val="16"/>
          <w:szCs w:val="16"/>
          <w:lang w:val="en-US"/>
        </w:rPr>
        <w:t xml:space="preserve"> IV (North America, Central America and the Caribbean), </w:t>
      </w:r>
      <w:r w:rsidRPr="008637FD">
        <w:rPr>
          <w:sz w:val="16"/>
          <w:szCs w:val="16"/>
          <w:lang w:val="en-US"/>
        </w:rPr>
        <w:t>Regional Association</w:t>
      </w:r>
      <w:r>
        <w:rPr>
          <w:sz w:val="16"/>
          <w:szCs w:val="16"/>
          <w:lang w:val="en-US"/>
        </w:rPr>
        <w:t xml:space="preserve"> V (South-West Pacific) and </w:t>
      </w:r>
      <w:r w:rsidRPr="008637FD">
        <w:rPr>
          <w:sz w:val="16"/>
          <w:szCs w:val="16"/>
          <w:lang w:val="en-US"/>
        </w:rPr>
        <w:t>Regional Association</w:t>
      </w:r>
      <w:r>
        <w:rPr>
          <w:sz w:val="16"/>
          <w:szCs w:val="16"/>
          <w:lang w:val="en-US"/>
        </w:rPr>
        <w:t xml:space="preserve"> VI (Europe).</w:t>
      </w:r>
    </w:p>
  </w:footnote>
  <w:footnote w:id="3">
    <w:p w:rsidR="00B175D7" w:rsidRPr="00BC3F5D" w:rsidRDefault="00B175D7" w:rsidP="00B175D7">
      <w:pPr>
        <w:pStyle w:val="FootnoteText"/>
        <w:rPr>
          <w:lang w:val="en-US"/>
        </w:rPr>
      </w:pPr>
      <w:r>
        <w:rPr>
          <w:rStyle w:val="FootnoteReference"/>
        </w:rPr>
        <w:footnoteRef/>
      </w:r>
      <w:r>
        <w:t xml:space="preserve"> </w:t>
      </w:r>
      <w:r w:rsidRPr="00BC3F5D">
        <w:rPr>
          <w:sz w:val="16"/>
          <w:szCs w:val="16"/>
        </w:rPr>
        <w:t>The issuance of AIRMET, VAA and TCA in XML/GML is a recommended practice with effect 10 November 2016.</w:t>
      </w:r>
    </w:p>
  </w:footnote>
  <w:footnote w:id="4">
    <w:p w:rsidR="00B175D7" w:rsidRPr="00BC3F5D" w:rsidRDefault="00B175D7" w:rsidP="00B175D7">
      <w:pPr>
        <w:pStyle w:val="FootnoteText"/>
        <w:rPr>
          <w:lang w:val="en-US"/>
        </w:rPr>
      </w:pPr>
      <w:r>
        <w:rPr>
          <w:rStyle w:val="FootnoteReference"/>
        </w:rPr>
        <w:footnoteRef/>
      </w:r>
      <w:r>
        <w:t xml:space="preserve"> </w:t>
      </w:r>
      <w:r w:rsidRPr="00BC3F5D">
        <w:rPr>
          <w:sz w:val="16"/>
          <w:szCs w:val="16"/>
        </w:rPr>
        <w:t>XML/GML data representation will, for the foreseeable future, be in addition to their representation in TAC code form (for METAR, SPECI and TAF), abbreviated plain language (for SIGMET, AIRMET, VAA and TCA) and graphical format (for SIGMET, volcanic ash and tropical cyclone information).</w:t>
      </w:r>
    </w:p>
  </w:footnote>
  <w:footnote w:id="5">
    <w:p w:rsidR="00B175D7" w:rsidRPr="00BC3F5D" w:rsidRDefault="00B175D7" w:rsidP="00B175D7">
      <w:pPr>
        <w:pStyle w:val="FootnoteText"/>
        <w:rPr>
          <w:lang w:val="en-US"/>
        </w:rPr>
      </w:pPr>
      <w:r>
        <w:rPr>
          <w:rStyle w:val="FootnoteReference"/>
        </w:rPr>
        <w:footnoteRef/>
      </w:r>
      <w:r>
        <w:t xml:space="preserve"> </w:t>
      </w:r>
      <w:r w:rsidRPr="00BC3F5D">
        <w:rPr>
          <w:sz w:val="16"/>
          <w:szCs w:val="16"/>
        </w:rPr>
        <w:t>The provisions for space weather information may entail XML/GML data representation, TAC code form and/or graphical form</w:t>
      </w:r>
      <w:bookmarkStart w:id="0" w:name="_GoBack"/>
      <w:bookmarkEnd w:id="0"/>
      <w:r w:rsidRPr="00BC3F5D">
        <w:rPr>
          <w:sz w:val="16"/>
          <w:szCs w:val="16"/>
        </w:rPr>
        <w: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C6" w:rsidRPr="00775E16" w:rsidRDefault="00FF3BB9" w:rsidP="00BF3223">
    <w:pPr>
      <w:pStyle w:val="Header"/>
      <w:jc w:val="center"/>
      <w:rPr>
        <w:rFonts w:ascii="Verdana" w:hAnsi="Verdana"/>
        <w:sz w:val="18"/>
        <w:szCs w:val="18"/>
        <w:lang w:val="en-US"/>
      </w:rPr>
    </w:pPr>
    <w:r w:rsidRPr="00775E16">
      <w:rPr>
        <w:rFonts w:ascii="Verdana" w:hAnsi="Verdana"/>
        <w:sz w:val="18"/>
        <w:szCs w:val="18"/>
        <w:lang w:val="de-DE"/>
      </w:rPr>
      <w:t xml:space="preserve">CAeM-MG/2016/Doc. </w:t>
    </w:r>
    <w:r w:rsidR="00BF3223" w:rsidRPr="00775E16">
      <w:rPr>
        <w:rFonts w:ascii="Verdana" w:hAnsi="Verdana"/>
        <w:sz w:val="18"/>
        <w:szCs w:val="18"/>
        <w:lang w:val="en-US"/>
      </w:rPr>
      <w:t>7.1</w:t>
    </w:r>
    <w:r w:rsidR="00E811C6" w:rsidRPr="00775E16">
      <w:rPr>
        <w:rFonts w:ascii="Verdana" w:hAnsi="Verdana"/>
        <w:sz w:val="18"/>
        <w:szCs w:val="18"/>
        <w:lang w:val="en-US"/>
      </w:rPr>
      <w:t xml:space="preserve">, p. </w:t>
    </w:r>
    <w:r w:rsidR="00E811C6" w:rsidRPr="00775E16">
      <w:rPr>
        <w:rStyle w:val="PageNumber"/>
        <w:rFonts w:ascii="Verdana" w:hAnsi="Verdana"/>
        <w:sz w:val="18"/>
        <w:szCs w:val="18"/>
      </w:rPr>
      <w:fldChar w:fldCharType="begin"/>
    </w:r>
    <w:r w:rsidR="00E811C6" w:rsidRPr="00775E16">
      <w:rPr>
        <w:rStyle w:val="PageNumber"/>
        <w:rFonts w:ascii="Verdana" w:hAnsi="Verdana"/>
        <w:sz w:val="18"/>
        <w:szCs w:val="18"/>
      </w:rPr>
      <w:instrText xml:space="preserve"> PAGE </w:instrText>
    </w:r>
    <w:r w:rsidR="00E811C6" w:rsidRPr="00775E16">
      <w:rPr>
        <w:rStyle w:val="PageNumber"/>
        <w:rFonts w:ascii="Verdana" w:hAnsi="Verdana"/>
        <w:sz w:val="18"/>
        <w:szCs w:val="18"/>
      </w:rPr>
      <w:fldChar w:fldCharType="separate"/>
    </w:r>
    <w:r w:rsidR="00775E16">
      <w:rPr>
        <w:rStyle w:val="PageNumber"/>
        <w:rFonts w:ascii="Verdana" w:hAnsi="Verdana"/>
        <w:noProof/>
        <w:sz w:val="18"/>
        <w:szCs w:val="18"/>
      </w:rPr>
      <w:t>3</w:t>
    </w:r>
    <w:r w:rsidR="00E811C6" w:rsidRPr="00775E16">
      <w:rPr>
        <w:rStyle w:val="PageNumber"/>
        <w:rFonts w:ascii="Verdana" w:hAnsi="Verdan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20" w:rsidRPr="00775E16" w:rsidRDefault="00E70820" w:rsidP="00BF3223">
    <w:pPr>
      <w:pStyle w:val="Header"/>
      <w:jc w:val="center"/>
      <w:rPr>
        <w:rFonts w:ascii="Verdana" w:hAnsi="Verdana"/>
        <w:sz w:val="18"/>
        <w:szCs w:val="18"/>
      </w:rPr>
    </w:pPr>
    <w:r w:rsidRPr="00775E16">
      <w:rPr>
        <w:rFonts w:ascii="Verdana" w:hAnsi="Verdana"/>
        <w:sz w:val="18"/>
        <w:szCs w:val="18"/>
        <w:lang w:val="de-DE"/>
      </w:rPr>
      <w:t>C</w:t>
    </w:r>
    <w:r w:rsidR="00AD5EA7" w:rsidRPr="00775E16">
      <w:rPr>
        <w:rFonts w:ascii="Verdana" w:hAnsi="Verdana"/>
        <w:sz w:val="18"/>
        <w:szCs w:val="18"/>
        <w:lang w:val="de-DE"/>
      </w:rPr>
      <w:t>A</w:t>
    </w:r>
    <w:r w:rsidR="004B4533" w:rsidRPr="00775E16">
      <w:rPr>
        <w:rFonts w:ascii="Verdana" w:hAnsi="Verdana"/>
        <w:sz w:val="18"/>
        <w:szCs w:val="18"/>
        <w:lang w:val="de-DE"/>
      </w:rPr>
      <w:t>eM-</w:t>
    </w:r>
    <w:r w:rsidRPr="00775E16">
      <w:rPr>
        <w:rFonts w:ascii="Verdana" w:hAnsi="Verdana"/>
        <w:sz w:val="18"/>
        <w:szCs w:val="18"/>
        <w:lang w:val="de-DE"/>
      </w:rPr>
      <w:t>MG</w:t>
    </w:r>
    <w:r w:rsidR="004B4533" w:rsidRPr="00775E16">
      <w:rPr>
        <w:rFonts w:ascii="Verdana" w:hAnsi="Verdana"/>
        <w:sz w:val="18"/>
        <w:szCs w:val="18"/>
        <w:lang w:val="de-DE"/>
      </w:rPr>
      <w:t>/</w:t>
    </w:r>
    <w:r w:rsidRPr="00775E16">
      <w:rPr>
        <w:rFonts w:ascii="Verdana" w:hAnsi="Verdana"/>
        <w:sz w:val="18"/>
        <w:szCs w:val="18"/>
        <w:lang w:val="de-DE"/>
      </w:rPr>
      <w:t>20</w:t>
    </w:r>
    <w:r w:rsidR="00AF62C8" w:rsidRPr="00775E16">
      <w:rPr>
        <w:rFonts w:ascii="Verdana" w:hAnsi="Verdana"/>
        <w:sz w:val="18"/>
        <w:szCs w:val="18"/>
        <w:lang w:val="de-DE"/>
      </w:rPr>
      <w:t>1</w:t>
    </w:r>
    <w:r w:rsidR="002169EF" w:rsidRPr="00775E16">
      <w:rPr>
        <w:rFonts w:ascii="Verdana" w:hAnsi="Verdana"/>
        <w:sz w:val="18"/>
        <w:szCs w:val="18"/>
        <w:lang w:val="de-DE"/>
      </w:rPr>
      <w:t>6</w:t>
    </w:r>
    <w:r w:rsidRPr="00775E16">
      <w:rPr>
        <w:rFonts w:ascii="Verdana" w:hAnsi="Verdana"/>
        <w:sz w:val="18"/>
        <w:szCs w:val="18"/>
        <w:lang w:val="de-DE"/>
      </w:rPr>
      <w:t xml:space="preserve">/Doc. </w:t>
    </w:r>
    <w:r w:rsidR="00BF3223" w:rsidRPr="00775E16">
      <w:rPr>
        <w:rFonts w:ascii="Verdana" w:hAnsi="Verdana"/>
        <w:sz w:val="18"/>
        <w:szCs w:val="18"/>
        <w:lang w:val="de-DE"/>
      </w:rPr>
      <w:t>7.1</w:t>
    </w:r>
    <w:r w:rsidRPr="00775E16">
      <w:rPr>
        <w:rFonts w:ascii="Verdana" w:hAnsi="Verdana"/>
        <w:sz w:val="18"/>
        <w:szCs w:val="18"/>
        <w:lang w:val="de-DE"/>
      </w:rPr>
      <w:t xml:space="preserve">, p. </w:t>
    </w:r>
    <w:r w:rsidRPr="00775E16">
      <w:rPr>
        <w:rStyle w:val="PageNumber"/>
        <w:rFonts w:ascii="Verdana" w:hAnsi="Verdana"/>
        <w:sz w:val="18"/>
        <w:szCs w:val="18"/>
      </w:rPr>
      <w:fldChar w:fldCharType="begin"/>
    </w:r>
    <w:r w:rsidRPr="00775E16">
      <w:rPr>
        <w:rStyle w:val="PageNumber"/>
        <w:rFonts w:ascii="Verdana" w:hAnsi="Verdana"/>
        <w:sz w:val="18"/>
        <w:szCs w:val="18"/>
        <w:lang w:val="de-DE"/>
      </w:rPr>
      <w:instrText xml:space="preserve"> PAGE </w:instrText>
    </w:r>
    <w:r w:rsidRPr="00775E16">
      <w:rPr>
        <w:rStyle w:val="PageNumber"/>
        <w:rFonts w:ascii="Verdana" w:hAnsi="Verdana"/>
        <w:sz w:val="18"/>
        <w:szCs w:val="18"/>
      </w:rPr>
      <w:fldChar w:fldCharType="separate"/>
    </w:r>
    <w:r w:rsidR="00775E16">
      <w:rPr>
        <w:rStyle w:val="PageNumber"/>
        <w:rFonts w:ascii="Verdana" w:hAnsi="Verdana"/>
        <w:noProof/>
        <w:sz w:val="18"/>
        <w:szCs w:val="18"/>
        <w:lang w:val="de-DE"/>
      </w:rPr>
      <w:t>2</w:t>
    </w:r>
    <w:r w:rsidRPr="00775E16">
      <w:rPr>
        <w:rStyle w:val="PageNumber"/>
        <w:rFonts w:ascii="Verdana" w:hAnsi="Verdana"/>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FD7"/>
    <w:multiLevelType w:val="hybridMultilevel"/>
    <w:tmpl w:val="BFE68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54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8C118A"/>
    <w:multiLevelType w:val="hybridMultilevel"/>
    <w:tmpl w:val="1A70931A"/>
    <w:lvl w:ilvl="0" w:tplc="37D69BE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0F0A3A"/>
    <w:multiLevelType w:val="multilevel"/>
    <w:tmpl w:val="2EDAB6B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2345"/>
        </w:tabs>
        <w:ind w:left="2345" w:hanging="36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6675"/>
        </w:tabs>
        <w:ind w:left="6675" w:hanging="72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005"/>
        </w:tabs>
        <w:ind w:left="11005" w:hanging="108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4">
    <w:nsid w:val="307D78E4"/>
    <w:multiLevelType w:val="multilevel"/>
    <w:tmpl w:val="2F28588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44B3665"/>
    <w:multiLevelType w:val="multilevel"/>
    <w:tmpl w:val="589A74C2"/>
    <w:lvl w:ilvl="0">
      <w:start w:val="5"/>
      <w:numFmt w:val="decimal"/>
      <w:lvlText w:val="%1."/>
      <w:lvlJc w:val="left"/>
      <w:pPr>
        <w:tabs>
          <w:tab w:val="num" w:pos="1976"/>
        </w:tabs>
        <w:ind w:left="1976" w:hanging="1125"/>
      </w:pPr>
      <w:rPr>
        <w:rFonts w:hint="default"/>
      </w:rPr>
    </w:lvl>
    <w:lvl w:ilvl="1">
      <w:start w:val="2"/>
      <w:numFmt w:val="decimal"/>
      <w:isLgl/>
      <w:lvlText w:val="%1.%2"/>
      <w:lvlJc w:val="left"/>
      <w:pPr>
        <w:tabs>
          <w:tab w:val="num" w:pos="2495"/>
        </w:tabs>
        <w:ind w:left="2495" w:hanging="510"/>
      </w:pPr>
      <w:rPr>
        <w:rFonts w:hint="default"/>
      </w:rPr>
    </w:lvl>
    <w:lvl w:ilvl="2">
      <w:start w:val="1"/>
      <w:numFmt w:val="decimal"/>
      <w:isLgl/>
      <w:lvlText w:val="%1.%2.%3"/>
      <w:lvlJc w:val="left"/>
      <w:pPr>
        <w:tabs>
          <w:tab w:val="num" w:pos="3839"/>
        </w:tabs>
        <w:ind w:left="3839" w:hanging="720"/>
      </w:pPr>
      <w:rPr>
        <w:rFonts w:hint="default"/>
      </w:rPr>
    </w:lvl>
    <w:lvl w:ilvl="3">
      <w:start w:val="1"/>
      <w:numFmt w:val="decimal"/>
      <w:isLgl/>
      <w:lvlText w:val="%1.%2.%3.%4"/>
      <w:lvlJc w:val="left"/>
      <w:pPr>
        <w:tabs>
          <w:tab w:val="num" w:pos="4973"/>
        </w:tabs>
        <w:ind w:left="4973" w:hanging="720"/>
      </w:pPr>
      <w:rPr>
        <w:rFonts w:hint="default"/>
      </w:rPr>
    </w:lvl>
    <w:lvl w:ilvl="4">
      <w:start w:val="1"/>
      <w:numFmt w:val="decimal"/>
      <w:isLgl/>
      <w:lvlText w:val="%1.%2.%3.%4.%5"/>
      <w:lvlJc w:val="left"/>
      <w:pPr>
        <w:tabs>
          <w:tab w:val="num" w:pos="6467"/>
        </w:tabs>
        <w:ind w:left="6467" w:hanging="1080"/>
      </w:pPr>
      <w:rPr>
        <w:rFonts w:hint="default"/>
      </w:rPr>
    </w:lvl>
    <w:lvl w:ilvl="5">
      <w:start w:val="1"/>
      <w:numFmt w:val="decimal"/>
      <w:isLgl/>
      <w:lvlText w:val="%1.%2.%3.%4.%5.%6"/>
      <w:lvlJc w:val="left"/>
      <w:pPr>
        <w:tabs>
          <w:tab w:val="num" w:pos="7601"/>
        </w:tabs>
        <w:ind w:left="7601" w:hanging="1080"/>
      </w:pPr>
      <w:rPr>
        <w:rFonts w:hint="default"/>
      </w:rPr>
    </w:lvl>
    <w:lvl w:ilvl="6">
      <w:start w:val="1"/>
      <w:numFmt w:val="decimal"/>
      <w:isLgl/>
      <w:lvlText w:val="%1.%2.%3.%4.%5.%6.%7"/>
      <w:lvlJc w:val="left"/>
      <w:pPr>
        <w:tabs>
          <w:tab w:val="num" w:pos="9095"/>
        </w:tabs>
        <w:ind w:left="9095" w:hanging="1440"/>
      </w:pPr>
      <w:rPr>
        <w:rFonts w:hint="default"/>
      </w:rPr>
    </w:lvl>
    <w:lvl w:ilvl="7">
      <w:start w:val="1"/>
      <w:numFmt w:val="decimal"/>
      <w:isLgl/>
      <w:lvlText w:val="%1.%2.%3.%4.%5.%6.%7.%8"/>
      <w:lvlJc w:val="left"/>
      <w:pPr>
        <w:tabs>
          <w:tab w:val="num" w:pos="10229"/>
        </w:tabs>
        <w:ind w:left="10229" w:hanging="1440"/>
      </w:pPr>
      <w:rPr>
        <w:rFonts w:hint="default"/>
      </w:rPr>
    </w:lvl>
    <w:lvl w:ilvl="8">
      <w:start w:val="1"/>
      <w:numFmt w:val="decimal"/>
      <w:isLgl/>
      <w:lvlText w:val="%1.%2.%3.%4.%5.%6.%7.%8.%9"/>
      <w:lvlJc w:val="left"/>
      <w:pPr>
        <w:tabs>
          <w:tab w:val="num" w:pos="11723"/>
        </w:tabs>
        <w:ind w:left="11723" w:hanging="1800"/>
      </w:pPr>
      <w:rPr>
        <w:rFonts w:hint="default"/>
      </w:rPr>
    </w:lvl>
  </w:abstractNum>
  <w:abstractNum w:abstractNumId="6">
    <w:nsid w:val="4B1D518E"/>
    <w:multiLevelType w:val="multilevel"/>
    <w:tmpl w:val="DFFC76B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4CDA13B7"/>
    <w:multiLevelType w:val="multilevel"/>
    <w:tmpl w:val="FD8C66D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2345"/>
        </w:tabs>
        <w:ind w:left="2345" w:hanging="360"/>
      </w:pPr>
      <w:rPr>
        <w:rFonts w:hint="default"/>
        <w:b/>
      </w:rPr>
    </w:lvl>
    <w:lvl w:ilvl="2">
      <w:start w:val="1"/>
      <w:numFmt w:val="decimal"/>
      <w:lvlText w:val="%1.%2.%3"/>
      <w:lvlJc w:val="left"/>
      <w:pPr>
        <w:tabs>
          <w:tab w:val="num" w:pos="4690"/>
        </w:tabs>
        <w:ind w:left="4690" w:hanging="720"/>
      </w:pPr>
      <w:rPr>
        <w:rFonts w:hint="default"/>
        <w:b/>
      </w:rPr>
    </w:lvl>
    <w:lvl w:ilvl="3">
      <w:start w:val="1"/>
      <w:numFmt w:val="decimal"/>
      <w:lvlText w:val="%1.%2.%3.%4"/>
      <w:lvlJc w:val="left"/>
      <w:pPr>
        <w:tabs>
          <w:tab w:val="num" w:pos="6675"/>
        </w:tabs>
        <w:ind w:left="6675" w:hanging="720"/>
      </w:pPr>
      <w:rPr>
        <w:rFonts w:hint="default"/>
        <w:b/>
      </w:rPr>
    </w:lvl>
    <w:lvl w:ilvl="4">
      <w:start w:val="1"/>
      <w:numFmt w:val="decimal"/>
      <w:lvlText w:val="%1.%2.%3.%4.%5"/>
      <w:lvlJc w:val="left"/>
      <w:pPr>
        <w:tabs>
          <w:tab w:val="num" w:pos="9020"/>
        </w:tabs>
        <w:ind w:left="9020" w:hanging="1080"/>
      </w:pPr>
      <w:rPr>
        <w:rFonts w:hint="default"/>
        <w:b/>
      </w:rPr>
    </w:lvl>
    <w:lvl w:ilvl="5">
      <w:start w:val="1"/>
      <w:numFmt w:val="decimal"/>
      <w:lvlText w:val="%1.%2.%3.%4.%5.%6"/>
      <w:lvlJc w:val="left"/>
      <w:pPr>
        <w:tabs>
          <w:tab w:val="num" w:pos="11005"/>
        </w:tabs>
        <w:ind w:left="11005" w:hanging="1080"/>
      </w:pPr>
      <w:rPr>
        <w:rFonts w:hint="default"/>
        <w:b/>
      </w:rPr>
    </w:lvl>
    <w:lvl w:ilvl="6">
      <w:start w:val="1"/>
      <w:numFmt w:val="decimal"/>
      <w:lvlText w:val="%1.%2.%3.%4.%5.%6.%7"/>
      <w:lvlJc w:val="left"/>
      <w:pPr>
        <w:tabs>
          <w:tab w:val="num" w:pos="13350"/>
        </w:tabs>
        <w:ind w:left="13350" w:hanging="1440"/>
      </w:pPr>
      <w:rPr>
        <w:rFonts w:hint="default"/>
        <w:b/>
      </w:rPr>
    </w:lvl>
    <w:lvl w:ilvl="7">
      <w:start w:val="1"/>
      <w:numFmt w:val="decimal"/>
      <w:lvlText w:val="%1.%2.%3.%4.%5.%6.%7.%8"/>
      <w:lvlJc w:val="left"/>
      <w:pPr>
        <w:tabs>
          <w:tab w:val="num" w:pos="15335"/>
        </w:tabs>
        <w:ind w:left="15335" w:hanging="1440"/>
      </w:pPr>
      <w:rPr>
        <w:rFonts w:hint="default"/>
        <w:b/>
      </w:rPr>
    </w:lvl>
    <w:lvl w:ilvl="8">
      <w:start w:val="1"/>
      <w:numFmt w:val="decimal"/>
      <w:lvlText w:val="%1.%2.%3.%4.%5.%6.%7.%8.%9"/>
      <w:lvlJc w:val="left"/>
      <w:pPr>
        <w:tabs>
          <w:tab w:val="num" w:pos="17680"/>
        </w:tabs>
        <w:ind w:left="17680" w:hanging="1800"/>
      </w:pPr>
      <w:rPr>
        <w:rFonts w:hint="default"/>
        <w:b/>
      </w:rPr>
    </w:lvl>
  </w:abstractNum>
  <w:abstractNum w:abstractNumId="8">
    <w:nsid w:val="532160AD"/>
    <w:multiLevelType w:val="hybridMultilevel"/>
    <w:tmpl w:val="19366AA4"/>
    <w:lvl w:ilvl="0" w:tplc="2D70A5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65EE6"/>
    <w:multiLevelType w:val="hybridMultilevel"/>
    <w:tmpl w:val="4810FE2E"/>
    <w:lvl w:ilvl="0" w:tplc="5784D58E">
      <w:start w:val="4"/>
      <w:numFmt w:val="bullet"/>
      <w:lvlText w:val="-"/>
      <w:lvlJc w:val="left"/>
      <w:pPr>
        <w:tabs>
          <w:tab w:val="num" w:pos="1245"/>
        </w:tabs>
        <w:ind w:left="1245" w:hanging="360"/>
      </w:pPr>
      <w:rPr>
        <w:rFonts w:ascii="Arial" w:eastAsia="SimSun" w:hAnsi="Arial" w:cs="Arial"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10">
    <w:nsid w:val="630D47B4"/>
    <w:multiLevelType w:val="hybridMultilevel"/>
    <w:tmpl w:val="EEC801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F345435"/>
    <w:multiLevelType w:val="hybridMultilevel"/>
    <w:tmpl w:val="68249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9"/>
  </w:num>
  <w:num w:numId="5">
    <w:abstractNumId w:val="4"/>
  </w:num>
  <w:num w:numId="6">
    <w:abstractNumId w:val="10"/>
  </w:num>
  <w:num w:numId="7">
    <w:abstractNumId w:val="11"/>
  </w:num>
  <w:num w:numId="8">
    <w:abstractNumId w:val="0"/>
  </w:num>
  <w:num w:numId="9">
    <w:abstractNumId w:val="8"/>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86"/>
    <w:rsid w:val="00002A56"/>
    <w:rsid w:val="00020BB2"/>
    <w:rsid w:val="0006335A"/>
    <w:rsid w:val="00070D6B"/>
    <w:rsid w:val="00071F24"/>
    <w:rsid w:val="001406D3"/>
    <w:rsid w:val="00144072"/>
    <w:rsid w:val="001807A5"/>
    <w:rsid w:val="0019069C"/>
    <w:rsid w:val="001A7EF3"/>
    <w:rsid w:val="001D2A35"/>
    <w:rsid w:val="0020202C"/>
    <w:rsid w:val="00203015"/>
    <w:rsid w:val="00214256"/>
    <w:rsid w:val="002156BB"/>
    <w:rsid w:val="002169EF"/>
    <w:rsid w:val="002172F1"/>
    <w:rsid w:val="00233900"/>
    <w:rsid w:val="00234E41"/>
    <w:rsid w:val="00285765"/>
    <w:rsid w:val="002C33B7"/>
    <w:rsid w:val="002F7CB9"/>
    <w:rsid w:val="00306317"/>
    <w:rsid w:val="0031041F"/>
    <w:rsid w:val="003368DC"/>
    <w:rsid w:val="003B1630"/>
    <w:rsid w:val="003B57A7"/>
    <w:rsid w:val="00405D97"/>
    <w:rsid w:val="004157E4"/>
    <w:rsid w:val="004720CC"/>
    <w:rsid w:val="004B4533"/>
    <w:rsid w:val="004D7EB0"/>
    <w:rsid w:val="004F442D"/>
    <w:rsid w:val="004F5414"/>
    <w:rsid w:val="00527663"/>
    <w:rsid w:val="00546416"/>
    <w:rsid w:val="005737A9"/>
    <w:rsid w:val="00581E2E"/>
    <w:rsid w:val="00584783"/>
    <w:rsid w:val="005A67A9"/>
    <w:rsid w:val="005D4D48"/>
    <w:rsid w:val="005E62E9"/>
    <w:rsid w:val="005E6C94"/>
    <w:rsid w:val="006120E2"/>
    <w:rsid w:val="00613C50"/>
    <w:rsid w:val="00650D4C"/>
    <w:rsid w:val="006910AC"/>
    <w:rsid w:val="00712B98"/>
    <w:rsid w:val="007300B1"/>
    <w:rsid w:val="00757681"/>
    <w:rsid w:val="007733F7"/>
    <w:rsid w:val="00775E16"/>
    <w:rsid w:val="007762B9"/>
    <w:rsid w:val="00785281"/>
    <w:rsid w:val="007A0B86"/>
    <w:rsid w:val="007F1878"/>
    <w:rsid w:val="00826DAF"/>
    <w:rsid w:val="008516A1"/>
    <w:rsid w:val="00856CD7"/>
    <w:rsid w:val="008637FD"/>
    <w:rsid w:val="00891728"/>
    <w:rsid w:val="008B73F6"/>
    <w:rsid w:val="008D1AC2"/>
    <w:rsid w:val="008D45ED"/>
    <w:rsid w:val="008D6DEF"/>
    <w:rsid w:val="008E640F"/>
    <w:rsid w:val="008E7B33"/>
    <w:rsid w:val="008F1437"/>
    <w:rsid w:val="009060EC"/>
    <w:rsid w:val="0092483E"/>
    <w:rsid w:val="00925F4F"/>
    <w:rsid w:val="009A5722"/>
    <w:rsid w:val="009F6189"/>
    <w:rsid w:val="00A03A9D"/>
    <w:rsid w:val="00A16AF5"/>
    <w:rsid w:val="00A43995"/>
    <w:rsid w:val="00A571F7"/>
    <w:rsid w:val="00A80E45"/>
    <w:rsid w:val="00AA3DDB"/>
    <w:rsid w:val="00AC66C4"/>
    <w:rsid w:val="00AD25A3"/>
    <w:rsid w:val="00AD5EA7"/>
    <w:rsid w:val="00AE5EE7"/>
    <w:rsid w:val="00AF62C8"/>
    <w:rsid w:val="00B02E5F"/>
    <w:rsid w:val="00B04782"/>
    <w:rsid w:val="00B04871"/>
    <w:rsid w:val="00B175D7"/>
    <w:rsid w:val="00B27A74"/>
    <w:rsid w:val="00B33A3C"/>
    <w:rsid w:val="00B51572"/>
    <w:rsid w:val="00B92C71"/>
    <w:rsid w:val="00BA0751"/>
    <w:rsid w:val="00BB7F41"/>
    <w:rsid w:val="00BC3F5D"/>
    <w:rsid w:val="00BF3223"/>
    <w:rsid w:val="00BF6F78"/>
    <w:rsid w:val="00C1531A"/>
    <w:rsid w:val="00C41979"/>
    <w:rsid w:val="00C50294"/>
    <w:rsid w:val="00CC0F5E"/>
    <w:rsid w:val="00CF01A8"/>
    <w:rsid w:val="00CF1702"/>
    <w:rsid w:val="00CF5ACC"/>
    <w:rsid w:val="00D26A50"/>
    <w:rsid w:val="00D41D53"/>
    <w:rsid w:val="00DA41BF"/>
    <w:rsid w:val="00DD5B51"/>
    <w:rsid w:val="00DE2C3B"/>
    <w:rsid w:val="00DE30F5"/>
    <w:rsid w:val="00DF0568"/>
    <w:rsid w:val="00E70820"/>
    <w:rsid w:val="00E71758"/>
    <w:rsid w:val="00E72C91"/>
    <w:rsid w:val="00E811C6"/>
    <w:rsid w:val="00E87B9A"/>
    <w:rsid w:val="00EF4F8A"/>
    <w:rsid w:val="00F3745E"/>
    <w:rsid w:val="00F84610"/>
    <w:rsid w:val="00FB2328"/>
    <w:rsid w:val="00FC7EE5"/>
    <w:rsid w:val="00FE3D78"/>
    <w:rsid w:val="00FF3BB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uiPriority w:val="34"/>
    <w:qFormat/>
    <w:rsid w:val="00BB7F41"/>
    <w:pPr>
      <w:ind w:left="720"/>
      <w:contextualSpacing/>
    </w:pPr>
  </w:style>
  <w:style w:type="paragraph" w:styleId="FootnoteText">
    <w:name w:val="footnote text"/>
    <w:basedOn w:val="Normal"/>
    <w:link w:val="FootnoteTextChar"/>
    <w:rsid w:val="008637FD"/>
    <w:rPr>
      <w:sz w:val="20"/>
      <w:szCs w:val="20"/>
    </w:rPr>
  </w:style>
  <w:style w:type="character" w:customStyle="1" w:styleId="FootnoteTextChar">
    <w:name w:val="Footnote Text Char"/>
    <w:basedOn w:val="DefaultParagraphFont"/>
    <w:link w:val="FootnoteText"/>
    <w:rsid w:val="008637FD"/>
    <w:rPr>
      <w:rFonts w:ascii="Arial" w:hAnsi="Arial"/>
      <w:lang w:val="en-GB" w:eastAsia="zh-CN"/>
    </w:rPr>
  </w:style>
  <w:style w:type="character" w:styleId="FootnoteReference">
    <w:name w:val="footnote reference"/>
    <w:basedOn w:val="DefaultParagraphFont"/>
    <w:rsid w:val="008637FD"/>
    <w:rPr>
      <w:vertAlign w:val="superscript"/>
    </w:rPr>
  </w:style>
  <w:style w:type="paragraph" w:customStyle="1" w:styleId="Comment">
    <w:name w:val="Comment"/>
    <w:basedOn w:val="Normal"/>
    <w:next w:val="WMOBodyText"/>
    <w:link w:val="CommentChar"/>
    <w:rsid w:val="00B04782"/>
    <w:pPr>
      <w:tabs>
        <w:tab w:val="left" w:pos="1134"/>
      </w:tabs>
      <w:spacing w:before="240"/>
    </w:pPr>
    <w:rPr>
      <w:rFonts w:ascii="Verdana" w:eastAsia="Arial" w:hAnsi="Verdana" w:cs="Arial"/>
      <w:i/>
      <w:sz w:val="20"/>
      <w:szCs w:val="22"/>
      <w:lang w:eastAsia="en-US"/>
    </w:rPr>
  </w:style>
  <w:style w:type="character" w:customStyle="1" w:styleId="CommentChar">
    <w:name w:val="Comment Char"/>
    <w:basedOn w:val="DefaultParagraphFont"/>
    <w:link w:val="Comment"/>
    <w:rsid w:val="00B04782"/>
    <w:rPr>
      <w:rFonts w:ascii="Verdana" w:eastAsia="Arial" w:hAnsi="Verdana" w:cs="Arial"/>
      <w:i/>
      <w:szCs w:val="22"/>
      <w:lang w:val="en-GB" w:eastAsia="en-US"/>
    </w:rPr>
  </w:style>
  <w:style w:type="character" w:styleId="Hyperlink">
    <w:name w:val="Hyperlink"/>
    <w:basedOn w:val="DefaultParagraphFont"/>
    <w:rsid w:val="00A571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uiPriority w:val="34"/>
    <w:qFormat/>
    <w:rsid w:val="00BB7F41"/>
    <w:pPr>
      <w:ind w:left="720"/>
      <w:contextualSpacing/>
    </w:pPr>
  </w:style>
  <w:style w:type="paragraph" w:styleId="FootnoteText">
    <w:name w:val="footnote text"/>
    <w:basedOn w:val="Normal"/>
    <w:link w:val="FootnoteTextChar"/>
    <w:rsid w:val="008637FD"/>
    <w:rPr>
      <w:sz w:val="20"/>
      <w:szCs w:val="20"/>
    </w:rPr>
  </w:style>
  <w:style w:type="character" w:customStyle="1" w:styleId="FootnoteTextChar">
    <w:name w:val="Footnote Text Char"/>
    <w:basedOn w:val="DefaultParagraphFont"/>
    <w:link w:val="FootnoteText"/>
    <w:rsid w:val="008637FD"/>
    <w:rPr>
      <w:rFonts w:ascii="Arial" w:hAnsi="Arial"/>
      <w:lang w:val="en-GB" w:eastAsia="zh-CN"/>
    </w:rPr>
  </w:style>
  <w:style w:type="character" w:styleId="FootnoteReference">
    <w:name w:val="footnote reference"/>
    <w:basedOn w:val="DefaultParagraphFont"/>
    <w:rsid w:val="008637FD"/>
    <w:rPr>
      <w:vertAlign w:val="superscript"/>
    </w:rPr>
  </w:style>
  <w:style w:type="paragraph" w:customStyle="1" w:styleId="Comment">
    <w:name w:val="Comment"/>
    <w:basedOn w:val="Normal"/>
    <w:next w:val="WMOBodyText"/>
    <w:link w:val="CommentChar"/>
    <w:rsid w:val="00B04782"/>
    <w:pPr>
      <w:tabs>
        <w:tab w:val="left" w:pos="1134"/>
      </w:tabs>
      <w:spacing w:before="240"/>
    </w:pPr>
    <w:rPr>
      <w:rFonts w:ascii="Verdana" w:eastAsia="Arial" w:hAnsi="Verdana" w:cs="Arial"/>
      <w:i/>
      <w:sz w:val="20"/>
      <w:szCs w:val="22"/>
      <w:lang w:eastAsia="en-US"/>
    </w:rPr>
  </w:style>
  <w:style w:type="character" w:customStyle="1" w:styleId="CommentChar">
    <w:name w:val="Comment Char"/>
    <w:basedOn w:val="DefaultParagraphFont"/>
    <w:link w:val="Comment"/>
    <w:rsid w:val="00B04782"/>
    <w:rPr>
      <w:rFonts w:ascii="Verdana" w:eastAsia="Arial" w:hAnsi="Verdana" w:cs="Arial"/>
      <w:i/>
      <w:szCs w:val="22"/>
      <w:lang w:val="en-GB" w:eastAsia="en-US"/>
    </w:rPr>
  </w:style>
  <w:style w:type="character" w:styleId="Hyperlink">
    <w:name w:val="Hyperlink"/>
    <w:basedOn w:val="DefaultParagraphFont"/>
    <w:rsid w:val="00A57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s://www.wmo.int/pages/prog/www/OSY/SOG/SoG-Aero.pdf"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BD940-114F-4FB0-998C-85353AED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2016-11-04T14:27:00Z</dcterms:created>
  <dcterms:modified xsi:type="dcterms:W3CDTF">2016-11-04T14:27:00Z</dcterms:modified>
</cp:coreProperties>
</file>