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1E0" w:firstRow="1" w:lastRow="1" w:firstColumn="1" w:lastColumn="1" w:noHBand="0" w:noVBand="0"/>
      </w:tblPr>
      <w:tblGrid>
        <w:gridCol w:w="5495"/>
        <w:gridCol w:w="2835"/>
        <w:gridCol w:w="1701"/>
      </w:tblGrid>
      <w:tr w:rsidR="005E62E9" w:rsidRPr="002169EF" w:rsidTr="00CB402F">
        <w:tc>
          <w:tcPr>
            <w:tcW w:w="5495" w:type="dxa"/>
          </w:tcPr>
          <w:p w:rsidR="005E62E9" w:rsidRPr="002169EF" w:rsidRDefault="005E62E9" w:rsidP="00CB402F">
            <w:pPr>
              <w:tabs>
                <w:tab w:val="left" w:pos="-722"/>
                <w:tab w:val="left" w:pos="6946"/>
              </w:tabs>
              <w:suppressAutoHyphens/>
              <w:spacing w:after="120" w:line="252" w:lineRule="auto"/>
              <w:rPr>
                <w:rFonts w:ascii="Verdana" w:hAnsi="Verdana"/>
                <w:b/>
                <w:bCs/>
                <w:sz w:val="20"/>
                <w:szCs w:val="20"/>
              </w:rPr>
            </w:pPr>
            <w:r w:rsidRPr="002169EF">
              <w:rPr>
                <w:rFonts w:ascii="Verdana" w:hAnsi="Verdana"/>
                <w:b/>
                <w:bCs/>
                <w:sz w:val="20"/>
                <w:szCs w:val="20"/>
              </w:rPr>
              <w:t>World Meteorological Organization</w:t>
            </w:r>
          </w:p>
        </w:tc>
        <w:tc>
          <w:tcPr>
            <w:tcW w:w="4536" w:type="dxa"/>
            <w:gridSpan w:val="2"/>
          </w:tcPr>
          <w:p w:rsidR="005E62E9" w:rsidRPr="002169EF" w:rsidRDefault="004B4533" w:rsidP="003F6D2F">
            <w:pPr>
              <w:jc w:val="right"/>
              <w:rPr>
                <w:rFonts w:ascii="Verdana" w:hAnsi="Verdana"/>
                <w:b/>
                <w:bCs/>
                <w:sz w:val="20"/>
                <w:szCs w:val="20"/>
                <w:lang w:val="en-US"/>
              </w:rPr>
            </w:pPr>
            <w:r w:rsidRPr="002169EF">
              <w:rPr>
                <w:rFonts w:ascii="Verdana" w:hAnsi="Verdana"/>
                <w:b/>
                <w:bCs/>
                <w:sz w:val="20"/>
                <w:szCs w:val="20"/>
                <w:lang w:val="en-US"/>
              </w:rPr>
              <w:t>CAeM-MG/201</w:t>
            </w:r>
            <w:r w:rsidR="009060EC">
              <w:rPr>
                <w:rFonts w:ascii="Verdana" w:hAnsi="Verdana"/>
                <w:b/>
                <w:bCs/>
                <w:sz w:val="20"/>
                <w:szCs w:val="20"/>
                <w:lang w:val="en-US"/>
              </w:rPr>
              <w:t>6</w:t>
            </w:r>
            <w:r w:rsidR="005E62E9" w:rsidRPr="002169EF">
              <w:rPr>
                <w:rFonts w:ascii="Verdana" w:hAnsi="Verdana"/>
                <w:b/>
                <w:bCs/>
                <w:sz w:val="20"/>
                <w:szCs w:val="20"/>
                <w:lang w:val="en-US"/>
              </w:rPr>
              <w:t xml:space="preserve">/Doc. </w:t>
            </w:r>
            <w:r w:rsidR="000D6AF0">
              <w:rPr>
                <w:rFonts w:ascii="Verdana" w:hAnsi="Verdana"/>
                <w:b/>
                <w:bCs/>
                <w:sz w:val="20"/>
                <w:szCs w:val="20"/>
                <w:lang w:val="en-US"/>
              </w:rPr>
              <w:t>5</w:t>
            </w:r>
          </w:p>
        </w:tc>
      </w:tr>
      <w:tr w:rsidR="005E62E9" w:rsidRPr="002169EF" w:rsidTr="004B4533">
        <w:tc>
          <w:tcPr>
            <w:tcW w:w="5495" w:type="dxa"/>
            <w:vMerge w:val="restart"/>
          </w:tcPr>
          <w:p w:rsidR="004B4533" w:rsidRPr="002169EF" w:rsidRDefault="004B4533" w:rsidP="004B4533">
            <w:pPr>
              <w:tabs>
                <w:tab w:val="left" w:pos="1134"/>
                <w:tab w:val="left" w:pos="1638"/>
                <w:tab w:val="left" w:pos="2268"/>
              </w:tabs>
              <w:rPr>
                <w:rFonts w:ascii="Verdana" w:hAnsi="Verdana"/>
                <w:b/>
                <w:sz w:val="20"/>
                <w:szCs w:val="20"/>
              </w:rPr>
            </w:pPr>
            <w:r w:rsidRPr="002169EF">
              <w:rPr>
                <w:rFonts w:ascii="Verdana" w:hAnsi="Verdana"/>
                <w:b/>
                <w:sz w:val="20"/>
                <w:szCs w:val="20"/>
              </w:rPr>
              <w:t>COMMISSION FOR AERONAUTICAL METEOROLOGY</w:t>
            </w:r>
          </w:p>
          <w:p w:rsidR="005E62E9" w:rsidRPr="002169EF" w:rsidRDefault="005E62E9" w:rsidP="004B4533">
            <w:pPr>
              <w:tabs>
                <w:tab w:val="left" w:pos="-722"/>
                <w:tab w:val="left" w:pos="6946"/>
              </w:tabs>
              <w:suppressAutoHyphens/>
              <w:spacing w:line="252" w:lineRule="auto"/>
              <w:rPr>
                <w:rFonts w:ascii="Verdana" w:hAnsi="Verdana"/>
                <w:b/>
                <w:spacing w:val="-2"/>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B65BB0" w:rsidP="00B65BB0">
            <w:pPr>
              <w:spacing w:before="60"/>
              <w:jc w:val="right"/>
              <w:rPr>
                <w:rFonts w:ascii="Verdana" w:hAnsi="Verdana"/>
                <w:sz w:val="20"/>
                <w:szCs w:val="20"/>
              </w:rPr>
            </w:pPr>
            <w:r>
              <w:rPr>
                <w:rFonts w:ascii="Verdana" w:hAnsi="Verdana"/>
                <w:sz w:val="20"/>
                <w:szCs w:val="20"/>
              </w:rPr>
              <w:t>04</w:t>
            </w:r>
            <w:r w:rsidR="004B4533" w:rsidRPr="002169EF">
              <w:rPr>
                <w:rFonts w:ascii="Verdana" w:hAnsi="Verdana"/>
                <w:sz w:val="20"/>
                <w:szCs w:val="20"/>
              </w:rPr>
              <w:t>.</w:t>
            </w:r>
            <w:r w:rsidR="002169EF" w:rsidRPr="002169EF">
              <w:rPr>
                <w:rFonts w:ascii="Verdana" w:hAnsi="Verdana"/>
                <w:sz w:val="20"/>
                <w:szCs w:val="20"/>
              </w:rPr>
              <w:t>X</w:t>
            </w:r>
            <w:r>
              <w:rPr>
                <w:rFonts w:ascii="Verdana" w:hAnsi="Verdana"/>
                <w:sz w:val="20"/>
                <w:szCs w:val="20"/>
              </w:rPr>
              <w:t>I</w:t>
            </w:r>
            <w:r w:rsidR="004B4533" w:rsidRPr="002169EF">
              <w:rPr>
                <w:rFonts w:ascii="Verdana" w:hAnsi="Verdana"/>
                <w:sz w:val="20"/>
                <w:szCs w:val="20"/>
              </w:rPr>
              <w:t>.201</w:t>
            </w:r>
            <w:r w:rsidR="002169EF" w:rsidRPr="002169EF">
              <w:rPr>
                <w:rFonts w:ascii="Verdana" w:hAnsi="Verdana"/>
                <w:sz w:val="20"/>
                <w:szCs w:val="20"/>
              </w:rPr>
              <w:t>6</w:t>
            </w:r>
          </w:p>
        </w:tc>
      </w:tr>
      <w:tr w:rsidR="005E62E9" w:rsidRPr="002169EF" w:rsidTr="004B4533">
        <w:tc>
          <w:tcPr>
            <w:tcW w:w="5495" w:type="dxa"/>
            <w:vMerge/>
          </w:tcPr>
          <w:p w:rsidR="005E62E9" w:rsidRPr="002169EF" w:rsidRDefault="005E62E9" w:rsidP="00CB402F">
            <w:pPr>
              <w:pStyle w:val="WMOBodyText"/>
              <w:rPr>
                <w:rFonts w:ascii="Verdana" w:hAnsi="Verdana"/>
                <w:sz w:val="20"/>
                <w:szCs w:val="20"/>
              </w:rPr>
            </w:pP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5E62E9" w:rsidP="00CB402F">
            <w:pPr>
              <w:spacing w:before="60"/>
              <w:jc w:val="right"/>
              <w:rPr>
                <w:rFonts w:ascii="Verdana" w:hAnsi="Verdana"/>
                <w:sz w:val="20"/>
                <w:szCs w:val="20"/>
              </w:rPr>
            </w:pPr>
          </w:p>
        </w:tc>
      </w:tr>
      <w:tr w:rsidR="005E62E9" w:rsidRPr="002169EF" w:rsidTr="004B4533">
        <w:tc>
          <w:tcPr>
            <w:tcW w:w="5495" w:type="dxa"/>
            <w:vMerge w:val="restart"/>
            <w:tcBorders>
              <w:bottom w:val="single" w:sz="4" w:space="0" w:color="auto"/>
            </w:tcBorders>
            <w:vAlign w:val="center"/>
          </w:tcPr>
          <w:p w:rsidR="005E62E9" w:rsidRPr="002169EF" w:rsidRDefault="004B4533" w:rsidP="00CB402F">
            <w:pPr>
              <w:tabs>
                <w:tab w:val="left" w:pos="1140"/>
              </w:tabs>
              <w:spacing w:before="120"/>
              <w:rPr>
                <w:rFonts w:ascii="Verdana" w:hAnsi="Verdana"/>
                <w:b/>
                <w:bCs/>
                <w:sz w:val="20"/>
                <w:szCs w:val="20"/>
              </w:rPr>
            </w:pPr>
            <w:r w:rsidRPr="002169EF">
              <w:rPr>
                <w:rFonts w:ascii="Verdana" w:hAnsi="Verdana"/>
                <w:b/>
                <w:bCs/>
                <w:sz w:val="20"/>
                <w:szCs w:val="20"/>
              </w:rPr>
              <w:t>MANAGEMENT GROUP</w:t>
            </w:r>
            <w:r w:rsidR="00CF01A8">
              <w:rPr>
                <w:rFonts w:ascii="Verdana" w:hAnsi="Verdana"/>
                <w:b/>
                <w:bCs/>
                <w:sz w:val="20"/>
                <w:szCs w:val="20"/>
              </w:rPr>
              <w:t xml:space="preserve"> 2016</w:t>
            </w:r>
          </w:p>
          <w:p w:rsidR="004B4533" w:rsidRPr="002169EF" w:rsidRDefault="004B4533" w:rsidP="00CB402F">
            <w:pPr>
              <w:ind w:right="-455"/>
              <w:rPr>
                <w:rFonts w:ascii="Verdana" w:hAnsi="Verdana"/>
                <w:snapToGrid w:val="0"/>
                <w:sz w:val="20"/>
                <w:szCs w:val="20"/>
              </w:rPr>
            </w:pPr>
          </w:p>
          <w:p w:rsidR="005E62E9" w:rsidRPr="002169EF" w:rsidRDefault="002169EF" w:rsidP="00CB402F">
            <w:pPr>
              <w:ind w:right="-455"/>
              <w:rPr>
                <w:rFonts w:ascii="Verdana" w:hAnsi="Verdana"/>
                <w:snapToGrid w:val="0"/>
                <w:sz w:val="20"/>
                <w:szCs w:val="20"/>
              </w:rPr>
            </w:pPr>
            <w:r w:rsidRPr="002169EF">
              <w:rPr>
                <w:rFonts w:ascii="Verdana" w:hAnsi="Verdana"/>
                <w:snapToGrid w:val="0"/>
                <w:sz w:val="20"/>
                <w:szCs w:val="20"/>
              </w:rPr>
              <w:t>Hall (Innsbruck), Austria</w:t>
            </w:r>
          </w:p>
          <w:p w:rsidR="004B4533" w:rsidRPr="002169EF" w:rsidRDefault="002169EF" w:rsidP="00CB402F">
            <w:pPr>
              <w:ind w:right="-455"/>
              <w:rPr>
                <w:rFonts w:ascii="Verdana" w:hAnsi="Verdana"/>
                <w:snapToGrid w:val="0"/>
                <w:sz w:val="20"/>
                <w:szCs w:val="20"/>
              </w:rPr>
            </w:pPr>
            <w:r w:rsidRPr="002169EF">
              <w:rPr>
                <w:rFonts w:ascii="Verdana" w:hAnsi="Verdana"/>
                <w:snapToGrid w:val="0"/>
                <w:sz w:val="20"/>
                <w:szCs w:val="20"/>
              </w:rPr>
              <w:t>8-10 November 2016</w:t>
            </w:r>
          </w:p>
        </w:tc>
        <w:tc>
          <w:tcPr>
            <w:tcW w:w="2835" w:type="dxa"/>
            <w:vAlign w:val="center"/>
          </w:tcPr>
          <w:p w:rsidR="005E62E9" w:rsidRPr="002169EF" w:rsidRDefault="005E62E9" w:rsidP="00CB402F">
            <w:pPr>
              <w:spacing w:before="60"/>
              <w:jc w:val="right"/>
              <w:rPr>
                <w:rFonts w:ascii="Verdana" w:hAnsi="Verdana"/>
                <w:sz w:val="20"/>
                <w:szCs w:val="20"/>
              </w:rPr>
            </w:pPr>
          </w:p>
        </w:tc>
        <w:tc>
          <w:tcPr>
            <w:tcW w:w="1701" w:type="dxa"/>
            <w:vAlign w:val="center"/>
          </w:tcPr>
          <w:p w:rsidR="005E62E9" w:rsidRPr="002169EF" w:rsidRDefault="00071F24" w:rsidP="003F6D2F">
            <w:pPr>
              <w:spacing w:before="60"/>
              <w:jc w:val="right"/>
              <w:rPr>
                <w:rFonts w:ascii="Verdana" w:hAnsi="Verdana"/>
                <w:sz w:val="20"/>
                <w:szCs w:val="20"/>
              </w:rPr>
            </w:pPr>
            <w:r w:rsidRPr="002169EF">
              <w:rPr>
                <w:rFonts w:ascii="Verdana" w:hAnsi="Verdana"/>
                <w:sz w:val="20"/>
                <w:szCs w:val="20"/>
              </w:rPr>
              <w:t>ITEM</w:t>
            </w:r>
            <w:r w:rsidR="006120E2" w:rsidRPr="002169EF">
              <w:rPr>
                <w:rFonts w:ascii="Verdana" w:hAnsi="Verdana"/>
                <w:sz w:val="20"/>
                <w:szCs w:val="20"/>
              </w:rPr>
              <w:t xml:space="preserve"> </w:t>
            </w:r>
            <w:r w:rsidR="000D6AF0">
              <w:rPr>
                <w:rFonts w:ascii="Verdana" w:hAnsi="Verdana"/>
                <w:sz w:val="20"/>
                <w:szCs w:val="20"/>
              </w:rPr>
              <w:t>5</w:t>
            </w:r>
          </w:p>
        </w:tc>
      </w:tr>
      <w:tr w:rsidR="005E62E9" w:rsidRPr="002169EF" w:rsidTr="004B4533">
        <w:tc>
          <w:tcPr>
            <w:tcW w:w="5495" w:type="dxa"/>
            <w:vMerge/>
            <w:tcBorders>
              <w:bottom w:val="single" w:sz="4" w:space="0" w:color="auto"/>
            </w:tcBorders>
          </w:tcPr>
          <w:p w:rsidR="005E62E9" w:rsidRPr="002169EF" w:rsidRDefault="005E62E9" w:rsidP="00CB402F">
            <w:pPr>
              <w:rPr>
                <w:rFonts w:ascii="Verdana" w:hAnsi="Verdana"/>
                <w:sz w:val="20"/>
                <w:szCs w:val="20"/>
              </w:rPr>
            </w:pPr>
          </w:p>
        </w:tc>
        <w:tc>
          <w:tcPr>
            <w:tcW w:w="2835" w:type="dxa"/>
            <w:tcBorders>
              <w:bottom w:val="single" w:sz="4" w:space="0" w:color="auto"/>
            </w:tcBorders>
            <w:vAlign w:val="center"/>
          </w:tcPr>
          <w:p w:rsidR="005E62E9" w:rsidRPr="002169EF" w:rsidRDefault="005E62E9" w:rsidP="00CB402F">
            <w:pPr>
              <w:jc w:val="right"/>
              <w:rPr>
                <w:rFonts w:ascii="Verdana" w:hAnsi="Verdana"/>
                <w:sz w:val="20"/>
                <w:szCs w:val="20"/>
              </w:rPr>
            </w:pPr>
          </w:p>
        </w:tc>
        <w:tc>
          <w:tcPr>
            <w:tcW w:w="1701" w:type="dxa"/>
            <w:tcBorders>
              <w:bottom w:val="single" w:sz="4" w:space="0" w:color="auto"/>
            </w:tcBorders>
            <w:vAlign w:val="center"/>
          </w:tcPr>
          <w:p w:rsidR="004B4533" w:rsidRPr="002169EF" w:rsidRDefault="004B4533" w:rsidP="00CB402F">
            <w:pPr>
              <w:jc w:val="right"/>
              <w:rPr>
                <w:rFonts w:ascii="Verdana" w:hAnsi="Verdana"/>
                <w:sz w:val="20"/>
                <w:szCs w:val="20"/>
              </w:rPr>
            </w:pPr>
          </w:p>
          <w:p w:rsidR="004B4533" w:rsidRPr="002169EF" w:rsidRDefault="004B4533" w:rsidP="00CB402F">
            <w:pPr>
              <w:jc w:val="right"/>
              <w:rPr>
                <w:rFonts w:ascii="Verdana" w:hAnsi="Verdana"/>
                <w:sz w:val="20"/>
                <w:szCs w:val="20"/>
              </w:rPr>
            </w:pPr>
          </w:p>
          <w:p w:rsidR="005E62E9" w:rsidRPr="002169EF" w:rsidRDefault="004B4533" w:rsidP="00CB402F">
            <w:pPr>
              <w:jc w:val="right"/>
              <w:rPr>
                <w:rFonts w:ascii="Verdana" w:hAnsi="Verdana"/>
                <w:b/>
                <w:sz w:val="20"/>
                <w:szCs w:val="20"/>
              </w:rPr>
            </w:pPr>
            <w:r w:rsidRPr="002169EF">
              <w:rPr>
                <w:rFonts w:ascii="Verdana" w:hAnsi="Verdana"/>
                <w:sz w:val="20"/>
                <w:szCs w:val="20"/>
              </w:rPr>
              <w:t xml:space="preserve">English only </w:t>
            </w:r>
          </w:p>
        </w:tc>
      </w:tr>
    </w:tbl>
    <w:p w:rsidR="00613C50" w:rsidRPr="002169EF" w:rsidRDefault="00613C50">
      <w:pPr>
        <w:rPr>
          <w:rFonts w:ascii="Verdana" w:hAnsi="Verdana"/>
          <w:sz w:val="20"/>
          <w:szCs w:val="20"/>
        </w:rPr>
      </w:pPr>
    </w:p>
    <w:p w:rsidR="00613C50" w:rsidRPr="002169EF" w:rsidRDefault="00613C50">
      <w:pPr>
        <w:rPr>
          <w:rFonts w:ascii="Verdana" w:hAnsi="Verdana"/>
          <w:sz w:val="20"/>
          <w:szCs w:val="20"/>
        </w:rPr>
      </w:pPr>
    </w:p>
    <w:p w:rsidR="00826DAF" w:rsidRPr="002169EF" w:rsidRDefault="00826DAF">
      <w:pPr>
        <w:rPr>
          <w:rFonts w:ascii="Verdana" w:hAnsi="Verdana"/>
          <w:sz w:val="20"/>
          <w:szCs w:val="20"/>
        </w:rPr>
      </w:pPr>
    </w:p>
    <w:p w:rsidR="00826DAF" w:rsidRPr="002169EF" w:rsidRDefault="00826DAF">
      <w:pPr>
        <w:rPr>
          <w:rFonts w:ascii="Verdana" w:hAnsi="Verdana"/>
          <w:sz w:val="20"/>
          <w:szCs w:val="20"/>
        </w:rPr>
      </w:pPr>
    </w:p>
    <w:p w:rsidR="00613C50" w:rsidRPr="002169EF" w:rsidRDefault="000D6AF0" w:rsidP="00BF6F78">
      <w:pPr>
        <w:jc w:val="center"/>
        <w:rPr>
          <w:rFonts w:ascii="Verdana" w:hAnsi="Verdana"/>
          <w:b/>
          <w:color w:val="000000"/>
          <w:sz w:val="20"/>
          <w:szCs w:val="20"/>
        </w:rPr>
      </w:pPr>
      <w:r>
        <w:rPr>
          <w:rFonts w:ascii="Verdana" w:hAnsi="Verdana"/>
          <w:b/>
          <w:color w:val="000000"/>
          <w:sz w:val="20"/>
          <w:szCs w:val="20"/>
        </w:rPr>
        <w:t>ICAO ACTIVITIES AND COORDINATION NEEDS</w:t>
      </w:r>
    </w:p>
    <w:p w:rsidR="00BF6F78" w:rsidRPr="002169EF" w:rsidRDefault="00BF6F78" w:rsidP="00BF6F78">
      <w:pPr>
        <w:jc w:val="center"/>
        <w:rPr>
          <w:rFonts w:ascii="Verdana" w:hAnsi="Verdana"/>
          <w:sz w:val="20"/>
          <w:szCs w:val="20"/>
        </w:rPr>
      </w:pPr>
    </w:p>
    <w:p w:rsidR="00826DAF" w:rsidRPr="002169EF" w:rsidRDefault="000D6AF0" w:rsidP="00681910">
      <w:pPr>
        <w:jc w:val="center"/>
        <w:rPr>
          <w:rFonts w:ascii="Verdana" w:hAnsi="Verdana"/>
          <w:sz w:val="20"/>
          <w:szCs w:val="20"/>
        </w:rPr>
      </w:pPr>
      <w:r>
        <w:rPr>
          <w:rFonts w:ascii="Verdana" w:hAnsi="Verdana"/>
          <w:sz w:val="20"/>
          <w:szCs w:val="20"/>
        </w:rPr>
        <w:t>METP/2 main outcomes</w:t>
      </w:r>
      <w:r w:rsidR="003F6D2F">
        <w:rPr>
          <w:rFonts w:ascii="Verdana" w:hAnsi="Verdana"/>
          <w:sz w:val="20"/>
          <w:szCs w:val="20"/>
        </w:rPr>
        <w:t>, METP working group</w:t>
      </w:r>
      <w:r w:rsidR="00681910">
        <w:rPr>
          <w:rFonts w:ascii="Verdana" w:hAnsi="Verdana"/>
          <w:sz w:val="20"/>
          <w:szCs w:val="20"/>
        </w:rPr>
        <w:t xml:space="preserve"> activities</w:t>
      </w:r>
      <w:r w:rsidR="003F6D2F">
        <w:rPr>
          <w:rFonts w:ascii="Verdana" w:hAnsi="Verdana"/>
          <w:sz w:val="20"/>
          <w:szCs w:val="20"/>
        </w:rPr>
        <w:t xml:space="preserve"> </w:t>
      </w:r>
      <w:r w:rsidR="00830DD8">
        <w:rPr>
          <w:rFonts w:ascii="Verdana" w:hAnsi="Verdana"/>
          <w:sz w:val="20"/>
          <w:szCs w:val="20"/>
        </w:rPr>
        <w:br/>
      </w:r>
      <w:r w:rsidR="003F6D2F">
        <w:rPr>
          <w:rFonts w:ascii="Verdana" w:hAnsi="Verdana"/>
          <w:sz w:val="20"/>
          <w:szCs w:val="20"/>
        </w:rPr>
        <w:t>and other relevant ICAO developments</w:t>
      </w:r>
    </w:p>
    <w:p w:rsidR="00BF6F78" w:rsidRPr="002169EF" w:rsidRDefault="00BF6F78" w:rsidP="00826DAF">
      <w:pPr>
        <w:jc w:val="center"/>
        <w:rPr>
          <w:rFonts w:ascii="Verdana" w:hAnsi="Verdana"/>
          <w:sz w:val="20"/>
          <w:szCs w:val="20"/>
        </w:rPr>
      </w:pPr>
    </w:p>
    <w:p w:rsidR="00826DAF" w:rsidRPr="002169EF" w:rsidRDefault="00826DAF" w:rsidP="000D6AF0">
      <w:pPr>
        <w:jc w:val="center"/>
        <w:rPr>
          <w:rFonts w:ascii="Verdana" w:hAnsi="Verdana"/>
          <w:i/>
          <w:sz w:val="20"/>
          <w:szCs w:val="20"/>
        </w:rPr>
      </w:pPr>
      <w:r w:rsidRPr="002169EF">
        <w:rPr>
          <w:rFonts w:ascii="Verdana" w:hAnsi="Verdana"/>
          <w:i/>
          <w:sz w:val="20"/>
          <w:szCs w:val="20"/>
        </w:rPr>
        <w:t xml:space="preserve">(Submitted by </w:t>
      </w:r>
      <w:r w:rsidR="003368DC">
        <w:rPr>
          <w:rFonts w:ascii="Verdana" w:hAnsi="Verdana"/>
          <w:i/>
          <w:sz w:val="20"/>
          <w:szCs w:val="20"/>
        </w:rPr>
        <w:t xml:space="preserve">the </w:t>
      </w:r>
      <w:r w:rsidR="000D6AF0">
        <w:rPr>
          <w:rFonts w:ascii="Verdana" w:hAnsi="Verdana"/>
          <w:i/>
          <w:sz w:val="20"/>
          <w:szCs w:val="20"/>
        </w:rPr>
        <w:t>ICAO</w:t>
      </w:r>
      <w:r w:rsidR="00FF3BB9">
        <w:rPr>
          <w:rFonts w:ascii="Verdana" w:hAnsi="Verdana"/>
          <w:i/>
          <w:sz w:val="20"/>
          <w:szCs w:val="20"/>
        </w:rPr>
        <w:t xml:space="preserve"> Secretariat</w:t>
      </w:r>
      <w:r w:rsidR="00BF6F78" w:rsidRPr="002169EF">
        <w:rPr>
          <w:rFonts w:ascii="Verdana" w:hAnsi="Verdana"/>
          <w:i/>
          <w:sz w:val="20"/>
          <w:szCs w:val="20"/>
        </w:rPr>
        <w:t>)</w:t>
      </w:r>
    </w:p>
    <w:p w:rsidR="00826DAF" w:rsidRPr="002169EF" w:rsidRDefault="00826DAF" w:rsidP="00826DAF">
      <w:pPr>
        <w:jc w:val="center"/>
        <w:rPr>
          <w:rFonts w:ascii="Verdana" w:hAnsi="Verdana"/>
          <w:sz w:val="20"/>
          <w:szCs w:val="20"/>
        </w:rPr>
      </w:pPr>
    </w:p>
    <w:p w:rsidR="00826DAF" w:rsidRPr="002169EF" w:rsidRDefault="00826DAF" w:rsidP="00826DAF">
      <w:pPr>
        <w:jc w:val="center"/>
        <w:rPr>
          <w:rFonts w:ascii="Verdana" w:hAnsi="Verdana"/>
          <w:sz w:val="20"/>
          <w:szCs w:val="20"/>
        </w:rPr>
      </w:pPr>
    </w:p>
    <w:p w:rsidR="00826DAF" w:rsidRPr="002169EF" w:rsidRDefault="00826DAF" w:rsidP="00826DAF">
      <w:pPr>
        <w:rPr>
          <w:rFonts w:ascii="Verdana" w:hAnsi="Verdana" w:cs="Arial"/>
          <w:sz w:val="20"/>
          <w:szCs w:val="20"/>
        </w:rPr>
      </w:pPr>
    </w:p>
    <w:tbl>
      <w:tblPr>
        <w:tblW w:w="0" w:type="auto"/>
        <w:jc w:val="center"/>
        <w:tblBorders>
          <w:top w:val="single" w:sz="6" w:space="0" w:color="auto"/>
          <w:bottom w:val="single" w:sz="6" w:space="0" w:color="auto"/>
        </w:tblBorders>
        <w:tblLayout w:type="fixed"/>
        <w:tblCellMar>
          <w:left w:w="80" w:type="dxa"/>
          <w:right w:w="80" w:type="dxa"/>
        </w:tblCellMar>
        <w:tblLook w:val="0000" w:firstRow="0" w:lastRow="0" w:firstColumn="0" w:lastColumn="0" w:noHBand="0" w:noVBand="0"/>
      </w:tblPr>
      <w:tblGrid>
        <w:gridCol w:w="7203"/>
      </w:tblGrid>
      <w:tr w:rsidR="00826DAF" w:rsidRPr="002169EF">
        <w:trPr>
          <w:jc w:val="center"/>
        </w:trPr>
        <w:tc>
          <w:tcPr>
            <w:tcW w:w="7203" w:type="dxa"/>
          </w:tcPr>
          <w:p w:rsidR="00826DAF" w:rsidRPr="002169EF" w:rsidRDefault="00826DAF" w:rsidP="00FE3D78">
            <w:pPr>
              <w:suppressAutoHyphens/>
              <w:spacing w:before="90"/>
              <w:jc w:val="both"/>
              <w:rPr>
                <w:rFonts w:ascii="Verdana" w:hAnsi="Verdana" w:cs="Arial"/>
                <w:sz w:val="20"/>
                <w:szCs w:val="20"/>
              </w:rPr>
            </w:pPr>
          </w:p>
          <w:p w:rsidR="00826DAF" w:rsidRPr="002169EF" w:rsidRDefault="00826DAF" w:rsidP="00FE3D78">
            <w:pPr>
              <w:suppressAutoHyphens/>
              <w:jc w:val="center"/>
              <w:rPr>
                <w:rFonts w:ascii="Verdana" w:hAnsi="Verdana" w:cs="Arial"/>
                <w:b/>
                <w:sz w:val="20"/>
                <w:szCs w:val="20"/>
              </w:rPr>
            </w:pPr>
            <w:r w:rsidRPr="002169EF">
              <w:rPr>
                <w:rFonts w:ascii="Verdana" w:hAnsi="Verdana" w:cs="Arial"/>
                <w:b/>
                <w:sz w:val="20"/>
                <w:szCs w:val="20"/>
              </w:rPr>
              <w:t>Summary and Purpose of Document</w:t>
            </w:r>
          </w:p>
          <w:p w:rsidR="00826DAF" w:rsidRPr="002169EF" w:rsidRDefault="00826DAF" w:rsidP="00FE3D78">
            <w:pPr>
              <w:suppressAutoHyphens/>
              <w:jc w:val="center"/>
              <w:rPr>
                <w:rFonts w:ascii="Verdana" w:hAnsi="Verdana" w:cs="Arial"/>
                <w:b/>
                <w:sz w:val="20"/>
                <w:szCs w:val="20"/>
              </w:rPr>
            </w:pPr>
          </w:p>
          <w:p w:rsidR="00826DAF" w:rsidRPr="002169EF" w:rsidRDefault="00826DAF" w:rsidP="003F6D2F">
            <w:pPr>
              <w:jc w:val="both"/>
              <w:rPr>
                <w:rFonts w:ascii="Verdana" w:hAnsi="Verdana" w:cs="Arial"/>
                <w:sz w:val="20"/>
                <w:szCs w:val="20"/>
              </w:rPr>
            </w:pPr>
            <w:r w:rsidRPr="002169EF">
              <w:rPr>
                <w:rFonts w:ascii="Verdana" w:hAnsi="Verdana" w:cs="Arial"/>
                <w:sz w:val="20"/>
                <w:szCs w:val="20"/>
              </w:rPr>
              <w:t xml:space="preserve">This document provides </w:t>
            </w:r>
            <w:r w:rsidR="003F7CE2">
              <w:rPr>
                <w:rFonts w:ascii="Verdana" w:hAnsi="Verdana" w:cs="Arial"/>
                <w:sz w:val="20"/>
                <w:szCs w:val="20"/>
              </w:rPr>
              <w:t>th</w:t>
            </w:r>
            <w:r w:rsidR="003F6D2F">
              <w:rPr>
                <w:rFonts w:ascii="Verdana" w:hAnsi="Verdana" w:cs="Arial"/>
                <w:sz w:val="20"/>
                <w:szCs w:val="20"/>
              </w:rPr>
              <w:t xml:space="preserve">e CAeM Management Group with a report </w:t>
            </w:r>
            <w:r w:rsidR="003F7CE2">
              <w:rPr>
                <w:rFonts w:ascii="Verdana" w:hAnsi="Verdana" w:cs="Arial"/>
                <w:sz w:val="20"/>
                <w:szCs w:val="20"/>
              </w:rPr>
              <w:t xml:space="preserve">of the </w:t>
            </w:r>
            <w:r w:rsidR="003E737A">
              <w:rPr>
                <w:rFonts w:ascii="Verdana" w:hAnsi="Verdana" w:cs="Arial"/>
                <w:sz w:val="20"/>
                <w:szCs w:val="20"/>
              </w:rPr>
              <w:t>main</w:t>
            </w:r>
            <w:r w:rsidR="003F7CE2">
              <w:rPr>
                <w:rFonts w:ascii="Verdana" w:hAnsi="Verdana" w:cs="Arial"/>
                <w:sz w:val="20"/>
                <w:szCs w:val="20"/>
              </w:rPr>
              <w:t xml:space="preserve"> outcomes of the Second Meeting of the ICAO Meteorology Panel (MET</w:t>
            </w:r>
            <w:r w:rsidR="003F6D2F">
              <w:rPr>
                <w:rFonts w:ascii="Verdana" w:hAnsi="Verdana" w:cs="Arial"/>
                <w:sz w:val="20"/>
                <w:szCs w:val="20"/>
              </w:rPr>
              <w:t>P</w:t>
            </w:r>
            <w:r w:rsidR="003F7CE2">
              <w:rPr>
                <w:rFonts w:ascii="Verdana" w:hAnsi="Verdana" w:cs="Arial"/>
                <w:sz w:val="20"/>
                <w:szCs w:val="20"/>
              </w:rPr>
              <w:t xml:space="preserve">/2) held </w:t>
            </w:r>
            <w:r w:rsidR="00B65BB0">
              <w:rPr>
                <w:rFonts w:ascii="Verdana" w:hAnsi="Verdana" w:cs="Arial"/>
                <w:sz w:val="20"/>
                <w:szCs w:val="20"/>
              </w:rPr>
              <w:t xml:space="preserve">from </w:t>
            </w:r>
            <w:r w:rsidR="003F7CE2">
              <w:rPr>
                <w:rFonts w:ascii="Verdana" w:hAnsi="Verdana" w:cs="Arial"/>
                <w:sz w:val="20"/>
                <w:szCs w:val="20"/>
              </w:rPr>
              <w:t>17 to 21 October 2016 in Montreal, Canada</w:t>
            </w:r>
            <w:r w:rsidR="003F6D2F">
              <w:rPr>
                <w:rFonts w:ascii="Verdana" w:hAnsi="Verdana" w:cs="Arial"/>
                <w:sz w:val="20"/>
                <w:szCs w:val="20"/>
              </w:rPr>
              <w:t>, together with an overview of recent and ongoing activities of the METP working groups and other ICAO developments of direct relevance to CAeM and other Technical Commissions.  Moreover, this document highlights where</w:t>
            </w:r>
            <w:r w:rsidR="003F7CE2">
              <w:rPr>
                <w:rFonts w:ascii="Verdana" w:hAnsi="Verdana" w:cs="Arial"/>
                <w:sz w:val="20"/>
                <w:szCs w:val="20"/>
              </w:rPr>
              <w:t xml:space="preserve"> coordination between ICAO and WMO is required.</w:t>
            </w:r>
          </w:p>
          <w:p w:rsidR="00826DAF" w:rsidRPr="002169EF" w:rsidRDefault="00826DAF" w:rsidP="00FE3D78">
            <w:pPr>
              <w:rPr>
                <w:rFonts w:ascii="Verdana" w:hAnsi="Verdana" w:cs="Arial"/>
                <w:spacing w:val="-2"/>
                <w:sz w:val="20"/>
                <w:szCs w:val="20"/>
              </w:rPr>
            </w:pPr>
          </w:p>
        </w:tc>
      </w:tr>
    </w:tbl>
    <w:p w:rsidR="00826DAF" w:rsidRPr="002169EF" w:rsidRDefault="00826DAF" w:rsidP="00826DAF">
      <w:pPr>
        <w:suppressAutoHyphens/>
        <w:jc w:val="center"/>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ind w:left="1440" w:firstLine="720"/>
        <w:rPr>
          <w:rFonts w:ascii="Verdana" w:hAnsi="Verdana" w:cs="Arial"/>
          <w:sz w:val="20"/>
          <w:szCs w:val="20"/>
        </w:rPr>
      </w:pPr>
    </w:p>
    <w:p w:rsidR="00826DAF" w:rsidRPr="002169EF" w:rsidRDefault="00826DAF" w:rsidP="00826DAF">
      <w:pPr>
        <w:jc w:val="center"/>
        <w:rPr>
          <w:rFonts w:ascii="Verdana" w:hAnsi="Verdana" w:cs="Arial"/>
          <w:b/>
          <w:bCs/>
          <w:sz w:val="20"/>
          <w:szCs w:val="20"/>
        </w:rPr>
      </w:pPr>
      <w:r w:rsidRPr="002169EF">
        <w:rPr>
          <w:rFonts w:ascii="Verdana" w:hAnsi="Verdana" w:cs="Arial"/>
          <w:b/>
          <w:bCs/>
          <w:sz w:val="20"/>
          <w:szCs w:val="20"/>
        </w:rPr>
        <w:t>ACTION PROPOSED</w:t>
      </w:r>
    </w:p>
    <w:p w:rsidR="00826DAF" w:rsidRPr="002169EF" w:rsidRDefault="00826DAF" w:rsidP="00826DAF">
      <w:pPr>
        <w:jc w:val="center"/>
        <w:rPr>
          <w:rFonts w:ascii="Verdana" w:hAnsi="Verdana" w:cs="Arial"/>
          <w:sz w:val="20"/>
          <w:szCs w:val="20"/>
        </w:rPr>
      </w:pPr>
    </w:p>
    <w:p w:rsidR="00A03A9D" w:rsidRPr="002169EF" w:rsidRDefault="00A03A9D" w:rsidP="003F6D2F">
      <w:pPr>
        <w:pStyle w:val="BodyText"/>
        <w:ind w:firstLine="720"/>
        <w:rPr>
          <w:rFonts w:ascii="Verdana" w:hAnsi="Verdana"/>
          <w:sz w:val="20"/>
          <w:szCs w:val="20"/>
        </w:rPr>
      </w:pPr>
      <w:r w:rsidRPr="002169EF">
        <w:rPr>
          <w:rFonts w:ascii="Verdana" w:hAnsi="Verdana"/>
          <w:sz w:val="20"/>
          <w:szCs w:val="20"/>
        </w:rPr>
        <w:t xml:space="preserve">The Management Group (MG) is invited to </w:t>
      </w:r>
      <w:r w:rsidR="003F6D2F">
        <w:rPr>
          <w:rFonts w:ascii="Verdana" w:hAnsi="Verdana"/>
          <w:sz w:val="20"/>
          <w:szCs w:val="20"/>
        </w:rPr>
        <w:t xml:space="preserve">review the report, </w:t>
      </w:r>
      <w:r w:rsidR="003F7CE2">
        <w:rPr>
          <w:rFonts w:ascii="Verdana" w:hAnsi="Verdana"/>
          <w:sz w:val="20"/>
          <w:szCs w:val="20"/>
        </w:rPr>
        <w:t>consider those activities</w:t>
      </w:r>
      <w:r w:rsidR="003F6D2F">
        <w:rPr>
          <w:rFonts w:ascii="Verdana" w:hAnsi="Verdana"/>
          <w:sz w:val="20"/>
          <w:szCs w:val="20"/>
        </w:rPr>
        <w:t>/developments</w:t>
      </w:r>
      <w:r w:rsidR="003F7CE2">
        <w:rPr>
          <w:rFonts w:ascii="Verdana" w:hAnsi="Verdana"/>
          <w:sz w:val="20"/>
          <w:szCs w:val="20"/>
        </w:rPr>
        <w:t xml:space="preserve"> of direct relevance to CAeM</w:t>
      </w:r>
      <w:r w:rsidR="001409AE">
        <w:rPr>
          <w:rFonts w:ascii="Verdana" w:hAnsi="Verdana"/>
          <w:sz w:val="20"/>
          <w:szCs w:val="20"/>
        </w:rPr>
        <w:t xml:space="preserve"> and other </w:t>
      </w:r>
      <w:r w:rsidR="003F6D2F">
        <w:rPr>
          <w:rFonts w:ascii="Verdana" w:hAnsi="Verdana"/>
          <w:sz w:val="20"/>
          <w:szCs w:val="20"/>
        </w:rPr>
        <w:t xml:space="preserve">Technical </w:t>
      </w:r>
      <w:r w:rsidR="001409AE">
        <w:rPr>
          <w:rFonts w:ascii="Verdana" w:hAnsi="Verdana"/>
          <w:sz w:val="20"/>
          <w:szCs w:val="20"/>
        </w:rPr>
        <w:t>Commissions</w:t>
      </w:r>
      <w:r w:rsidR="003F7CE2">
        <w:rPr>
          <w:rFonts w:ascii="Verdana" w:hAnsi="Verdana"/>
          <w:sz w:val="20"/>
          <w:szCs w:val="20"/>
        </w:rPr>
        <w:t>, discuss the identified coordination needs and, as necessary, formulate actions accordingly.</w:t>
      </w:r>
    </w:p>
    <w:p w:rsidR="00826DAF" w:rsidRPr="002169EF" w:rsidRDefault="00826DAF" w:rsidP="00A03A9D">
      <w:pPr>
        <w:pStyle w:val="BlockText"/>
        <w:ind w:hanging="1985"/>
        <w:rPr>
          <w:rFonts w:ascii="Verdana" w:hAnsi="Verdana"/>
          <w:sz w:val="20"/>
          <w:szCs w:val="20"/>
        </w:rPr>
      </w:pPr>
    </w:p>
    <w:p w:rsidR="00826DAF" w:rsidRPr="002169EF" w:rsidRDefault="00826DAF" w:rsidP="00826DAF">
      <w:pPr>
        <w:jc w:val="center"/>
        <w:rPr>
          <w:rFonts w:ascii="Verdana" w:hAnsi="Verdana" w:cs="Arial"/>
          <w:sz w:val="20"/>
          <w:szCs w:val="20"/>
        </w:rPr>
      </w:pPr>
      <w:r w:rsidRPr="002169EF">
        <w:rPr>
          <w:rFonts w:ascii="Verdana" w:hAnsi="Verdana" w:cs="Arial"/>
          <w:sz w:val="20"/>
          <w:szCs w:val="20"/>
        </w:rPr>
        <w:t>_______________</w:t>
      </w:r>
    </w:p>
    <w:p w:rsidR="00826DAF" w:rsidRPr="002169EF" w:rsidRDefault="00826DAF"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D41D53" w:rsidRPr="002169EF" w:rsidRDefault="00D41D53" w:rsidP="00826DAF">
      <w:pPr>
        <w:jc w:val="center"/>
        <w:rPr>
          <w:rFonts w:ascii="Verdana" w:hAnsi="Verdana" w:cs="Arial"/>
          <w:sz w:val="20"/>
          <w:szCs w:val="20"/>
        </w:rPr>
      </w:pPr>
    </w:p>
    <w:p w:rsidR="00826DAF" w:rsidRPr="002169EF" w:rsidRDefault="00826DAF" w:rsidP="00A03A9D">
      <w:pPr>
        <w:rPr>
          <w:rFonts w:ascii="Verdana" w:hAnsi="Verdana"/>
          <w:sz w:val="20"/>
          <w:szCs w:val="20"/>
        </w:rPr>
      </w:pPr>
    </w:p>
    <w:p w:rsidR="00E811C6" w:rsidRPr="002169EF" w:rsidRDefault="00E811C6" w:rsidP="00A03A9D">
      <w:pPr>
        <w:rPr>
          <w:rFonts w:ascii="Verdana" w:hAnsi="Verdana"/>
          <w:b/>
          <w:sz w:val="20"/>
          <w:szCs w:val="20"/>
        </w:rPr>
        <w:sectPr w:rsidR="00E811C6" w:rsidRPr="002169EF" w:rsidSect="00B02E5F">
          <w:headerReference w:type="default" r:id="rId9"/>
          <w:pgSz w:w="11907" w:h="16840" w:code="9"/>
          <w:pgMar w:top="851" w:right="1134" w:bottom="680" w:left="1134" w:header="454" w:footer="720" w:gutter="0"/>
          <w:cols w:space="720"/>
          <w:titlePg/>
          <w:docGrid w:linePitch="360"/>
        </w:sectPr>
      </w:pPr>
    </w:p>
    <w:p w:rsidR="003A4110" w:rsidRPr="00B65BB0" w:rsidRDefault="003A4110" w:rsidP="00B65BB0">
      <w:pPr>
        <w:pStyle w:val="ListParagraph"/>
        <w:numPr>
          <w:ilvl w:val="0"/>
          <w:numId w:val="5"/>
        </w:numPr>
        <w:ind w:left="0" w:firstLine="0"/>
        <w:jc w:val="both"/>
        <w:rPr>
          <w:rFonts w:ascii="Verdana" w:hAnsi="Verdana"/>
          <w:b/>
          <w:sz w:val="20"/>
          <w:szCs w:val="20"/>
        </w:rPr>
      </w:pPr>
      <w:r w:rsidRPr="00B65BB0">
        <w:rPr>
          <w:rFonts w:ascii="Verdana" w:hAnsi="Verdana"/>
          <w:b/>
          <w:sz w:val="20"/>
          <w:szCs w:val="20"/>
        </w:rPr>
        <w:lastRenderedPageBreak/>
        <w:t>EXECUTIVE SUMMARY</w:t>
      </w:r>
    </w:p>
    <w:p w:rsidR="003C3E4C" w:rsidRPr="00B65BB0" w:rsidRDefault="003C3E4C" w:rsidP="00B65BB0">
      <w:pPr>
        <w:pStyle w:val="ListParagraph"/>
        <w:ind w:left="0"/>
        <w:jc w:val="both"/>
        <w:rPr>
          <w:rFonts w:ascii="Verdana" w:hAnsi="Verdana"/>
          <w:b/>
          <w:sz w:val="20"/>
          <w:szCs w:val="20"/>
        </w:rPr>
      </w:pPr>
    </w:p>
    <w:p w:rsidR="003A4110" w:rsidRPr="00B65BB0" w:rsidRDefault="00681910" w:rsidP="00B65BB0">
      <w:pPr>
        <w:pStyle w:val="ListParagraph"/>
        <w:ind w:left="0"/>
        <w:jc w:val="both"/>
        <w:rPr>
          <w:rFonts w:ascii="Verdana" w:hAnsi="Verdana"/>
          <w:b/>
          <w:i/>
          <w:iCs/>
          <w:sz w:val="20"/>
          <w:szCs w:val="20"/>
        </w:rPr>
      </w:pPr>
      <w:r w:rsidRPr="00B65BB0">
        <w:rPr>
          <w:rFonts w:ascii="Verdana" w:hAnsi="Verdana"/>
          <w:b/>
          <w:i/>
          <w:iCs/>
          <w:sz w:val="20"/>
          <w:szCs w:val="20"/>
        </w:rPr>
        <w:t>Second Meeting of the ICAO Meteorology Panel (METP/2)</w:t>
      </w:r>
    </w:p>
    <w:p w:rsidR="003A4110" w:rsidRPr="00B65BB0" w:rsidRDefault="003A4110" w:rsidP="00B65BB0">
      <w:pPr>
        <w:jc w:val="both"/>
        <w:rPr>
          <w:rFonts w:ascii="Verdana" w:hAnsi="Verdana"/>
          <w:iCs/>
          <w:sz w:val="20"/>
          <w:szCs w:val="20"/>
        </w:rPr>
      </w:pPr>
    </w:p>
    <w:p w:rsidR="0011251E" w:rsidRDefault="0011251E" w:rsidP="00B65BB0">
      <w:pPr>
        <w:pStyle w:val="2Para"/>
        <w:tabs>
          <w:tab w:val="clear" w:pos="1440"/>
          <w:tab w:val="left" w:pos="709"/>
        </w:tabs>
        <w:spacing w:before="0" w:after="0"/>
        <w:rPr>
          <w:rFonts w:ascii="Verdana" w:hAnsi="Verdana"/>
          <w:sz w:val="20"/>
          <w:szCs w:val="20"/>
        </w:rPr>
      </w:pPr>
      <w:bookmarkStart w:id="0" w:name="_Ref416694678"/>
      <w:r w:rsidRPr="00B65BB0">
        <w:rPr>
          <w:rFonts w:ascii="Verdana" w:hAnsi="Verdana"/>
          <w:sz w:val="20"/>
          <w:szCs w:val="20"/>
        </w:rPr>
        <w:t xml:space="preserve">The second meeting of the Meteorology Panel (METP) was held in the ICAO Headquarters, Montreal, Canada, from 17 to 21 October 2016. </w:t>
      </w:r>
      <w:bookmarkEnd w:id="0"/>
      <w:r w:rsidRPr="00B65BB0">
        <w:rPr>
          <w:rFonts w:ascii="Verdana" w:hAnsi="Verdana"/>
          <w:sz w:val="20"/>
          <w:szCs w:val="20"/>
        </w:rPr>
        <w:t>The meeting was attended by some 60 members, advisers and observers nominated by eighteen C</w:t>
      </w:r>
      <w:r w:rsidR="00B65BB0">
        <w:rPr>
          <w:rFonts w:ascii="Verdana" w:hAnsi="Verdana"/>
          <w:sz w:val="20"/>
          <w:szCs w:val="20"/>
        </w:rPr>
        <w:t>ontracting States and six intern</w:t>
      </w:r>
      <w:r w:rsidRPr="00B65BB0">
        <w:rPr>
          <w:rFonts w:ascii="Verdana" w:hAnsi="Verdana"/>
          <w:sz w:val="20"/>
          <w:szCs w:val="20"/>
        </w:rPr>
        <w:t>ational organizations.</w:t>
      </w:r>
    </w:p>
    <w:p w:rsidR="00B65BB0" w:rsidRPr="00B65BB0" w:rsidRDefault="00B65BB0" w:rsidP="00B65BB0">
      <w:pPr>
        <w:pStyle w:val="2Para"/>
        <w:numPr>
          <w:ilvl w:val="0"/>
          <w:numId w:val="0"/>
        </w:numPr>
        <w:tabs>
          <w:tab w:val="clear" w:pos="1440"/>
          <w:tab w:val="left" w:pos="709"/>
        </w:tabs>
        <w:spacing w:before="0" w:after="0"/>
        <w:rPr>
          <w:rFonts w:ascii="Verdana" w:hAnsi="Verdana"/>
          <w:sz w:val="20"/>
          <w:szCs w:val="20"/>
        </w:rPr>
      </w:pPr>
    </w:p>
    <w:p w:rsidR="0011251E" w:rsidRPr="00B65BB0" w:rsidRDefault="0011251E"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The main o</w:t>
      </w:r>
      <w:r w:rsidR="002F5CC0" w:rsidRPr="00B65BB0">
        <w:rPr>
          <w:rFonts w:ascii="Verdana" w:hAnsi="Verdana"/>
          <w:sz w:val="20"/>
          <w:szCs w:val="20"/>
        </w:rPr>
        <w:t>utcomes of the meeting include</w:t>
      </w:r>
      <w:r w:rsidR="009872A5" w:rsidRPr="00B65BB0">
        <w:rPr>
          <w:rFonts w:ascii="Verdana" w:hAnsi="Verdana"/>
          <w:sz w:val="20"/>
          <w:szCs w:val="20"/>
        </w:rPr>
        <w:t xml:space="preserve"> R</w:t>
      </w:r>
      <w:r w:rsidRPr="00B65BB0">
        <w:rPr>
          <w:rFonts w:ascii="Verdana" w:hAnsi="Verdana"/>
          <w:sz w:val="20"/>
          <w:szCs w:val="20"/>
        </w:rPr>
        <w:t xml:space="preserve">ecommendations for </w:t>
      </w:r>
      <w:r w:rsidR="002F5CC0" w:rsidRPr="00B65BB0">
        <w:rPr>
          <w:rFonts w:ascii="Verdana" w:hAnsi="Verdana"/>
          <w:sz w:val="20"/>
          <w:szCs w:val="20"/>
        </w:rPr>
        <w:t xml:space="preserve">proposed </w:t>
      </w:r>
      <w:r w:rsidRPr="00B65BB0">
        <w:rPr>
          <w:rFonts w:ascii="Verdana" w:hAnsi="Verdana"/>
          <w:sz w:val="20"/>
          <w:szCs w:val="20"/>
        </w:rPr>
        <w:t>amendment</w:t>
      </w:r>
      <w:r w:rsidR="002F5CC0" w:rsidRPr="00B65BB0">
        <w:rPr>
          <w:rFonts w:ascii="Verdana" w:hAnsi="Verdana"/>
          <w:sz w:val="20"/>
          <w:szCs w:val="20"/>
        </w:rPr>
        <w:t xml:space="preserve">s to </w:t>
      </w:r>
      <w:r w:rsidRPr="00B65BB0">
        <w:rPr>
          <w:rFonts w:ascii="Verdana" w:hAnsi="Verdana"/>
          <w:iCs/>
          <w:sz w:val="20"/>
          <w:szCs w:val="20"/>
        </w:rPr>
        <w:t xml:space="preserve">Annex 3 — </w:t>
      </w:r>
      <w:r w:rsidRPr="00B65BB0">
        <w:rPr>
          <w:rFonts w:ascii="Verdana" w:hAnsi="Verdana"/>
          <w:i/>
          <w:iCs/>
          <w:sz w:val="20"/>
          <w:szCs w:val="20"/>
        </w:rPr>
        <w:t>Meteorological Service for International Air Navigation</w:t>
      </w:r>
      <w:r w:rsidR="007C36F1" w:rsidRPr="00B65BB0">
        <w:rPr>
          <w:rFonts w:ascii="Verdana" w:hAnsi="Verdana"/>
          <w:sz w:val="20"/>
          <w:szCs w:val="20"/>
        </w:rPr>
        <w:t>, for inclusion in Amendment 78</w:t>
      </w:r>
      <w:r w:rsidR="009872A5" w:rsidRPr="00B65BB0">
        <w:rPr>
          <w:rFonts w:ascii="Verdana" w:hAnsi="Verdana"/>
          <w:sz w:val="20"/>
          <w:szCs w:val="20"/>
        </w:rPr>
        <w:t xml:space="preserve"> aiming at 2018 applicability</w:t>
      </w:r>
      <w:r w:rsidR="007C36F1" w:rsidRPr="00B65BB0">
        <w:rPr>
          <w:rFonts w:ascii="Verdana" w:hAnsi="Verdana"/>
          <w:sz w:val="20"/>
          <w:szCs w:val="20"/>
        </w:rPr>
        <w:t>,</w:t>
      </w:r>
      <w:r w:rsidR="007C36F1" w:rsidRPr="00B65BB0">
        <w:rPr>
          <w:rFonts w:ascii="Verdana" w:hAnsi="Verdana"/>
          <w:i/>
          <w:iCs/>
          <w:sz w:val="20"/>
          <w:szCs w:val="20"/>
        </w:rPr>
        <w:t xml:space="preserve"> </w:t>
      </w:r>
      <w:r w:rsidR="002F5CC0" w:rsidRPr="00B65BB0">
        <w:rPr>
          <w:rFonts w:ascii="Verdana" w:hAnsi="Verdana"/>
          <w:sz w:val="20"/>
          <w:szCs w:val="20"/>
        </w:rPr>
        <w:t>and for modifications to various job cards of the METP to reflect the evolving needs and more realistic timeframes.</w:t>
      </w:r>
    </w:p>
    <w:p w:rsidR="00B65BB0" w:rsidRDefault="00B65BB0" w:rsidP="00B65BB0">
      <w:pPr>
        <w:pStyle w:val="2Para"/>
        <w:numPr>
          <w:ilvl w:val="0"/>
          <w:numId w:val="0"/>
        </w:numPr>
        <w:tabs>
          <w:tab w:val="clear" w:pos="1440"/>
          <w:tab w:val="left" w:pos="709"/>
        </w:tabs>
        <w:spacing w:before="0" w:after="0"/>
        <w:rPr>
          <w:rFonts w:ascii="Verdana" w:hAnsi="Verdana"/>
          <w:sz w:val="20"/>
          <w:szCs w:val="20"/>
        </w:rPr>
      </w:pPr>
    </w:p>
    <w:p w:rsidR="002F5CC0" w:rsidRPr="00B65BB0" w:rsidRDefault="002F5CC0"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 xml:space="preserve">Among the amendment proposals are those concerning the use of a circle (cylinder) in SIGMET messages, including RDOACT CLD; SARPs for the establishment of the space weather service and a template for an advisory message, and consequential amendments to Annex 15 — </w:t>
      </w:r>
      <w:r w:rsidRPr="00B65BB0">
        <w:rPr>
          <w:rFonts w:ascii="Verdana" w:hAnsi="Verdana"/>
          <w:i/>
          <w:iCs/>
          <w:sz w:val="20"/>
          <w:szCs w:val="20"/>
        </w:rPr>
        <w:t>Aeronautical Information Services</w:t>
      </w:r>
      <w:r w:rsidRPr="00B65BB0">
        <w:rPr>
          <w:rFonts w:ascii="Verdana" w:hAnsi="Verdana"/>
          <w:sz w:val="20"/>
          <w:szCs w:val="20"/>
        </w:rPr>
        <w:t xml:space="preserve">,  PANS-ABC (Doc 8400) and PANS-ATM (Doc 4444); </w:t>
      </w:r>
      <w:r w:rsidR="003B1901" w:rsidRPr="00B65BB0">
        <w:rPr>
          <w:rFonts w:ascii="Verdana" w:hAnsi="Verdana"/>
          <w:sz w:val="20"/>
          <w:szCs w:val="20"/>
        </w:rPr>
        <w:t xml:space="preserve">Note in Annex 3 referring to guidance material to improve the provision of SIGMET information; Amendment to Annex 3 regarding IWXXM standards for METAR/SPECI, TAF, SIGMET, AIRMET, volcanic ash advisories and tropical cyclone advisories; Amendment to Annex 3 regarding the Operational Status Indicators, TEST or EXERCISE in VAA, TCA and SIGMET; and </w:t>
      </w:r>
      <w:r w:rsidR="004F04E0" w:rsidRPr="00B65BB0">
        <w:rPr>
          <w:rFonts w:ascii="Verdana" w:hAnsi="Verdana"/>
          <w:sz w:val="20"/>
          <w:szCs w:val="20"/>
        </w:rPr>
        <w:t xml:space="preserve">changes to </w:t>
      </w:r>
      <w:r w:rsidR="003B1901" w:rsidRPr="00B65BB0">
        <w:rPr>
          <w:rFonts w:ascii="Verdana" w:hAnsi="Verdana"/>
          <w:sz w:val="20"/>
          <w:szCs w:val="20"/>
        </w:rPr>
        <w:t>Annex 3, Table A2-2 (TCA) and A6-1A (SIGMET/AIRMET), particularly to indicate improvements to tropical cyclones services</w:t>
      </w:r>
      <w:r w:rsidR="004F04E0" w:rsidRPr="00B65BB0">
        <w:rPr>
          <w:rFonts w:ascii="Verdana" w:hAnsi="Verdana"/>
          <w:sz w:val="20"/>
          <w:szCs w:val="20"/>
        </w:rPr>
        <w:t>.</w:t>
      </w:r>
    </w:p>
    <w:p w:rsidR="00B65BB0" w:rsidRDefault="00B65BB0" w:rsidP="00B65BB0">
      <w:pPr>
        <w:pStyle w:val="2Para"/>
        <w:numPr>
          <w:ilvl w:val="0"/>
          <w:numId w:val="0"/>
        </w:numPr>
        <w:tabs>
          <w:tab w:val="clear" w:pos="1440"/>
          <w:tab w:val="left" w:pos="709"/>
        </w:tabs>
        <w:spacing w:before="0" w:after="0"/>
        <w:rPr>
          <w:rFonts w:ascii="Verdana" w:hAnsi="Verdana"/>
          <w:sz w:val="20"/>
          <w:szCs w:val="20"/>
        </w:rPr>
      </w:pPr>
    </w:p>
    <w:p w:rsidR="003A4110" w:rsidRPr="00B65BB0" w:rsidRDefault="004F04E0"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Apart from the above, the METP/2</w:t>
      </w:r>
      <w:r w:rsidR="009872A5" w:rsidRPr="00B65BB0">
        <w:rPr>
          <w:rFonts w:ascii="Verdana" w:hAnsi="Verdana"/>
          <w:sz w:val="20"/>
          <w:szCs w:val="20"/>
        </w:rPr>
        <w:t xml:space="preserve"> provided its</w:t>
      </w:r>
      <w:r w:rsidRPr="00B65BB0">
        <w:rPr>
          <w:rFonts w:ascii="Verdana" w:hAnsi="Verdana"/>
          <w:sz w:val="20"/>
          <w:szCs w:val="20"/>
        </w:rPr>
        <w:t xml:space="preserve"> four Working Groups and one AD-Hoc </w:t>
      </w:r>
      <w:r w:rsidR="009872A5" w:rsidRPr="00B65BB0">
        <w:rPr>
          <w:rFonts w:ascii="Verdana" w:hAnsi="Verdana"/>
          <w:sz w:val="20"/>
          <w:szCs w:val="20"/>
        </w:rPr>
        <w:t>Group</w:t>
      </w:r>
      <w:r w:rsidRPr="00B65BB0">
        <w:rPr>
          <w:rFonts w:ascii="Verdana" w:hAnsi="Verdana"/>
          <w:sz w:val="20"/>
          <w:szCs w:val="20"/>
        </w:rPr>
        <w:t xml:space="preserve"> with strategic directions by endorsing </w:t>
      </w:r>
      <w:r w:rsidR="009872A5" w:rsidRPr="00B65BB0">
        <w:rPr>
          <w:rFonts w:ascii="Verdana" w:hAnsi="Verdana"/>
          <w:sz w:val="20"/>
          <w:szCs w:val="20"/>
        </w:rPr>
        <w:t xml:space="preserve">various </w:t>
      </w:r>
      <w:r w:rsidRPr="00B65BB0">
        <w:rPr>
          <w:rFonts w:ascii="Verdana" w:hAnsi="Verdana"/>
          <w:sz w:val="20"/>
          <w:szCs w:val="20"/>
        </w:rPr>
        <w:t xml:space="preserve">roadmaps and work plans, which will facilitate </w:t>
      </w:r>
      <w:r w:rsidR="009872A5" w:rsidRPr="00B65BB0">
        <w:rPr>
          <w:rFonts w:ascii="Verdana" w:hAnsi="Verdana"/>
          <w:sz w:val="20"/>
          <w:szCs w:val="20"/>
        </w:rPr>
        <w:t xml:space="preserve">the </w:t>
      </w:r>
      <w:r w:rsidRPr="00B65BB0">
        <w:rPr>
          <w:rFonts w:ascii="Verdana" w:hAnsi="Verdana"/>
          <w:sz w:val="20"/>
          <w:szCs w:val="20"/>
        </w:rPr>
        <w:t xml:space="preserve">future </w:t>
      </w:r>
      <w:r w:rsidR="009872A5" w:rsidRPr="00B65BB0">
        <w:rPr>
          <w:rFonts w:ascii="Verdana" w:hAnsi="Verdana"/>
          <w:sz w:val="20"/>
          <w:szCs w:val="20"/>
        </w:rPr>
        <w:t xml:space="preserve">work </w:t>
      </w:r>
      <w:r w:rsidRPr="00B65BB0">
        <w:rPr>
          <w:rFonts w:ascii="Verdana" w:hAnsi="Verdana"/>
          <w:sz w:val="20"/>
          <w:szCs w:val="20"/>
        </w:rPr>
        <w:t>of the</w:t>
      </w:r>
      <w:r w:rsidR="009872A5" w:rsidRPr="00B65BB0">
        <w:rPr>
          <w:rFonts w:ascii="Verdana" w:hAnsi="Verdana"/>
          <w:sz w:val="20"/>
          <w:szCs w:val="20"/>
        </w:rPr>
        <w:t>se</w:t>
      </w:r>
      <w:r w:rsidRPr="00B65BB0">
        <w:rPr>
          <w:rFonts w:ascii="Verdana" w:hAnsi="Verdana"/>
          <w:sz w:val="20"/>
          <w:szCs w:val="20"/>
        </w:rPr>
        <w:t xml:space="preserve"> groups</w:t>
      </w:r>
      <w:r w:rsidR="009872A5" w:rsidRPr="00B65BB0">
        <w:rPr>
          <w:rFonts w:ascii="Verdana" w:hAnsi="Verdana"/>
          <w:sz w:val="20"/>
          <w:szCs w:val="20"/>
        </w:rPr>
        <w:t>.</w:t>
      </w:r>
    </w:p>
    <w:p w:rsidR="00B65BB0" w:rsidRDefault="00B65BB0" w:rsidP="00B65BB0">
      <w:pPr>
        <w:pStyle w:val="ListParagraph"/>
        <w:ind w:left="0"/>
        <w:jc w:val="both"/>
        <w:rPr>
          <w:rFonts w:ascii="Verdana" w:hAnsi="Verdana"/>
          <w:b/>
          <w:i/>
          <w:iCs/>
          <w:sz w:val="20"/>
          <w:szCs w:val="20"/>
        </w:rPr>
      </w:pPr>
    </w:p>
    <w:p w:rsidR="003A4110" w:rsidRPr="00B65BB0" w:rsidRDefault="00681910" w:rsidP="00B65BB0">
      <w:pPr>
        <w:pStyle w:val="ListParagraph"/>
        <w:ind w:left="0"/>
        <w:jc w:val="both"/>
        <w:rPr>
          <w:rFonts w:ascii="Verdana" w:hAnsi="Verdana"/>
          <w:b/>
          <w:i/>
          <w:iCs/>
          <w:sz w:val="20"/>
          <w:szCs w:val="20"/>
        </w:rPr>
      </w:pPr>
      <w:r w:rsidRPr="00B65BB0">
        <w:rPr>
          <w:rFonts w:ascii="Verdana" w:hAnsi="Verdana"/>
          <w:b/>
          <w:i/>
          <w:iCs/>
          <w:sz w:val="20"/>
          <w:szCs w:val="20"/>
        </w:rPr>
        <w:t>METP working group activities</w:t>
      </w:r>
    </w:p>
    <w:p w:rsidR="003A4110" w:rsidRPr="00B65BB0" w:rsidRDefault="003A4110" w:rsidP="00B65BB0">
      <w:pPr>
        <w:pStyle w:val="ListParagraph"/>
        <w:ind w:left="0"/>
        <w:jc w:val="both"/>
        <w:rPr>
          <w:rFonts w:ascii="Verdana" w:hAnsi="Verdana"/>
          <w:bCs/>
          <w:sz w:val="20"/>
          <w:szCs w:val="20"/>
        </w:rPr>
      </w:pPr>
    </w:p>
    <w:p w:rsidR="003A4110" w:rsidRPr="00B65BB0" w:rsidRDefault="000C5A3B"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The working groups</w:t>
      </w:r>
      <w:r w:rsidR="009872A5" w:rsidRPr="00B65BB0">
        <w:rPr>
          <w:rFonts w:ascii="Verdana" w:hAnsi="Verdana"/>
          <w:sz w:val="20"/>
          <w:szCs w:val="20"/>
        </w:rPr>
        <w:t xml:space="preserve"> of the METP had</w:t>
      </w:r>
      <w:r w:rsidRPr="00B65BB0">
        <w:rPr>
          <w:rFonts w:ascii="Verdana" w:hAnsi="Verdana"/>
          <w:sz w:val="20"/>
          <w:szCs w:val="20"/>
        </w:rPr>
        <w:t xml:space="preserve"> made much progress in a relatively short period of time since the METP/1 (20 to 24 April 2015)</w:t>
      </w:r>
      <w:r w:rsidR="00A672FE" w:rsidRPr="00B65BB0">
        <w:rPr>
          <w:rFonts w:ascii="Verdana" w:hAnsi="Verdana"/>
          <w:sz w:val="20"/>
          <w:szCs w:val="20"/>
        </w:rPr>
        <w:t xml:space="preserve">, which contributed significantly to the successful convening of the METP/2. </w:t>
      </w:r>
      <w:r w:rsidRPr="00B65BB0">
        <w:rPr>
          <w:rFonts w:ascii="Verdana" w:hAnsi="Verdana"/>
          <w:sz w:val="20"/>
          <w:szCs w:val="20"/>
        </w:rPr>
        <w:t xml:space="preserve"> </w:t>
      </w:r>
    </w:p>
    <w:p w:rsidR="00B65BB0" w:rsidRDefault="00B65BB0" w:rsidP="00B65BB0">
      <w:pPr>
        <w:pStyle w:val="2Para"/>
        <w:numPr>
          <w:ilvl w:val="0"/>
          <w:numId w:val="0"/>
        </w:numPr>
        <w:tabs>
          <w:tab w:val="clear" w:pos="1440"/>
          <w:tab w:val="left" w:pos="709"/>
        </w:tabs>
        <w:spacing w:before="0" w:after="0"/>
        <w:rPr>
          <w:rFonts w:ascii="Verdana" w:hAnsi="Verdana"/>
          <w:sz w:val="20"/>
          <w:szCs w:val="20"/>
        </w:rPr>
      </w:pPr>
    </w:p>
    <w:p w:rsidR="003A4110" w:rsidRPr="00B65BB0" w:rsidRDefault="00FC0CAE"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 xml:space="preserve">Some detailed </w:t>
      </w:r>
      <w:r w:rsidR="009872A5" w:rsidRPr="00B65BB0">
        <w:rPr>
          <w:rFonts w:ascii="Verdana" w:hAnsi="Verdana"/>
          <w:sz w:val="20"/>
          <w:szCs w:val="20"/>
        </w:rPr>
        <w:t xml:space="preserve">information regarding the outcomes of the METP/2, reflecting </w:t>
      </w:r>
      <w:r w:rsidRPr="00B65BB0">
        <w:rPr>
          <w:rFonts w:ascii="Verdana" w:hAnsi="Verdana"/>
          <w:sz w:val="20"/>
          <w:szCs w:val="20"/>
        </w:rPr>
        <w:t xml:space="preserve">activities </w:t>
      </w:r>
      <w:r w:rsidR="009872A5" w:rsidRPr="00B65BB0">
        <w:rPr>
          <w:rFonts w:ascii="Verdana" w:hAnsi="Verdana"/>
          <w:sz w:val="20"/>
          <w:szCs w:val="20"/>
        </w:rPr>
        <w:t xml:space="preserve">of different working groups </w:t>
      </w:r>
      <w:r w:rsidR="00CA06BC" w:rsidRPr="00B65BB0">
        <w:rPr>
          <w:rFonts w:ascii="Verdana" w:hAnsi="Verdana"/>
          <w:sz w:val="20"/>
          <w:szCs w:val="20"/>
        </w:rPr>
        <w:t xml:space="preserve">as well as coordination needs between ICAO and WMO </w:t>
      </w:r>
      <w:r w:rsidRPr="00B65BB0">
        <w:rPr>
          <w:rFonts w:ascii="Verdana" w:hAnsi="Verdana"/>
          <w:sz w:val="20"/>
          <w:szCs w:val="20"/>
        </w:rPr>
        <w:t>can be found in paragraph 2 below.</w:t>
      </w:r>
    </w:p>
    <w:p w:rsidR="00681910" w:rsidRPr="00B65BB0" w:rsidRDefault="00681910" w:rsidP="00B65BB0">
      <w:pPr>
        <w:pStyle w:val="ListParagraph"/>
        <w:rPr>
          <w:rFonts w:ascii="Verdana" w:hAnsi="Verdana"/>
          <w:bCs/>
          <w:sz w:val="20"/>
          <w:szCs w:val="20"/>
        </w:rPr>
      </w:pPr>
    </w:p>
    <w:p w:rsidR="00681910" w:rsidRPr="00B65BB0" w:rsidRDefault="00681910" w:rsidP="00B65BB0">
      <w:pPr>
        <w:pStyle w:val="ListParagraph"/>
        <w:ind w:left="0"/>
        <w:jc w:val="both"/>
        <w:rPr>
          <w:rFonts w:ascii="Verdana" w:hAnsi="Verdana"/>
          <w:b/>
          <w:i/>
          <w:iCs/>
          <w:sz w:val="20"/>
          <w:szCs w:val="20"/>
        </w:rPr>
      </w:pPr>
      <w:r w:rsidRPr="00B65BB0">
        <w:rPr>
          <w:rFonts w:ascii="Verdana" w:hAnsi="Verdana"/>
          <w:b/>
          <w:i/>
          <w:iCs/>
          <w:sz w:val="20"/>
          <w:szCs w:val="20"/>
        </w:rPr>
        <w:t>Other relevant ICAO developments</w:t>
      </w:r>
    </w:p>
    <w:p w:rsidR="00681910" w:rsidRPr="00B65BB0" w:rsidRDefault="00681910" w:rsidP="00B65BB0">
      <w:pPr>
        <w:pStyle w:val="ListParagraph"/>
        <w:ind w:left="0"/>
        <w:jc w:val="both"/>
        <w:rPr>
          <w:rFonts w:ascii="Verdana" w:hAnsi="Verdana"/>
          <w:bCs/>
          <w:sz w:val="20"/>
          <w:szCs w:val="20"/>
        </w:rPr>
      </w:pPr>
    </w:p>
    <w:p w:rsidR="00FC0CAE" w:rsidRDefault="00FC0CAE"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 xml:space="preserve">In addition to coordination with WMO, the METP work requires coordination with some other ICAO panels, including, but not limited to the Air Traffic Management Requirements and Performance Panel (ATMRPP) and the Information Management Panel (IMP). The ATMRPP will hold its second meeting (ATMRPP/2) from 14 to 18 November in Montreal, where work on job card ATMRPP.006.02 </w:t>
      </w:r>
      <w:r w:rsidR="00D67A6E" w:rsidRPr="00B65BB0">
        <w:rPr>
          <w:rFonts w:ascii="Verdana" w:hAnsi="Verdana"/>
          <w:sz w:val="20"/>
          <w:szCs w:val="20"/>
        </w:rPr>
        <w:t>(A</w:t>
      </w:r>
      <w:r w:rsidRPr="00B65BB0">
        <w:rPr>
          <w:rFonts w:ascii="Verdana" w:hAnsi="Verdana"/>
          <w:sz w:val="20"/>
          <w:szCs w:val="20"/>
        </w:rPr>
        <w:t>eronautical meteorological information to support ATM operations from gate to gate</w:t>
      </w:r>
      <w:r w:rsidR="00D67A6E" w:rsidRPr="00B65BB0">
        <w:rPr>
          <w:rFonts w:ascii="Verdana" w:hAnsi="Verdana"/>
          <w:sz w:val="20"/>
          <w:szCs w:val="20"/>
        </w:rPr>
        <w:t>)</w:t>
      </w:r>
      <w:r w:rsidRPr="00B65BB0">
        <w:rPr>
          <w:rFonts w:ascii="Verdana" w:hAnsi="Verdana"/>
          <w:sz w:val="20"/>
          <w:szCs w:val="20"/>
        </w:rPr>
        <w:t xml:space="preserve"> will be coordinated</w:t>
      </w:r>
      <w:r w:rsidR="00D67A6E" w:rsidRPr="00B65BB0">
        <w:rPr>
          <w:rFonts w:ascii="Verdana" w:hAnsi="Verdana"/>
          <w:sz w:val="20"/>
          <w:szCs w:val="20"/>
        </w:rPr>
        <w:t>. The Third Meeting of the IMP Working Group (IMP/WG/3)</w:t>
      </w:r>
      <w:r w:rsidRPr="00B65BB0">
        <w:rPr>
          <w:rFonts w:ascii="Verdana" w:hAnsi="Verdana"/>
          <w:sz w:val="20"/>
          <w:szCs w:val="20"/>
        </w:rPr>
        <w:t xml:space="preserve"> </w:t>
      </w:r>
      <w:r w:rsidR="00D67A6E" w:rsidRPr="00B65BB0">
        <w:rPr>
          <w:rFonts w:ascii="Verdana" w:hAnsi="Verdana"/>
          <w:sz w:val="20"/>
          <w:szCs w:val="20"/>
        </w:rPr>
        <w:t xml:space="preserve">will also be convened on the same dates in Montreal, which will give an opportunity for the Secretariat to coordinate work in the field of SWIM. </w:t>
      </w:r>
    </w:p>
    <w:p w:rsidR="00B65BB0" w:rsidRPr="00B65BB0" w:rsidRDefault="00B65BB0" w:rsidP="00B65BB0">
      <w:pPr>
        <w:pStyle w:val="2Para"/>
        <w:numPr>
          <w:ilvl w:val="0"/>
          <w:numId w:val="0"/>
        </w:numPr>
        <w:tabs>
          <w:tab w:val="clear" w:pos="1440"/>
          <w:tab w:val="left" w:pos="709"/>
        </w:tabs>
        <w:spacing w:before="0" w:after="0"/>
        <w:rPr>
          <w:rFonts w:ascii="Verdana" w:hAnsi="Verdana"/>
          <w:sz w:val="20"/>
          <w:szCs w:val="20"/>
        </w:rPr>
      </w:pPr>
    </w:p>
    <w:p w:rsidR="009463CC" w:rsidRPr="00B65BB0" w:rsidRDefault="00FA1662" w:rsidP="00B65BB0">
      <w:pPr>
        <w:pStyle w:val="2Para"/>
        <w:tabs>
          <w:tab w:val="clear" w:pos="1440"/>
          <w:tab w:val="left" w:pos="709"/>
        </w:tabs>
        <w:spacing w:before="0" w:after="0"/>
        <w:rPr>
          <w:rFonts w:ascii="Verdana" w:hAnsi="Verdana"/>
          <w:bCs/>
          <w:sz w:val="20"/>
          <w:szCs w:val="20"/>
        </w:rPr>
      </w:pPr>
      <w:r w:rsidRPr="00B65BB0">
        <w:rPr>
          <w:rFonts w:ascii="Verdana" w:hAnsi="Verdana"/>
          <w:sz w:val="20"/>
          <w:szCs w:val="20"/>
        </w:rPr>
        <w:t xml:space="preserve">The 39th Assembly of ICAO (27 September to 7 October 2016) endorsed the </w:t>
      </w:r>
      <w:r w:rsidRPr="00B65BB0">
        <w:rPr>
          <w:rFonts w:ascii="Verdana" w:hAnsi="Verdana"/>
          <w:bCs/>
          <w:sz w:val="20"/>
          <w:szCs w:val="20"/>
        </w:rPr>
        <w:t>fifth edition of the Global Air Navigation Plan (GANP), including the Aviation System Block Upgrades (ASBU) framework, which is</w:t>
      </w:r>
      <w:r w:rsidR="009872A5" w:rsidRPr="00B65BB0">
        <w:rPr>
          <w:rFonts w:ascii="Verdana" w:hAnsi="Verdana"/>
          <w:bCs/>
          <w:sz w:val="20"/>
          <w:szCs w:val="20"/>
        </w:rPr>
        <w:t xml:space="preserve"> an integral part of the Plan</w:t>
      </w:r>
      <w:r w:rsidRPr="00B65BB0">
        <w:rPr>
          <w:rFonts w:ascii="Verdana" w:hAnsi="Verdana"/>
          <w:bCs/>
          <w:sz w:val="20"/>
          <w:szCs w:val="20"/>
        </w:rPr>
        <w:t xml:space="preserve">, as the strategic direction for global air navigation. Aeronautical meteorology is an important part of the </w:t>
      </w:r>
      <w:r w:rsidR="009463CC" w:rsidRPr="00B65BB0">
        <w:rPr>
          <w:rFonts w:ascii="Verdana" w:hAnsi="Verdana"/>
          <w:bCs/>
          <w:sz w:val="20"/>
          <w:szCs w:val="20"/>
        </w:rPr>
        <w:t>ASBU frame work</w:t>
      </w:r>
      <w:r w:rsidRPr="00B65BB0">
        <w:rPr>
          <w:rFonts w:ascii="Verdana" w:hAnsi="Verdana"/>
          <w:bCs/>
          <w:sz w:val="20"/>
          <w:szCs w:val="20"/>
        </w:rPr>
        <w:t xml:space="preserve">. </w:t>
      </w:r>
    </w:p>
    <w:p w:rsidR="00B341FC" w:rsidRDefault="00B341FC" w:rsidP="00B341FC">
      <w:pPr>
        <w:pStyle w:val="2Para"/>
        <w:numPr>
          <w:ilvl w:val="0"/>
          <w:numId w:val="0"/>
        </w:numPr>
        <w:tabs>
          <w:tab w:val="clear" w:pos="1440"/>
        </w:tabs>
        <w:spacing w:before="0" w:after="0"/>
        <w:rPr>
          <w:rFonts w:ascii="Verdana" w:hAnsi="Verdana"/>
          <w:bCs/>
          <w:sz w:val="20"/>
          <w:szCs w:val="20"/>
        </w:rPr>
      </w:pPr>
    </w:p>
    <w:p w:rsidR="003A4110" w:rsidRDefault="00E25DDA" w:rsidP="00B65BB0">
      <w:pPr>
        <w:pStyle w:val="2Para"/>
        <w:tabs>
          <w:tab w:val="clear" w:pos="1440"/>
          <w:tab w:val="left" w:pos="709"/>
        </w:tabs>
        <w:spacing w:before="0" w:after="0"/>
        <w:rPr>
          <w:rFonts w:ascii="Verdana" w:hAnsi="Verdana"/>
          <w:bCs/>
          <w:sz w:val="20"/>
          <w:szCs w:val="20"/>
        </w:rPr>
      </w:pPr>
      <w:r w:rsidRPr="00B65BB0">
        <w:rPr>
          <w:rFonts w:ascii="Verdana" w:hAnsi="Verdana"/>
          <w:bCs/>
          <w:sz w:val="20"/>
          <w:szCs w:val="20"/>
        </w:rPr>
        <w:lastRenderedPageBreak/>
        <w:t>I</w:t>
      </w:r>
      <w:r w:rsidR="009463CC" w:rsidRPr="00B65BB0">
        <w:rPr>
          <w:rFonts w:ascii="Verdana" w:hAnsi="Verdana"/>
          <w:bCs/>
          <w:sz w:val="20"/>
          <w:szCs w:val="20"/>
        </w:rPr>
        <w:t>t is envisaged that the next edition</w:t>
      </w:r>
      <w:r w:rsidR="00C2659C" w:rsidRPr="00B65BB0">
        <w:rPr>
          <w:rFonts w:ascii="Verdana" w:hAnsi="Verdana"/>
          <w:bCs/>
          <w:sz w:val="20"/>
          <w:szCs w:val="20"/>
        </w:rPr>
        <w:t xml:space="preserve"> of GANP will be published in 2019.</w:t>
      </w:r>
      <w:r w:rsidR="009463CC" w:rsidRPr="00B65BB0">
        <w:rPr>
          <w:rFonts w:ascii="Verdana" w:hAnsi="Verdana"/>
          <w:bCs/>
          <w:sz w:val="20"/>
          <w:szCs w:val="20"/>
        </w:rPr>
        <w:t xml:space="preserve"> </w:t>
      </w:r>
      <w:r w:rsidR="009872A5" w:rsidRPr="00B65BB0">
        <w:rPr>
          <w:rFonts w:ascii="Verdana" w:hAnsi="Verdana"/>
          <w:bCs/>
          <w:sz w:val="20"/>
          <w:szCs w:val="20"/>
        </w:rPr>
        <w:t>ICAO is planning to convene</w:t>
      </w:r>
      <w:r w:rsidR="009463CC" w:rsidRPr="00B65BB0">
        <w:rPr>
          <w:rFonts w:ascii="Verdana" w:hAnsi="Verdana"/>
          <w:bCs/>
          <w:sz w:val="20"/>
          <w:szCs w:val="20"/>
        </w:rPr>
        <w:t xml:space="preserve"> a Global Air Navigation Industry Symposium (GANIS) in 2017 and the 13th Air Navigation Conference (</w:t>
      </w:r>
      <w:r w:rsidR="009463CC" w:rsidRPr="00B65BB0">
        <w:rPr>
          <w:rFonts w:ascii="Verdana" w:hAnsi="Verdana"/>
          <w:sz w:val="20"/>
          <w:szCs w:val="20"/>
        </w:rPr>
        <w:t>AN-CONF/13</w:t>
      </w:r>
      <w:r w:rsidRPr="00B65BB0">
        <w:rPr>
          <w:rFonts w:ascii="Verdana" w:hAnsi="Verdana"/>
          <w:sz w:val="20"/>
          <w:szCs w:val="20"/>
        </w:rPr>
        <w:t xml:space="preserve">) in 2018, where </w:t>
      </w:r>
      <w:r w:rsidR="002B5C0B" w:rsidRPr="00B65BB0">
        <w:rPr>
          <w:rFonts w:ascii="Verdana" w:hAnsi="Verdana"/>
          <w:sz w:val="20"/>
          <w:szCs w:val="20"/>
        </w:rPr>
        <w:t xml:space="preserve">strategic issues on global air navigation will be discussed, which will form the basis for the </w:t>
      </w:r>
      <w:r w:rsidRPr="00B65BB0">
        <w:rPr>
          <w:rFonts w:ascii="Verdana" w:hAnsi="Verdana"/>
          <w:sz w:val="20"/>
          <w:szCs w:val="20"/>
        </w:rPr>
        <w:t xml:space="preserve">future </w:t>
      </w:r>
      <w:r w:rsidR="002B5C0B" w:rsidRPr="00B65BB0">
        <w:rPr>
          <w:rFonts w:ascii="Verdana" w:hAnsi="Verdana"/>
          <w:sz w:val="20"/>
          <w:szCs w:val="20"/>
        </w:rPr>
        <w:t xml:space="preserve">work programme </w:t>
      </w:r>
      <w:r w:rsidR="00C2659C" w:rsidRPr="00B65BB0">
        <w:rPr>
          <w:rFonts w:ascii="Verdana" w:hAnsi="Verdana"/>
          <w:sz w:val="20"/>
          <w:szCs w:val="20"/>
        </w:rPr>
        <w:t xml:space="preserve">of ICAO </w:t>
      </w:r>
      <w:r w:rsidR="002B5C0B" w:rsidRPr="00B65BB0">
        <w:rPr>
          <w:rFonts w:ascii="Verdana" w:hAnsi="Verdana"/>
          <w:sz w:val="20"/>
          <w:szCs w:val="20"/>
        </w:rPr>
        <w:t>in the field</w:t>
      </w:r>
      <w:r w:rsidR="00C2659C" w:rsidRPr="00B65BB0">
        <w:rPr>
          <w:rFonts w:ascii="Verdana" w:hAnsi="Verdana"/>
          <w:sz w:val="20"/>
          <w:szCs w:val="20"/>
        </w:rPr>
        <w:t>s</w:t>
      </w:r>
      <w:r w:rsidR="002B5C0B" w:rsidRPr="00B65BB0">
        <w:rPr>
          <w:rFonts w:ascii="Verdana" w:hAnsi="Verdana"/>
          <w:sz w:val="20"/>
          <w:szCs w:val="20"/>
        </w:rPr>
        <w:t xml:space="preserve"> of air navigation. </w:t>
      </w:r>
      <w:r w:rsidR="009463CC" w:rsidRPr="00B65BB0">
        <w:rPr>
          <w:rFonts w:ascii="Verdana" w:hAnsi="Verdana"/>
          <w:bCs/>
          <w:sz w:val="20"/>
          <w:szCs w:val="20"/>
        </w:rPr>
        <w:t xml:space="preserve"> </w:t>
      </w:r>
    </w:p>
    <w:p w:rsidR="00B65BB0" w:rsidRPr="00B65BB0" w:rsidRDefault="00B65BB0" w:rsidP="00B65BB0">
      <w:pPr>
        <w:pStyle w:val="2Para"/>
        <w:numPr>
          <w:ilvl w:val="0"/>
          <w:numId w:val="0"/>
        </w:numPr>
        <w:spacing w:before="0" w:after="0"/>
        <w:rPr>
          <w:rFonts w:ascii="Verdana" w:hAnsi="Verdana"/>
          <w:bCs/>
          <w:sz w:val="20"/>
          <w:szCs w:val="20"/>
        </w:rPr>
      </w:pPr>
    </w:p>
    <w:p w:rsidR="003A4110" w:rsidRPr="00B65BB0" w:rsidRDefault="00B65BB0" w:rsidP="00B65BB0">
      <w:pPr>
        <w:pStyle w:val="1HEADING"/>
        <w:spacing w:before="0" w:after="0"/>
        <w:rPr>
          <w:rFonts w:ascii="Verdana" w:hAnsi="Verdana"/>
          <w:b w:val="0"/>
          <w:sz w:val="20"/>
          <w:szCs w:val="20"/>
        </w:rPr>
      </w:pPr>
      <w:r>
        <w:rPr>
          <w:rFonts w:ascii="Verdana" w:hAnsi="Verdana"/>
          <w:sz w:val="20"/>
          <w:szCs w:val="20"/>
        </w:rPr>
        <w:tab/>
      </w:r>
      <w:r w:rsidR="003A4110" w:rsidRPr="00B65BB0">
        <w:rPr>
          <w:rFonts w:ascii="Verdana" w:hAnsi="Verdana"/>
          <w:sz w:val="20"/>
          <w:szCs w:val="20"/>
        </w:rPr>
        <w:t>PROGRESS/ACTIVITY REPORT</w:t>
      </w:r>
    </w:p>
    <w:p w:rsidR="003A4110" w:rsidRPr="00B65BB0" w:rsidRDefault="003A4110" w:rsidP="00B65BB0">
      <w:pPr>
        <w:jc w:val="both"/>
        <w:rPr>
          <w:rFonts w:ascii="Verdana" w:hAnsi="Verdana"/>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tblGrid>
      <w:tr w:rsidR="004F5542" w:rsidRPr="00B65BB0" w:rsidTr="00293103">
        <w:tc>
          <w:tcPr>
            <w:tcW w:w="0" w:type="auto"/>
            <w:shd w:val="clear" w:color="auto" w:fill="auto"/>
          </w:tcPr>
          <w:p w:rsidR="004F5542" w:rsidRPr="00B65BB0" w:rsidRDefault="004F5542" w:rsidP="00B65BB0">
            <w:pPr>
              <w:rPr>
                <w:rFonts w:ascii="Verdana" w:hAnsi="Verdana"/>
                <w:b/>
                <w:i/>
                <w:iCs/>
                <w:sz w:val="20"/>
                <w:szCs w:val="20"/>
              </w:rPr>
            </w:pPr>
            <w:r w:rsidRPr="00B65BB0">
              <w:rPr>
                <w:rFonts w:ascii="Verdana" w:hAnsi="Verdana"/>
                <w:b/>
                <w:i/>
                <w:iCs/>
                <w:sz w:val="20"/>
                <w:szCs w:val="20"/>
              </w:rPr>
              <w:t>Meteorological requirements and integration</w:t>
            </w:r>
          </w:p>
        </w:tc>
      </w:tr>
    </w:tbl>
    <w:p w:rsidR="003A4110" w:rsidRPr="00B65BB0" w:rsidRDefault="003A4110" w:rsidP="00B65BB0">
      <w:pPr>
        <w:jc w:val="both"/>
        <w:rPr>
          <w:rFonts w:ascii="Verdana" w:hAnsi="Verdana"/>
          <w:b/>
          <w:sz w:val="20"/>
          <w:szCs w:val="20"/>
        </w:rPr>
      </w:pPr>
    </w:p>
    <w:p w:rsidR="004F5542" w:rsidRDefault="004F5542"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 xml:space="preserve">Activity 1 of METP/WG-MRI, </w:t>
      </w:r>
      <w:r w:rsidR="00D800E0" w:rsidRPr="00B65BB0">
        <w:rPr>
          <w:rFonts w:ascii="Verdana" w:hAnsi="Verdana"/>
          <w:sz w:val="20"/>
          <w:szCs w:val="20"/>
        </w:rPr>
        <w:t>supporting the ATMRPP in finaliz</w:t>
      </w:r>
      <w:r w:rsidRPr="00B65BB0">
        <w:rPr>
          <w:rFonts w:ascii="Verdana" w:hAnsi="Verdana"/>
          <w:sz w:val="20"/>
          <w:szCs w:val="20"/>
        </w:rPr>
        <w:t xml:space="preserve">ing the Meteorological Information Integration for Trajectory Based Operations Concept, had been concluded in December 2015. </w:t>
      </w:r>
      <w:r w:rsidR="00D800E0" w:rsidRPr="00B65BB0">
        <w:rPr>
          <w:rFonts w:ascii="Verdana" w:hAnsi="Verdana"/>
          <w:sz w:val="20"/>
          <w:szCs w:val="20"/>
        </w:rPr>
        <w:t xml:space="preserve">The WG-MRI </w:t>
      </w:r>
      <w:r w:rsidRPr="00B65BB0">
        <w:rPr>
          <w:rFonts w:ascii="Verdana" w:hAnsi="Verdana"/>
          <w:sz w:val="20"/>
          <w:szCs w:val="20"/>
        </w:rPr>
        <w:t>suggested that the title of the Concept paper be revised to: Concept for the integration of Meteorological information for ATM.</w:t>
      </w:r>
    </w:p>
    <w:p w:rsidR="00B65BB0" w:rsidRPr="00B65BB0" w:rsidRDefault="00B65BB0" w:rsidP="00B65BB0">
      <w:pPr>
        <w:pStyle w:val="2Para"/>
        <w:numPr>
          <w:ilvl w:val="0"/>
          <w:numId w:val="0"/>
        </w:numPr>
        <w:tabs>
          <w:tab w:val="clear" w:pos="1440"/>
          <w:tab w:val="left" w:pos="709"/>
        </w:tabs>
        <w:spacing w:before="0" w:after="0"/>
        <w:rPr>
          <w:rFonts w:ascii="Verdana" w:hAnsi="Verdana"/>
          <w:sz w:val="20"/>
          <w:szCs w:val="20"/>
        </w:rPr>
      </w:pPr>
    </w:p>
    <w:p w:rsidR="003A4110" w:rsidRPr="00B65BB0" w:rsidRDefault="004F5542" w:rsidP="00B65BB0">
      <w:pPr>
        <w:pStyle w:val="2Para"/>
        <w:tabs>
          <w:tab w:val="clear" w:pos="1440"/>
          <w:tab w:val="left" w:pos="709"/>
        </w:tabs>
        <w:spacing w:before="0" w:after="0"/>
        <w:rPr>
          <w:rFonts w:ascii="Verdana" w:hAnsi="Verdana"/>
          <w:bCs/>
          <w:sz w:val="20"/>
          <w:szCs w:val="20"/>
        </w:rPr>
      </w:pPr>
      <w:r w:rsidRPr="00B65BB0">
        <w:rPr>
          <w:rFonts w:ascii="Verdana" w:hAnsi="Verdana"/>
          <w:sz w:val="20"/>
          <w:szCs w:val="20"/>
        </w:rPr>
        <w:t>Based on the Concept for the integration of Meteorological information for ATM, activity 2 of the METP/WG-MRI w</w:t>
      </w:r>
      <w:r w:rsidR="00D800E0" w:rsidRPr="00B65BB0">
        <w:rPr>
          <w:rFonts w:ascii="Verdana" w:hAnsi="Verdana"/>
          <w:sz w:val="20"/>
          <w:szCs w:val="20"/>
        </w:rPr>
        <w:t xml:space="preserve">ill </w:t>
      </w:r>
      <w:r w:rsidRPr="00B65BB0">
        <w:rPr>
          <w:rFonts w:ascii="Verdana" w:hAnsi="Verdana"/>
          <w:sz w:val="20"/>
          <w:szCs w:val="20"/>
        </w:rPr>
        <w:t xml:space="preserve">provide further detail to the requirements for MET information and the integration into ATM. A first iteration of ‘functional’ requirements for all ASBU modules identified was planned for December 2016 </w:t>
      </w:r>
      <w:r w:rsidR="00946C74" w:rsidRPr="00B65BB0">
        <w:rPr>
          <w:rFonts w:ascii="Verdana" w:hAnsi="Verdana"/>
          <w:sz w:val="20"/>
          <w:szCs w:val="20"/>
        </w:rPr>
        <w:t>followed by the development of “performance requirements”</w:t>
      </w:r>
      <w:r w:rsidRPr="00B65BB0">
        <w:rPr>
          <w:rFonts w:ascii="Verdana" w:hAnsi="Verdana"/>
          <w:sz w:val="20"/>
          <w:szCs w:val="20"/>
        </w:rPr>
        <w:t xml:space="preserve"> over 2017.</w:t>
      </w:r>
    </w:p>
    <w:p w:rsidR="00B65BB0" w:rsidRDefault="00B65BB0" w:rsidP="00B65BB0">
      <w:pPr>
        <w:pStyle w:val="ListParagraph"/>
        <w:rPr>
          <w:rFonts w:ascii="Verdana" w:hAnsi="Verdana"/>
          <w:bCs/>
          <w:sz w:val="20"/>
          <w:szCs w:val="20"/>
        </w:rPr>
      </w:pPr>
    </w:p>
    <w:p w:rsidR="00946C74" w:rsidRPr="00B65BB0" w:rsidRDefault="00946C74" w:rsidP="00B65BB0">
      <w:pPr>
        <w:pStyle w:val="2Para"/>
        <w:tabs>
          <w:tab w:val="clear" w:pos="1440"/>
          <w:tab w:val="left" w:pos="709"/>
        </w:tabs>
        <w:spacing w:before="0" w:after="0"/>
        <w:rPr>
          <w:rFonts w:ascii="Verdana" w:hAnsi="Verdana"/>
          <w:bCs/>
          <w:sz w:val="20"/>
          <w:szCs w:val="20"/>
        </w:rPr>
      </w:pPr>
      <w:r w:rsidRPr="00B65BB0">
        <w:rPr>
          <w:rFonts w:ascii="Verdana" w:hAnsi="Verdana"/>
          <w:sz w:val="20"/>
          <w:szCs w:val="20"/>
        </w:rPr>
        <w:t>Activity 3 of the WG-MRI, related to job card METP.002.01, calls for the development of a ASBU AMET Block 2 relating to meteorology by May 2017 and an update to ASBU AMET Block 1 relating to meteorology to support ATM in the terminal area also by May 2017.</w:t>
      </w:r>
    </w:p>
    <w:p w:rsidR="00B65BB0" w:rsidRDefault="00B65BB0" w:rsidP="00B65BB0">
      <w:pPr>
        <w:pStyle w:val="ListParagraph"/>
        <w:rPr>
          <w:rFonts w:ascii="Verdana" w:hAnsi="Verdana"/>
          <w:bCs/>
          <w:sz w:val="20"/>
          <w:szCs w:val="20"/>
        </w:rPr>
      </w:pPr>
    </w:p>
    <w:p w:rsidR="003A4110" w:rsidRPr="00B65BB0" w:rsidRDefault="00946C74" w:rsidP="00B65BB0">
      <w:pPr>
        <w:pStyle w:val="2Para"/>
        <w:tabs>
          <w:tab w:val="clear" w:pos="1440"/>
          <w:tab w:val="left" w:pos="709"/>
        </w:tabs>
        <w:spacing w:before="0" w:after="0"/>
        <w:rPr>
          <w:rFonts w:ascii="Verdana" w:hAnsi="Verdana"/>
          <w:bCs/>
          <w:sz w:val="20"/>
          <w:szCs w:val="20"/>
        </w:rPr>
      </w:pPr>
      <w:r w:rsidRPr="00B65BB0">
        <w:rPr>
          <w:rFonts w:ascii="Verdana" w:hAnsi="Verdana"/>
          <w:sz w:val="20"/>
          <w:szCs w:val="20"/>
        </w:rPr>
        <w:t>With respect to the development of PANS-MET, the METP/2 concluded on a phased approach: The initial phase will undertake the transposition of the relevant existing Annex 3 SARPs into a new PANS-MET. The second phase will transform the provisions in the newly restructured Annex 3 and PANS-MET from a product-based viewpoint to an information-based viewpoint enabling the integration of meteorological information into the SWIM environment.</w:t>
      </w:r>
    </w:p>
    <w:p w:rsidR="003A4110" w:rsidRPr="00B65BB0" w:rsidRDefault="003A4110" w:rsidP="00B65BB0">
      <w:pPr>
        <w:pStyle w:val="ListParagraph"/>
        <w:rPr>
          <w:rFonts w:ascii="Verdana" w:hAnsi="Verdana"/>
          <w:bCs/>
          <w:sz w:val="20"/>
          <w:szCs w:val="20"/>
        </w:rPr>
      </w:pPr>
    </w:p>
    <w:p w:rsidR="003A4110" w:rsidRPr="00B65BB0" w:rsidRDefault="00946C74" w:rsidP="00B65BB0">
      <w:pPr>
        <w:pStyle w:val="ListParagraph"/>
        <w:ind w:left="0"/>
        <w:jc w:val="both"/>
        <w:rPr>
          <w:rFonts w:ascii="Verdana" w:hAnsi="Verdana"/>
          <w:b/>
          <w:i/>
          <w:iCs/>
          <w:sz w:val="20"/>
          <w:szCs w:val="20"/>
        </w:rPr>
      </w:pPr>
      <w:r w:rsidRPr="00B65BB0">
        <w:rPr>
          <w:rFonts w:ascii="Verdana" w:hAnsi="Verdana"/>
          <w:b/>
          <w:i/>
          <w:iCs/>
          <w:sz w:val="20"/>
          <w:szCs w:val="20"/>
        </w:rPr>
        <w:t xml:space="preserve">Meteorological information and service development </w:t>
      </w:r>
    </w:p>
    <w:p w:rsidR="003A4110" w:rsidRPr="00B65BB0" w:rsidRDefault="003A4110" w:rsidP="00B65BB0">
      <w:pPr>
        <w:pStyle w:val="ListParagraph"/>
        <w:ind w:left="0"/>
        <w:jc w:val="both"/>
        <w:rPr>
          <w:rFonts w:ascii="Verdana" w:hAnsi="Verdana"/>
          <w:bCs/>
          <w:sz w:val="20"/>
          <w:szCs w:val="20"/>
        </w:rPr>
      </w:pPr>
    </w:p>
    <w:p w:rsidR="00B02700" w:rsidRPr="00B65BB0" w:rsidRDefault="00946C74" w:rsidP="00B65BB0">
      <w:pPr>
        <w:pStyle w:val="2Para"/>
        <w:tabs>
          <w:tab w:val="clear" w:pos="1440"/>
          <w:tab w:val="left" w:pos="709"/>
        </w:tabs>
        <w:spacing w:before="0" w:after="0"/>
        <w:rPr>
          <w:rFonts w:ascii="Verdana" w:hAnsi="Verdana"/>
          <w:bCs/>
          <w:sz w:val="20"/>
          <w:szCs w:val="20"/>
        </w:rPr>
      </w:pPr>
      <w:r w:rsidRPr="00B65BB0">
        <w:rPr>
          <w:rFonts w:ascii="Verdana" w:hAnsi="Verdana"/>
          <w:bCs/>
          <w:sz w:val="20"/>
          <w:szCs w:val="20"/>
        </w:rPr>
        <w:t>The MISD</w:t>
      </w:r>
      <w:r w:rsidR="00B02700" w:rsidRPr="00B65BB0">
        <w:rPr>
          <w:rFonts w:ascii="Verdana" w:hAnsi="Verdana"/>
          <w:bCs/>
          <w:sz w:val="20"/>
          <w:szCs w:val="20"/>
        </w:rPr>
        <w:t>’s work consists of five work streams: Release of Radiological Material (RRM) Work Stream, Space Weather Information Work Stream, Volcanic Ash and Gas Information Work Stream, Regional Hazardous Weather Advisory Centre (RHWAC) Work Stream and the World Area Forecast System (WAFS) Work Stream.</w:t>
      </w:r>
    </w:p>
    <w:p w:rsidR="00B65BB0" w:rsidRDefault="00B65BB0" w:rsidP="00B65BB0">
      <w:pPr>
        <w:pStyle w:val="2Para"/>
        <w:numPr>
          <w:ilvl w:val="0"/>
          <w:numId w:val="0"/>
        </w:numPr>
        <w:tabs>
          <w:tab w:val="clear" w:pos="1440"/>
        </w:tabs>
        <w:spacing w:before="0" w:after="0"/>
        <w:rPr>
          <w:rFonts w:ascii="Verdana" w:hAnsi="Verdana"/>
          <w:sz w:val="20"/>
          <w:szCs w:val="20"/>
        </w:rPr>
      </w:pPr>
    </w:p>
    <w:p w:rsidR="00946C74" w:rsidRPr="00B65BB0" w:rsidRDefault="007C36F1"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As a result of the work of the RRM Work Stream, t</w:t>
      </w:r>
      <w:r w:rsidR="00B02700" w:rsidRPr="00B65BB0">
        <w:rPr>
          <w:rFonts w:ascii="Verdana" w:hAnsi="Verdana"/>
          <w:sz w:val="20"/>
          <w:szCs w:val="20"/>
        </w:rPr>
        <w:t xml:space="preserve">he MISD submitted to METP/2 proposed amendments to Annex 3 on the use of a circle </w:t>
      </w:r>
      <w:r w:rsidR="00B02700" w:rsidRPr="00B65BB0">
        <w:rPr>
          <w:rFonts w:ascii="Verdana" w:hAnsi="Verdana"/>
          <w:bCs/>
          <w:sz w:val="20"/>
          <w:szCs w:val="20"/>
        </w:rPr>
        <w:t>(cylinder) in SIGMET messages, including RDOACT CLD. The associated guidance material on the draft SARP will be developed by October 2017, per the work stream’s work plan.</w:t>
      </w:r>
    </w:p>
    <w:p w:rsidR="00B65BB0" w:rsidRDefault="00B65BB0" w:rsidP="00B65BB0">
      <w:pPr>
        <w:pStyle w:val="2Para"/>
        <w:numPr>
          <w:ilvl w:val="0"/>
          <w:numId w:val="0"/>
        </w:numPr>
        <w:tabs>
          <w:tab w:val="clear" w:pos="1440"/>
        </w:tabs>
        <w:spacing w:before="0" w:after="0"/>
        <w:rPr>
          <w:rFonts w:ascii="Verdana" w:hAnsi="Verdana"/>
          <w:bCs/>
          <w:sz w:val="20"/>
          <w:szCs w:val="20"/>
        </w:rPr>
      </w:pPr>
    </w:p>
    <w:p w:rsidR="007C36F1" w:rsidRPr="00B65BB0" w:rsidRDefault="007C36F1" w:rsidP="00B65BB0">
      <w:pPr>
        <w:pStyle w:val="2Para"/>
        <w:tabs>
          <w:tab w:val="clear" w:pos="1440"/>
          <w:tab w:val="left" w:pos="709"/>
        </w:tabs>
        <w:spacing w:before="0" w:after="0"/>
        <w:rPr>
          <w:rFonts w:ascii="Verdana" w:hAnsi="Verdana"/>
          <w:bCs/>
          <w:sz w:val="20"/>
          <w:szCs w:val="20"/>
        </w:rPr>
      </w:pPr>
      <w:r w:rsidRPr="00B65BB0">
        <w:rPr>
          <w:rFonts w:ascii="Verdana" w:hAnsi="Verdana"/>
          <w:bCs/>
          <w:sz w:val="20"/>
          <w:szCs w:val="20"/>
        </w:rPr>
        <w:t xml:space="preserve">The Space Weather Work Stream had </w:t>
      </w:r>
      <w:r w:rsidR="00D800E0" w:rsidRPr="00B65BB0">
        <w:rPr>
          <w:rFonts w:ascii="Verdana" w:hAnsi="Verdana"/>
          <w:bCs/>
          <w:sz w:val="20"/>
          <w:szCs w:val="20"/>
        </w:rPr>
        <w:t xml:space="preserve">also </w:t>
      </w:r>
      <w:r w:rsidRPr="00B65BB0">
        <w:rPr>
          <w:rFonts w:ascii="Verdana" w:hAnsi="Verdana"/>
          <w:bCs/>
          <w:sz w:val="20"/>
          <w:szCs w:val="20"/>
        </w:rPr>
        <w:t xml:space="preserve">developed proposed SARPs in Annex 3 for space weather service and associated consequential amendment to other ICAO documents, proposed criteria for space weather information providers, functional and performance requirements for space weather information, proposed guidance on the process for selecting space weather </w:t>
      </w:r>
      <w:r w:rsidR="00555DCA" w:rsidRPr="00B65BB0">
        <w:rPr>
          <w:rFonts w:ascii="Verdana" w:hAnsi="Verdana"/>
          <w:bCs/>
          <w:sz w:val="20"/>
          <w:szCs w:val="20"/>
        </w:rPr>
        <w:t xml:space="preserve">information </w:t>
      </w:r>
      <w:r w:rsidRPr="00B65BB0">
        <w:rPr>
          <w:rFonts w:ascii="Verdana" w:hAnsi="Verdana"/>
          <w:bCs/>
          <w:sz w:val="20"/>
          <w:szCs w:val="20"/>
        </w:rPr>
        <w:t xml:space="preserve">providers, version 4.0 of the </w:t>
      </w:r>
      <w:proofErr w:type="spellStart"/>
      <w:r w:rsidRPr="00B65BB0">
        <w:rPr>
          <w:rFonts w:ascii="Verdana" w:hAnsi="Verdana"/>
          <w:bCs/>
          <w:sz w:val="20"/>
          <w:szCs w:val="20"/>
        </w:rPr>
        <w:t>ConOps</w:t>
      </w:r>
      <w:proofErr w:type="spellEnd"/>
      <w:r w:rsidRPr="00B65BB0">
        <w:rPr>
          <w:rFonts w:ascii="Verdana" w:hAnsi="Verdana"/>
          <w:bCs/>
          <w:sz w:val="20"/>
          <w:szCs w:val="20"/>
        </w:rPr>
        <w:t xml:space="preserve"> for space weather information and the draft outline for the space weather manual.</w:t>
      </w:r>
    </w:p>
    <w:p w:rsidR="00B65BB0" w:rsidRDefault="00B65BB0" w:rsidP="00B65BB0">
      <w:pPr>
        <w:pStyle w:val="2Para"/>
        <w:numPr>
          <w:ilvl w:val="0"/>
          <w:numId w:val="0"/>
        </w:numPr>
        <w:tabs>
          <w:tab w:val="clear" w:pos="1440"/>
        </w:tabs>
        <w:spacing w:before="0" w:after="0"/>
        <w:rPr>
          <w:rFonts w:ascii="Verdana" w:hAnsi="Verdana"/>
          <w:sz w:val="20"/>
          <w:szCs w:val="20"/>
        </w:rPr>
      </w:pPr>
    </w:p>
    <w:p w:rsidR="003A4110" w:rsidRPr="00B65BB0" w:rsidRDefault="00FA2C6F" w:rsidP="00273DD0">
      <w:pPr>
        <w:pStyle w:val="2Para"/>
        <w:tabs>
          <w:tab w:val="clear" w:pos="1440"/>
          <w:tab w:val="left" w:pos="709"/>
        </w:tabs>
        <w:spacing w:before="0" w:after="0"/>
        <w:rPr>
          <w:rFonts w:ascii="Verdana" w:hAnsi="Verdana"/>
          <w:sz w:val="20"/>
          <w:szCs w:val="20"/>
        </w:rPr>
      </w:pPr>
      <w:r w:rsidRPr="00B65BB0">
        <w:rPr>
          <w:rFonts w:ascii="Verdana" w:hAnsi="Verdana"/>
          <w:sz w:val="20"/>
          <w:szCs w:val="20"/>
        </w:rPr>
        <w:t xml:space="preserve">WMO and ICAO will </w:t>
      </w:r>
      <w:r w:rsidR="00273DD0">
        <w:rPr>
          <w:rFonts w:ascii="Verdana" w:hAnsi="Verdana"/>
          <w:sz w:val="20"/>
          <w:szCs w:val="20"/>
        </w:rPr>
        <w:t xml:space="preserve">continue to </w:t>
      </w:r>
      <w:r w:rsidRPr="00B65BB0">
        <w:rPr>
          <w:rFonts w:ascii="Verdana" w:hAnsi="Verdana"/>
          <w:sz w:val="20"/>
          <w:szCs w:val="20"/>
        </w:rPr>
        <w:t>need to wo</w:t>
      </w:r>
      <w:r w:rsidR="00555DCA" w:rsidRPr="00B65BB0">
        <w:rPr>
          <w:rFonts w:ascii="Verdana" w:hAnsi="Verdana"/>
          <w:sz w:val="20"/>
          <w:szCs w:val="20"/>
        </w:rPr>
        <w:t xml:space="preserve">rk closely together in </w:t>
      </w:r>
      <w:r w:rsidR="00273DD0">
        <w:rPr>
          <w:rFonts w:ascii="Verdana" w:hAnsi="Verdana"/>
          <w:sz w:val="20"/>
          <w:szCs w:val="20"/>
        </w:rPr>
        <w:t>the establishment</w:t>
      </w:r>
      <w:r w:rsidR="00555DCA" w:rsidRPr="00B65BB0">
        <w:rPr>
          <w:rFonts w:ascii="Verdana" w:hAnsi="Verdana"/>
          <w:sz w:val="20"/>
          <w:szCs w:val="20"/>
        </w:rPr>
        <w:t xml:space="preserve"> </w:t>
      </w:r>
      <w:r w:rsidR="00273DD0">
        <w:rPr>
          <w:rFonts w:ascii="Verdana" w:hAnsi="Verdana"/>
          <w:sz w:val="20"/>
          <w:szCs w:val="20"/>
        </w:rPr>
        <w:t xml:space="preserve">of </w:t>
      </w:r>
      <w:r w:rsidR="00555DCA" w:rsidRPr="00B65BB0">
        <w:rPr>
          <w:rFonts w:ascii="Verdana" w:hAnsi="Verdana"/>
          <w:sz w:val="20"/>
          <w:szCs w:val="20"/>
        </w:rPr>
        <w:t xml:space="preserve">space weather </w:t>
      </w:r>
      <w:r w:rsidR="00273DD0">
        <w:rPr>
          <w:rFonts w:ascii="Verdana" w:hAnsi="Verdana"/>
          <w:sz w:val="20"/>
          <w:szCs w:val="20"/>
        </w:rPr>
        <w:t>services supporting aviation</w:t>
      </w:r>
      <w:r w:rsidR="00555DCA" w:rsidRPr="00B65BB0">
        <w:rPr>
          <w:rFonts w:ascii="Verdana" w:hAnsi="Verdana"/>
          <w:sz w:val="20"/>
          <w:szCs w:val="20"/>
        </w:rPr>
        <w:t xml:space="preserve">. </w:t>
      </w:r>
      <w:r w:rsidRPr="00B65BB0">
        <w:rPr>
          <w:rFonts w:ascii="Verdana" w:hAnsi="Verdana"/>
          <w:sz w:val="20"/>
          <w:szCs w:val="20"/>
        </w:rPr>
        <w:t xml:space="preserve">The METP/2 endorsed the guidance on the process for establishing the global space weather information capability, including the schedule to complete the process. The METP/2 recommended that </w:t>
      </w:r>
      <w:r w:rsidRPr="00B65BB0">
        <w:rPr>
          <w:rFonts w:ascii="Verdana" w:hAnsi="Verdana"/>
          <w:bCs/>
          <w:sz w:val="20"/>
          <w:szCs w:val="20"/>
        </w:rPr>
        <w:t>WMO be requested to undertake site assessments and audits of prospective space weather information providers in accordance with the timeline and to provide a consequential report to ICAO</w:t>
      </w:r>
      <w:r w:rsidR="00273DD0">
        <w:rPr>
          <w:rFonts w:ascii="Verdana" w:hAnsi="Verdana"/>
          <w:bCs/>
          <w:sz w:val="20"/>
          <w:szCs w:val="20"/>
        </w:rPr>
        <w:t>, to assist ICAO in its designation of the space weather information providers</w:t>
      </w:r>
      <w:r w:rsidRPr="00B65BB0">
        <w:rPr>
          <w:rFonts w:ascii="Verdana" w:hAnsi="Verdana"/>
          <w:bCs/>
          <w:sz w:val="20"/>
          <w:szCs w:val="20"/>
        </w:rPr>
        <w:t>.</w:t>
      </w:r>
    </w:p>
    <w:p w:rsidR="00555DCA" w:rsidRPr="00B65BB0" w:rsidRDefault="00555DCA"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lastRenderedPageBreak/>
        <w:t>The METP/2 agreed that the WG-MISD, through its space weather work stream, develop an implementation plan for the provision of space weather services in November 2018, to be added to the work plan. This includes the completion of a manual on space weather and the completion of amendments to regional plans.</w:t>
      </w:r>
    </w:p>
    <w:p w:rsidR="00B65BB0" w:rsidRDefault="00B65BB0" w:rsidP="00B65BB0">
      <w:pPr>
        <w:pStyle w:val="2Para"/>
        <w:numPr>
          <w:ilvl w:val="0"/>
          <w:numId w:val="0"/>
        </w:numPr>
        <w:spacing w:before="0" w:after="0"/>
        <w:rPr>
          <w:rFonts w:ascii="Verdana" w:hAnsi="Verdana"/>
          <w:sz w:val="20"/>
          <w:szCs w:val="20"/>
        </w:rPr>
      </w:pPr>
    </w:p>
    <w:p w:rsidR="00555DCA" w:rsidRPr="00B65BB0" w:rsidRDefault="00555DCA"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The WG-MISD had developed version 2.1 of the Roadmap for the International Airway Volcano Watch (IAVW).  Version 2.1 is a complete revision from version 1.0, which was presented at the 2014 MET Divisional Meeting</w:t>
      </w:r>
      <w:r w:rsidR="008A0D5A" w:rsidRPr="00B65BB0">
        <w:rPr>
          <w:rFonts w:ascii="Verdana" w:hAnsi="Verdana"/>
          <w:sz w:val="20"/>
          <w:szCs w:val="20"/>
        </w:rPr>
        <w:t>. The roadmap was endorsed by the METP/2.</w:t>
      </w:r>
    </w:p>
    <w:p w:rsidR="00B65BB0" w:rsidRDefault="00B65BB0" w:rsidP="00B65BB0">
      <w:pPr>
        <w:pStyle w:val="2Para"/>
        <w:numPr>
          <w:ilvl w:val="0"/>
          <w:numId w:val="0"/>
        </w:numPr>
        <w:tabs>
          <w:tab w:val="clear" w:pos="1440"/>
          <w:tab w:val="left" w:pos="709"/>
        </w:tabs>
        <w:spacing w:before="0" w:after="0"/>
        <w:rPr>
          <w:rFonts w:ascii="Verdana" w:hAnsi="Verdana"/>
          <w:sz w:val="20"/>
          <w:szCs w:val="20"/>
        </w:rPr>
      </w:pPr>
    </w:p>
    <w:p w:rsidR="008A0D5A" w:rsidRPr="00B65BB0" w:rsidRDefault="008A0D5A"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The METP/2 agreed that WG-MISD take into consideration the list of requirements from IATA in the planned work to be done for the development of provisions for SO2 information.</w:t>
      </w:r>
    </w:p>
    <w:p w:rsidR="00B65BB0" w:rsidRDefault="00B65BB0" w:rsidP="00B65BB0">
      <w:pPr>
        <w:pStyle w:val="2Para"/>
        <w:numPr>
          <w:ilvl w:val="0"/>
          <w:numId w:val="0"/>
        </w:numPr>
        <w:tabs>
          <w:tab w:val="clear" w:pos="1440"/>
          <w:tab w:val="left" w:pos="709"/>
        </w:tabs>
        <w:spacing w:before="0" w:after="0"/>
        <w:rPr>
          <w:rFonts w:ascii="Verdana" w:hAnsi="Verdana"/>
          <w:sz w:val="20"/>
          <w:szCs w:val="20"/>
        </w:rPr>
      </w:pPr>
    </w:p>
    <w:p w:rsidR="008A0D5A" w:rsidRPr="00B65BB0" w:rsidRDefault="008A0D5A"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 xml:space="preserve">The </w:t>
      </w:r>
      <w:r w:rsidRPr="00B65BB0">
        <w:rPr>
          <w:rFonts w:ascii="Verdana" w:hAnsi="Verdana"/>
          <w:bCs/>
          <w:sz w:val="20"/>
          <w:szCs w:val="20"/>
        </w:rPr>
        <w:t>RHWAC</w:t>
      </w:r>
      <w:r w:rsidRPr="00B65BB0">
        <w:rPr>
          <w:rFonts w:ascii="Verdana" w:hAnsi="Verdana"/>
          <w:sz w:val="20"/>
          <w:szCs w:val="20"/>
        </w:rPr>
        <w:t xml:space="preserve"> work stream had considered that user needs must first be defined in order to develop requirements for any hazardous weather centres and that the implementation of new hazardous weather services should be delayed until Amendment 79 to Annex 3 (expected applicability in November 2020). To address user nee</w:t>
      </w:r>
      <w:r w:rsidR="00D800E0" w:rsidRPr="00B65BB0">
        <w:rPr>
          <w:rFonts w:ascii="Verdana" w:hAnsi="Verdana"/>
          <w:sz w:val="20"/>
          <w:szCs w:val="20"/>
        </w:rPr>
        <w:t>ds in the near-term, the METP/2</w:t>
      </w:r>
      <w:r w:rsidRPr="00B65BB0">
        <w:rPr>
          <w:rFonts w:ascii="Verdana" w:hAnsi="Verdana"/>
          <w:sz w:val="20"/>
          <w:szCs w:val="20"/>
        </w:rPr>
        <w:t xml:space="preserve"> agreed that Amendment 78 to Annex 3 (November 2018) should include a note to §3.4.1 on guidance to meteorological watch offices (MWO) in bilateral and multi-lateral cooperation and coordination of SIGMET information messages.</w:t>
      </w:r>
    </w:p>
    <w:p w:rsidR="00B65BB0" w:rsidRDefault="00B65BB0" w:rsidP="00B65BB0">
      <w:pPr>
        <w:pStyle w:val="2Para"/>
        <w:numPr>
          <w:ilvl w:val="0"/>
          <w:numId w:val="0"/>
        </w:numPr>
        <w:tabs>
          <w:tab w:val="clear" w:pos="1440"/>
          <w:tab w:val="left" w:pos="709"/>
        </w:tabs>
        <w:spacing w:before="0" w:after="0"/>
        <w:rPr>
          <w:rFonts w:ascii="Verdana" w:hAnsi="Verdana"/>
          <w:sz w:val="20"/>
          <w:szCs w:val="20"/>
        </w:rPr>
      </w:pPr>
    </w:p>
    <w:p w:rsidR="008A0D5A" w:rsidRPr="00B65BB0" w:rsidRDefault="00EE0856"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 xml:space="preserve">Associated </w:t>
      </w:r>
      <w:r w:rsidR="00CA06BC" w:rsidRPr="00B65BB0">
        <w:rPr>
          <w:rFonts w:ascii="Verdana" w:hAnsi="Verdana"/>
          <w:sz w:val="20"/>
          <w:szCs w:val="20"/>
        </w:rPr>
        <w:t xml:space="preserve">guidance for the draft SARP is </w:t>
      </w:r>
      <w:r w:rsidRPr="00B65BB0">
        <w:rPr>
          <w:rFonts w:ascii="Verdana" w:hAnsi="Verdana"/>
          <w:sz w:val="20"/>
          <w:szCs w:val="20"/>
        </w:rPr>
        <w:t xml:space="preserve">being prepared, which will be included in Doc 8896 - Manual on Aeronautical </w:t>
      </w:r>
      <w:r w:rsidR="00D800E0" w:rsidRPr="00B65BB0">
        <w:rPr>
          <w:rFonts w:ascii="Verdana" w:hAnsi="Verdana"/>
          <w:sz w:val="20"/>
          <w:szCs w:val="20"/>
        </w:rPr>
        <w:t xml:space="preserve">Meteorological Practices. </w:t>
      </w:r>
      <w:r w:rsidRPr="00B65BB0">
        <w:rPr>
          <w:rFonts w:ascii="Verdana" w:hAnsi="Verdana"/>
          <w:sz w:val="20"/>
          <w:szCs w:val="20"/>
        </w:rPr>
        <w:t>This guidance is based on best practices</w:t>
      </w:r>
    </w:p>
    <w:p w:rsidR="00B65BB0" w:rsidRDefault="00B65BB0" w:rsidP="00B65BB0">
      <w:pPr>
        <w:pStyle w:val="2Para"/>
        <w:numPr>
          <w:ilvl w:val="0"/>
          <w:numId w:val="0"/>
        </w:numPr>
        <w:tabs>
          <w:tab w:val="clear" w:pos="1440"/>
          <w:tab w:val="left" w:pos="709"/>
        </w:tabs>
        <w:spacing w:before="0" w:after="0"/>
        <w:rPr>
          <w:rFonts w:ascii="Verdana" w:hAnsi="Verdana"/>
          <w:sz w:val="20"/>
          <w:szCs w:val="20"/>
        </w:rPr>
      </w:pPr>
    </w:p>
    <w:p w:rsidR="003A4110" w:rsidRPr="00B65BB0" w:rsidRDefault="00EE0856"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 xml:space="preserve">The work done by the WAFS Work Stream during the intersessional period resulted in an updated roadmap for the WAFS, a </w:t>
      </w:r>
      <w:proofErr w:type="spellStart"/>
      <w:r w:rsidRPr="00B65BB0">
        <w:rPr>
          <w:rFonts w:ascii="Verdana" w:hAnsi="Verdana"/>
          <w:sz w:val="20"/>
          <w:szCs w:val="20"/>
        </w:rPr>
        <w:t>ConOps</w:t>
      </w:r>
      <w:proofErr w:type="spellEnd"/>
      <w:r w:rsidRPr="00B65BB0">
        <w:rPr>
          <w:rFonts w:ascii="Verdana" w:hAnsi="Verdana"/>
          <w:sz w:val="20"/>
          <w:szCs w:val="20"/>
        </w:rPr>
        <w:t xml:space="preserve"> for the WAFS and a catalogue of WAFS information for the System Wide Information Management (SWIM) system.</w:t>
      </w:r>
    </w:p>
    <w:p w:rsidR="003A4110" w:rsidRPr="00B65BB0" w:rsidRDefault="003A4110" w:rsidP="00B65BB0">
      <w:pPr>
        <w:pStyle w:val="ListParagraph"/>
        <w:rPr>
          <w:rFonts w:ascii="Verdana" w:hAnsi="Verdana"/>
          <w:bCs/>
          <w:sz w:val="20"/>
          <w:szCs w:val="20"/>
        </w:rPr>
      </w:pPr>
    </w:p>
    <w:p w:rsidR="00681910" w:rsidRPr="00B65BB0" w:rsidRDefault="00213D25" w:rsidP="00B65BB0">
      <w:pPr>
        <w:pStyle w:val="ListParagraph"/>
        <w:ind w:left="0"/>
        <w:jc w:val="both"/>
        <w:rPr>
          <w:rFonts w:ascii="Verdana" w:hAnsi="Verdana"/>
          <w:b/>
          <w:i/>
          <w:iCs/>
          <w:sz w:val="20"/>
          <w:szCs w:val="20"/>
        </w:rPr>
      </w:pPr>
      <w:r w:rsidRPr="00B65BB0">
        <w:rPr>
          <w:rFonts w:ascii="Verdana" w:hAnsi="Verdana"/>
          <w:b/>
          <w:i/>
          <w:iCs/>
          <w:sz w:val="20"/>
          <w:szCs w:val="20"/>
        </w:rPr>
        <w:t>Meteorological information exchange</w:t>
      </w:r>
    </w:p>
    <w:p w:rsidR="00681910" w:rsidRPr="00B65BB0" w:rsidRDefault="00681910" w:rsidP="00B65BB0">
      <w:pPr>
        <w:pStyle w:val="ListParagraph"/>
        <w:ind w:left="0"/>
        <w:jc w:val="both"/>
        <w:rPr>
          <w:rFonts w:ascii="Verdana" w:hAnsi="Verdana"/>
          <w:bCs/>
          <w:i/>
          <w:iCs/>
          <w:sz w:val="20"/>
          <w:szCs w:val="20"/>
        </w:rPr>
      </w:pPr>
    </w:p>
    <w:p w:rsidR="00681910" w:rsidRPr="00B65BB0" w:rsidRDefault="00213D25" w:rsidP="00B65BB0">
      <w:pPr>
        <w:pStyle w:val="2Para"/>
        <w:tabs>
          <w:tab w:val="clear" w:pos="1440"/>
          <w:tab w:val="left" w:pos="709"/>
        </w:tabs>
        <w:spacing w:before="0" w:after="0"/>
        <w:rPr>
          <w:rFonts w:ascii="Verdana" w:hAnsi="Verdana"/>
          <w:bCs/>
          <w:sz w:val="20"/>
          <w:szCs w:val="20"/>
        </w:rPr>
      </w:pPr>
      <w:r w:rsidRPr="00B65BB0">
        <w:rPr>
          <w:rFonts w:ascii="Verdana" w:hAnsi="Verdana"/>
          <w:sz w:val="20"/>
          <w:szCs w:val="20"/>
          <w:lang w:val="en"/>
        </w:rPr>
        <w:t>WG-MIE</w:t>
      </w:r>
      <w:r w:rsidRPr="00B65BB0">
        <w:rPr>
          <w:rFonts w:ascii="Verdana" w:hAnsi="Verdana"/>
          <w:bCs/>
          <w:sz w:val="20"/>
          <w:szCs w:val="20"/>
        </w:rPr>
        <w:t xml:space="preserve"> mainly deals with Job Card METP.004.01 concerning the development of provisions to enable the inclusion of meteorological information in the future system-wide information management (SWIM) environment.</w:t>
      </w:r>
    </w:p>
    <w:p w:rsidR="00B65BB0" w:rsidRPr="00B65BB0" w:rsidRDefault="00B65BB0" w:rsidP="00B65BB0">
      <w:pPr>
        <w:pStyle w:val="2Para"/>
        <w:numPr>
          <w:ilvl w:val="0"/>
          <w:numId w:val="0"/>
        </w:numPr>
        <w:tabs>
          <w:tab w:val="clear" w:pos="1440"/>
        </w:tabs>
        <w:spacing w:before="0" w:after="0"/>
        <w:rPr>
          <w:rFonts w:ascii="Verdana" w:hAnsi="Verdana"/>
          <w:bCs/>
          <w:sz w:val="20"/>
          <w:szCs w:val="20"/>
        </w:rPr>
      </w:pPr>
    </w:p>
    <w:p w:rsidR="00213D25" w:rsidRPr="00B65BB0" w:rsidRDefault="00213D25" w:rsidP="00543432">
      <w:pPr>
        <w:pStyle w:val="2Para"/>
        <w:tabs>
          <w:tab w:val="clear" w:pos="1440"/>
          <w:tab w:val="left" w:pos="709"/>
        </w:tabs>
        <w:spacing w:before="0" w:after="0"/>
        <w:rPr>
          <w:rFonts w:ascii="Verdana" w:hAnsi="Verdana"/>
          <w:bCs/>
          <w:sz w:val="20"/>
          <w:szCs w:val="20"/>
        </w:rPr>
      </w:pPr>
      <w:r w:rsidRPr="00B65BB0">
        <w:rPr>
          <w:rFonts w:ascii="Verdana" w:hAnsi="Verdana"/>
          <w:sz w:val="20"/>
          <w:szCs w:val="20"/>
        </w:rPr>
        <w:t xml:space="preserve">WG-MIE created an initial draft of the MET-SWIM Plan (currently titled the </w:t>
      </w:r>
      <w:r w:rsidRPr="00B65BB0">
        <w:rPr>
          <w:rFonts w:ascii="Verdana" w:hAnsi="Verdana"/>
          <w:i/>
          <w:sz w:val="20"/>
          <w:szCs w:val="20"/>
        </w:rPr>
        <w:t>Plan for Meteorology in System Wide Information Management (SWIM)</w:t>
      </w:r>
      <w:r w:rsidRPr="00B65BB0">
        <w:rPr>
          <w:rFonts w:ascii="Verdana" w:hAnsi="Verdana"/>
          <w:sz w:val="20"/>
          <w:szCs w:val="20"/>
        </w:rPr>
        <w:t xml:space="preserve">).  A separate document, the MET-SWIM Roadmap (currently titled </w:t>
      </w:r>
      <w:r w:rsidRPr="00B65BB0">
        <w:rPr>
          <w:rFonts w:ascii="Verdana" w:hAnsi="Verdana"/>
          <w:i/>
          <w:sz w:val="20"/>
          <w:szCs w:val="20"/>
        </w:rPr>
        <w:t>Roadmap for Meteorology in System Wide Information Management (SWIM)</w:t>
      </w:r>
      <w:r w:rsidRPr="00B65BB0">
        <w:rPr>
          <w:rFonts w:ascii="Verdana" w:hAnsi="Verdana"/>
          <w:sz w:val="20"/>
          <w:szCs w:val="20"/>
        </w:rPr>
        <w:t xml:space="preserve">) is also being developed. </w:t>
      </w:r>
      <w:r w:rsidR="00CA06BC" w:rsidRPr="00B65BB0">
        <w:rPr>
          <w:rFonts w:ascii="Verdana" w:hAnsi="Verdana"/>
          <w:sz w:val="20"/>
          <w:szCs w:val="20"/>
        </w:rPr>
        <w:t xml:space="preserve">The MET-SWIM Plan supplements Doc 10039 (Manual on System Wide Information Management) and Doc 10003 (Manual on the Digital Exchange of Aeronautical Meteorological Information) with further detail on the exchange of aeronautical meteorology information within SWIM.  </w:t>
      </w:r>
    </w:p>
    <w:p w:rsidR="00B65BB0" w:rsidRDefault="00B65BB0" w:rsidP="00B65BB0">
      <w:pPr>
        <w:pStyle w:val="2Para"/>
        <w:numPr>
          <w:ilvl w:val="0"/>
          <w:numId w:val="0"/>
        </w:numPr>
        <w:tabs>
          <w:tab w:val="clear" w:pos="1440"/>
        </w:tabs>
        <w:spacing w:before="0" w:after="0"/>
        <w:rPr>
          <w:rFonts w:ascii="Verdana" w:hAnsi="Verdana"/>
          <w:sz w:val="20"/>
          <w:szCs w:val="20"/>
        </w:rPr>
      </w:pPr>
    </w:p>
    <w:p w:rsidR="00213D25" w:rsidRPr="00B65BB0" w:rsidRDefault="005D3A69"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 xml:space="preserve">WG-MIE had developed amendment proposals for Annex 3 on IWXXM standards for METAR/SPECI, TAF, SIGMET, AIRMET, volcanic ash advisories and tropical cyclone advisories. As regards the implementation, </w:t>
      </w:r>
      <w:r w:rsidRPr="00B65BB0">
        <w:rPr>
          <w:rFonts w:ascii="Verdana" w:hAnsi="Verdana"/>
          <w:bCs/>
          <w:sz w:val="20"/>
          <w:szCs w:val="20"/>
        </w:rPr>
        <w:t>The METP/2 agreed that IWXXM be introduced as a standard in Annex 3 in 2018 through Amendment 78 but the applicabili</w:t>
      </w:r>
      <w:r w:rsidR="00CA06BC" w:rsidRPr="00B65BB0">
        <w:rPr>
          <w:rFonts w:ascii="Verdana" w:hAnsi="Verdana"/>
          <w:bCs/>
          <w:sz w:val="20"/>
          <w:szCs w:val="20"/>
        </w:rPr>
        <w:t xml:space="preserve">ty date be delayed until 2020. </w:t>
      </w:r>
      <w:r w:rsidRPr="00B65BB0">
        <w:rPr>
          <w:rFonts w:ascii="Verdana" w:hAnsi="Verdana"/>
          <w:bCs/>
          <w:sz w:val="20"/>
          <w:szCs w:val="20"/>
        </w:rPr>
        <w:t>This would allow more time for ICAO/WMO to resolve technical issues and is a more realistic timeframe for implementation based on recent surveys of States readiness for IWXXM implementation. This proposal allows for a 30 month lead time for the notification to States that IWXXM will become a standard, thus allowing for better planning and budgeting for the implementation phase.</w:t>
      </w:r>
    </w:p>
    <w:p w:rsidR="00681910" w:rsidRPr="00B65BB0" w:rsidRDefault="00E70A80" w:rsidP="00B65BB0">
      <w:pPr>
        <w:pStyle w:val="2Para"/>
        <w:tabs>
          <w:tab w:val="clear" w:pos="1440"/>
          <w:tab w:val="left" w:pos="709"/>
        </w:tabs>
        <w:spacing w:before="0" w:after="0"/>
        <w:rPr>
          <w:rFonts w:ascii="Verdana" w:hAnsi="Verdana"/>
          <w:sz w:val="20"/>
          <w:szCs w:val="20"/>
        </w:rPr>
      </w:pPr>
      <w:r w:rsidRPr="00B65BB0">
        <w:rPr>
          <w:rFonts w:ascii="Verdana" w:hAnsi="Verdana"/>
          <w:bCs/>
          <w:sz w:val="20"/>
          <w:szCs w:val="20"/>
        </w:rPr>
        <w:t xml:space="preserve">On a general basis, </w:t>
      </w:r>
      <w:r w:rsidR="00CA06BC" w:rsidRPr="00B65BB0">
        <w:rPr>
          <w:rFonts w:ascii="Verdana" w:hAnsi="Verdana"/>
          <w:bCs/>
          <w:sz w:val="20"/>
          <w:szCs w:val="20"/>
        </w:rPr>
        <w:t xml:space="preserve">the </w:t>
      </w:r>
      <w:r w:rsidRPr="00B65BB0">
        <w:rPr>
          <w:rFonts w:ascii="Verdana" w:hAnsi="Verdana"/>
          <w:bCs/>
          <w:sz w:val="20"/>
          <w:szCs w:val="20"/>
        </w:rPr>
        <w:t>METP</w:t>
      </w:r>
      <w:r w:rsidR="00CA06BC" w:rsidRPr="00B65BB0">
        <w:rPr>
          <w:rFonts w:ascii="Verdana" w:hAnsi="Verdana"/>
          <w:bCs/>
          <w:sz w:val="20"/>
          <w:szCs w:val="20"/>
        </w:rPr>
        <w:t>/2</w:t>
      </w:r>
      <w:r w:rsidRPr="00B65BB0">
        <w:rPr>
          <w:rFonts w:ascii="Verdana" w:hAnsi="Verdana"/>
          <w:bCs/>
          <w:sz w:val="20"/>
          <w:szCs w:val="20"/>
        </w:rPr>
        <w:t xml:space="preserve"> agreed to a standing working practice such that, for changes that require modification of the IWXXM representations of information, the effective date is no sooner than eighteen months following publication of the amendment to Annex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E70A80" w:rsidRPr="00B65BB0" w:rsidTr="00293103">
        <w:tc>
          <w:tcPr>
            <w:tcW w:w="0" w:type="auto"/>
            <w:shd w:val="clear" w:color="auto" w:fill="auto"/>
          </w:tcPr>
          <w:p w:rsidR="00B65BB0" w:rsidRDefault="00B65BB0" w:rsidP="00B65BB0">
            <w:pPr>
              <w:rPr>
                <w:rFonts w:ascii="Verdana" w:hAnsi="Verdana"/>
                <w:b/>
                <w:i/>
                <w:iCs/>
                <w:sz w:val="20"/>
                <w:szCs w:val="20"/>
              </w:rPr>
            </w:pPr>
          </w:p>
          <w:p w:rsidR="00B341FC" w:rsidRDefault="00B341FC" w:rsidP="00B65BB0">
            <w:pPr>
              <w:rPr>
                <w:rFonts w:ascii="Verdana" w:hAnsi="Verdana"/>
                <w:b/>
                <w:i/>
                <w:iCs/>
                <w:sz w:val="20"/>
                <w:szCs w:val="20"/>
              </w:rPr>
            </w:pPr>
          </w:p>
          <w:p w:rsidR="00E70A80" w:rsidRPr="00B65BB0" w:rsidRDefault="00E70A80" w:rsidP="00B65BB0">
            <w:pPr>
              <w:rPr>
                <w:rFonts w:ascii="Verdana" w:hAnsi="Verdana"/>
                <w:b/>
                <w:i/>
                <w:iCs/>
                <w:sz w:val="20"/>
                <w:szCs w:val="20"/>
              </w:rPr>
            </w:pPr>
            <w:r w:rsidRPr="00B65BB0">
              <w:rPr>
                <w:rFonts w:ascii="Verdana" w:hAnsi="Verdana"/>
                <w:b/>
                <w:i/>
                <w:iCs/>
                <w:sz w:val="20"/>
                <w:szCs w:val="20"/>
              </w:rPr>
              <w:lastRenderedPageBreak/>
              <w:t>Meteorological operations group</w:t>
            </w:r>
          </w:p>
        </w:tc>
      </w:tr>
      <w:tr w:rsidR="00E70A80" w:rsidRPr="00B65BB0" w:rsidTr="00293103">
        <w:tc>
          <w:tcPr>
            <w:tcW w:w="0" w:type="auto"/>
            <w:shd w:val="clear" w:color="auto" w:fill="auto"/>
          </w:tcPr>
          <w:p w:rsidR="00E70A80" w:rsidRPr="00B65BB0" w:rsidRDefault="00E70A80" w:rsidP="00B65BB0">
            <w:pPr>
              <w:rPr>
                <w:rFonts w:ascii="Verdana" w:hAnsi="Verdana"/>
                <w:b/>
                <w:i/>
                <w:iCs/>
                <w:sz w:val="20"/>
                <w:szCs w:val="20"/>
              </w:rPr>
            </w:pPr>
          </w:p>
          <w:p w:rsidR="00311897" w:rsidRDefault="00311897" w:rsidP="00B65BB0">
            <w:pPr>
              <w:pStyle w:val="2Para"/>
              <w:tabs>
                <w:tab w:val="clear" w:pos="1440"/>
                <w:tab w:val="left" w:pos="709"/>
              </w:tabs>
              <w:spacing w:before="0" w:after="0"/>
              <w:rPr>
                <w:rFonts w:ascii="Verdana" w:hAnsi="Verdana"/>
                <w:bCs/>
                <w:sz w:val="20"/>
                <w:szCs w:val="20"/>
                <w:lang w:val="en-US"/>
              </w:rPr>
            </w:pPr>
            <w:r w:rsidRPr="00B65BB0">
              <w:rPr>
                <w:rFonts w:ascii="Verdana" w:hAnsi="Verdana"/>
                <w:bCs/>
                <w:sz w:val="20"/>
                <w:szCs w:val="20"/>
                <w:lang w:val="en-US"/>
              </w:rPr>
              <w:t xml:space="preserve">The three work streams </w:t>
            </w:r>
            <w:r w:rsidR="0022593D" w:rsidRPr="00B65BB0">
              <w:rPr>
                <w:rFonts w:ascii="Verdana" w:hAnsi="Verdana"/>
                <w:bCs/>
                <w:sz w:val="20"/>
                <w:szCs w:val="20"/>
                <w:lang w:val="en-US"/>
              </w:rPr>
              <w:t xml:space="preserve">of MOG </w:t>
            </w:r>
            <w:r w:rsidRPr="00B65BB0">
              <w:rPr>
                <w:rFonts w:ascii="Verdana" w:hAnsi="Verdana"/>
                <w:bCs/>
                <w:sz w:val="20"/>
                <w:szCs w:val="20"/>
                <w:lang w:val="en-US"/>
              </w:rPr>
              <w:t>are: World Area Fore</w:t>
            </w:r>
            <w:r w:rsidR="0022593D" w:rsidRPr="00B65BB0">
              <w:rPr>
                <w:rFonts w:ascii="Verdana" w:hAnsi="Verdana"/>
                <w:bCs/>
                <w:sz w:val="20"/>
                <w:szCs w:val="20"/>
                <w:lang w:val="en-US"/>
              </w:rPr>
              <w:t xml:space="preserve">cast System (WAFS) Work Stream, </w:t>
            </w:r>
            <w:r w:rsidRPr="00B65BB0">
              <w:rPr>
                <w:rFonts w:ascii="Verdana" w:hAnsi="Verdana"/>
                <w:bCs/>
                <w:sz w:val="20"/>
                <w:szCs w:val="20"/>
                <w:lang w:val="en-US"/>
              </w:rPr>
              <w:t>Secure Aviation Data Information Service (SADIS)/WAFS Internet File Service (WIFS) Work Stream and International Airways Volcano Watch (IAVW) Work Stream.</w:t>
            </w:r>
          </w:p>
          <w:p w:rsidR="00B65BB0" w:rsidRPr="00B65BB0" w:rsidRDefault="00B65BB0" w:rsidP="00B65BB0">
            <w:pPr>
              <w:pStyle w:val="2Para"/>
              <w:numPr>
                <w:ilvl w:val="0"/>
                <w:numId w:val="0"/>
              </w:numPr>
              <w:spacing w:before="0" w:after="0"/>
              <w:rPr>
                <w:rFonts w:ascii="Verdana" w:hAnsi="Verdana"/>
                <w:bCs/>
                <w:sz w:val="20"/>
                <w:szCs w:val="20"/>
                <w:lang w:val="en-US"/>
              </w:rPr>
            </w:pPr>
          </w:p>
          <w:p w:rsidR="00736EF6" w:rsidRPr="00B65BB0" w:rsidRDefault="00311897" w:rsidP="00B65BB0">
            <w:pPr>
              <w:pStyle w:val="2Para"/>
              <w:tabs>
                <w:tab w:val="clear" w:pos="1440"/>
                <w:tab w:val="left" w:pos="709"/>
              </w:tabs>
              <w:spacing w:before="0" w:after="0"/>
              <w:rPr>
                <w:rFonts w:ascii="Verdana" w:hAnsi="Verdana"/>
                <w:sz w:val="20"/>
                <w:szCs w:val="20"/>
                <w:lang w:val="en-US"/>
              </w:rPr>
            </w:pPr>
            <w:r w:rsidRPr="00B65BB0">
              <w:rPr>
                <w:rFonts w:ascii="Verdana" w:hAnsi="Verdana"/>
                <w:sz w:val="20"/>
                <w:szCs w:val="20"/>
                <w:lang w:val="en-US"/>
              </w:rPr>
              <w:t>Much progress had been achieved in all work streams. This includes, among others, an update to the Regional SIGMET Guide Template, which was endorsed by the METP/2; the Annual statement of operational efficacy of SADIS 2015/2016, the 2016/2017 SADIS operational efficacy quest</w:t>
            </w:r>
            <w:r w:rsidR="0022593D" w:rsidRPr="00B65BB0">
              <w:rPr>
                <w:rFonts w:ascii="Verdana" w:hAnsi="Verdana"/>
                <w:sz w:val="20"/>
                <w:szCs w:val="20"/>
                <w:lang w:val="en-US"/>
              </w:rPr>
              <w:t xml:space="preserve">ionnaire, the SADIS Inventory </w:t>
            </w:r>
            <w:r w:rsidRPr="00B65BB0">
              <w:rPr>
                <w:rFonts w:ascii="Verdana" w:hAnsi="Verdana"/>
                <w:sz w:val="20"/>
                <w:szCs w:val="20"/>
                <w:lang w:val="en-US"/>
              </w:rPr>
              <w:t>2016/2017, OPMET d</w:t>
            </w:r>
            <w:r w:rsidR="0022593D" w:rsidRPr="00B65BB0">
              <w:rPr>
                <w:rFonts w:ascii="Verdana" w:hAnsi="Verdana"/>
                <w:sz w:val="20"/>
                <w:szCs w:val="20"/>
                <w:lang w:val="en-US"/>
              </w:rPr>
              <w:t xml:space="preserve">ata for non-AOP aerodromes, </w:t>
            </w:r>
            <w:r w:rsidRPr="00B65BB0">
              <w:rPr>
                <w:rFonts w:ascii="Verdana" w:hAnsi="Verdana"/>
                <w:sz w:val="20"/>
                <w:szCs w:val="20"/>
                <w:lang w:val="en-US"/>
              </w:rPr>
              <w:t xml:space="preserve">the </w:t>
            </w:r>
            <w:r w:rsidR="00543432">
              <w:rPr>
                <w:rFonts w:ascii="Verdana" w:hAnsi="Verdana"/>
                <w:sz w:val="20"/>
                <w:szCs w:val="20"/>
                <w:lang w:val="en-US"/>
              </w:rPr>
              <w:t>cessation of SADIS-2G satellite broadcast</w:t>
            </w:r>
            <w:r w:rsidR="0022593D" w:rsidRPr="00B65BB0">
              <w:rPr>
                <w:rFonts w:ascii="Verdana" w:hAnsi="Verdana"/>
                <w:sz w:val="20"/>
                <w:szCs w:val="20"/>
                <w:lang w:val="en-US"/>
              </w:rPr>
              <w:t xml:space="preserve"> and </w:t>
            </w:r>
            <w:r w:rsidRPr="00B65BB0">
              <w:rPr>
                <w:rFonts w:ascii="Verdana" w:hAnsi="Verdana"/>
                <w:sz w:val="20"/>
                <w:szCs w:val="20"/>
              </w:rPr>
              <w:t>the</w:t>
            </w:r>
            <w:r w:rsidRPr="00B65BB0">
              <w:rPr>
                <w:rFonts w:ascii="Verdana" w:hAnsi="Verdana"/>
                <w:bCs/>
                <w:sz w:val="20"/>
                <w:szCs w:val="20"/>
              </w:rPr>
              <w:t xml:space="preserve"> Sixth Edition of the SADIS User Guide</w:t>
            </w:r>
            <w:r w:rsidR="00736EF6" w:rsidRPr="00B65BB0">
              <w:rPr>
                <w:rFonts w:ascii="Verdana" w:hAnsi="Verdana"/>
                <w:bCs/>
                <w:sz w:val="20"/>
                <w:szCs w:val="20"/>
              </w:rPr>
              <w:t>, etc.</w:t>
            </w:r>
          </w:p>
          <w:p w:rsidR="00B65BB0" w:rsidRDefault="00B65BB0" w:rsidP="00B65BB0">
            <w:pPr>
              <w:pStyle w:val="2Para"/>
              <w:numPr>
                <w:ilvl w:val="0"/>
                <w:numId w:val="0"/>
              </w:numPr>
              <w:spacing w:before="0" w:after="0"/>
              <w:rPr>
                <w:rFonts w:ascii="Verdana" w:hAnsi="Verdana"/>
                <w:sz w:val="20"/>
                <w:szCs w:val="20"/>
                <w:lang w:val="en-US"/>
              </w:rPr>
            </w:pPr>
          </w:p>
          <w:p w:rsidR="00736EF6" w:rsidRPr="00B65BB0" w:rsidRDefault="0022593D" w:rsidP="00B65BB0">
            <w:pPr>
              <w:pStyle w:val="2Para"/>
              <w:tabs>
                <w:tab w:val="clear" w:pos="1440"/>
                <w:tab w:val="left" w:pos="709"/>
              </w:tabs>
              <w:spacing w:before="0" w:after="0"/>
              <w:rPr>
                <w:rFonts w:ascii="Verdana" w:hAnsi="Verdana"/>
                <w:sz w:val="20"/>
                <w:szCs w:val="20"/>
                <w:lang w:val="en-US"/>
              </w:rPr>
            </w:pPr>
            <w:r w:rsidRPr="00B65BB0">
              <w:rPr>
                <w:rFonts w:ascii="Verdana" w:hAnsi="Verdana"/>
                <w:sz w:val="20"/>
                <w:szCs w:val="20"/>
                <w:lang w:val="en-US"/>
              </w:rPr>
              <w:t xml:space="preserve">In respect of </w:t>
            </w:r>
            <w:r w:rsidR="00736EF6" w:rsidRPr="00B65BB0">
              <w:rPr>
                <w:rFonts w:ascii="Verdana" w:hAnsi="Verdana"/>
                <w:sz w:val="20"/>
                <w:szCs w:val="20"/>
                <w:lang w:val="en-US"/>
              </w:rPr>
              <w:t xml:space="preserve">OPMET data </w:t>
            </w:r>
            <w:r w:rsidRPr="00B65BB0">
              <w:rPr>
                <w:rFonts w:ascii="Verdana" w:hAnsi="Verdana"/>
                <w:sz w:val="20"/>
                <w:szCs w:val="20"/>
                <w:lang w:val="en-US"/>
              </w:rPr>
              <w:t>for non-AOP Aerodromes that are</w:t>
            </w:r>
            <w:r w:rsidR="00736EF6" w:rsidRPr="00B65BB0">
              <w:rPr>
                <w:rFonts w:ascii="Verdana" w:hAnsi="Verdana"/>
                <w:sz w:val="20"/>
                <w:szCs w:val="20"/>
                <w:lang w:val="en-US"/>
              </w:rPr>
              <w:t xml:space="preserve"> being dissemina</w:t>
            </w:r>
            <w:r w:rsidRPr="00B65BB0">
              <w:rPr>
                <w:rFonts w:ascii="Verdana" w:hAnsi="Verdana"/>
                <w:sz w:val="20"/>
                <w:szCs w:val="20"/>
                <w:lang w:val="en-US"/>
              </w:rPr>
              <w:t>ted internationally, the METP/2</w:t>
            </w:r>
            <w:r w:rsidR="00736EF6" w:rsidRPr="00B65BB0">
              <w:rPr>
                <w:rFonts w:ascii="Verdana" w:hAnsi="Verdana"/>
                <w:sz w:val="20"/>
                <w:szCs w:val="20"/>
                <w:lang w:val="en-US"/>
              </w:rPr>
              <w:t xml:space="preserve"> noted that there was no mandate under the convention to provide this data through ICAO systems. In this regard, it was suggested that IATA raise this matter formally with ICAO</w:t>
            </w:r>
            <w:r w:rsidRPr="00B65BB0">
              <w:rPr>
                <w:rFonts w:ascii="Verdana" w:hAnsi="Verdana"/>
                <w:sz w:val="20"/>
                <w:szCs w:val="20"/>
                <w:lang w:val="en-US"/>
              </w:rPr>
              <w:t>.</w:t>
            </w:r>
          </w:p>
          <w:p w:rsidR="00B65BB0" w:rsidRDefault="00B65BB0" w:rsidP="00B65BB0">
            <w:pPr>
              <w:pStyle w:val="2Para"/>
              <w:numPr>
                <w:ilvl w:val="0"/>
                <w:numId w:val="0"/>
              </w:numPr>
              <w:spacing w:before="0" w:after="0"/>
              <w:rPr>
                <w:rFonts w:ascii="Verdana" w:hAnsi="Verdana"/>
                <w:sz w:val="20"/>
                <w:szCs w:val="20"/>
                <w:lang w:val="en-US"/>
              </w:rPr>
            </w:pPr>
          </w:p>
          <w:p w:rsidR="00E70A80" w:rsidRPr="00B65BB0" w:rsidRDefault="009C4FEF" w:rsidP="00B65BB0">
            <w:pPr>
              <w:pStyle w:val="2Para"/>
              <w:tabs>
                <w:tab w:val="clear" w:pos="1440"/>
                <w:tab w:val="left" w:pos="709"/>
              </w:tabs>
              <w:spacing w:before="0" w:after="0"/>
              <w:rPr>
                <w:rFonts w:ascii="Verdana" w:hAnsi="Verdana"/>
                <w:sz w:val="20"/>
                <w:szCs w:val="20"/>
                <w:lang w:val="en-US"/>
              </w:rPr>
            </w:pPr>
            <w:r w:rsidRPr="00B65BB0">
              <w:rPr>
                <w:rFonts w:ascii="Verdana" w:hAnsi="Verdana"/>
                <w:sz w:val="20"/>
                <w:szCs w:val="20"/>
                <w:lang w:val="en-US"/>
              </w:rPr>
              <w:t xml:space="preserve">The METP/2 was pleased to note </w:t>
            </w:r>
            <w:r w:rsidR="00736EF6" w:rsidRPr="00B65BB0">
              <w:rPr>
                <w:rFonts w:ascii="Verdana" w:hAnsi="Verdana"/>
                <w:sz w:val="20"/>
                <w:szCs w:val="20"/>
                <w:lang w:val="en-US"/>
              </w:rPr>
              <w:t>the extension of the area of responsibility of VAAC Tokyo north of N6000 between E09000 and E15000. The meeting congratulated the IAVW work stream for this achiev</w:t>
            </w:r>
            <w:r w:rsidRPr="00B65BB0">
              <w:rPr>
                <w:rFonts w:ascii="Verdana" w:hAnsi="Verdana"/>
                <w:sz w:val="20"/>
                <w:szCs w:val="20"/>
                <w:lang w:val="en-US"/>
              </w:rPr>
              <w:t>ement and noted that VAAC Tokyo would</w:t>
            </w:r>
            <w:r w:rsidR="00736EF6" w:rsidRPr="00B65BB0">
              <w:rPr>
                <w:rFonts w:ascii="Verdana" w:hAnsi="Verdana"/>
                <w:sz w:val="20"/>
                <w:szCs w:val="20"/>
                <w:lang w:val="en-US"/>
              </w:rPr>
              <w:t xml:space="preserve"> be ready to provide VA advisory information on the extended are</w:t>
            </w:r>
            <w:r w:rsidRPr="00B65BB0">
              <w:rPr>
                <w:rFonts w:ascii="Verdana" w:hAnsi="Verdana"/>
                <w:sz w:val="20"/>
                <w:szCs w:val="20"/>
                <w:lang w:val="en-US"/>
              </w:rPr>
              <w:t>a in early December 2016. It is</w:t>
            </w:r>
            <w:r w:rsidR="00736EF6" w:rsidRPr="00B65BB0">
              <w:rPr>
                <w:rFonts w:ascii="Verdana" w:hAnsi="Verdana"/>
                <w:sz w:val="20"/>
                <w:szCs w:val="20"/>
                <w:lang w:val="en-US"/>
              </w:rPr>
              <w:t xml:space="preserve"> highlighted that the International Airways Volcano Watch (IAVW) will now have global VAAC coverage which will result in improved flight safety and efficiency at the above referred area.</w:t>
            </w:r>
          </w:p>
          <w:p w:rsidR="00E70A80" w:rsidRPr="00B65BB0" w:rsidRDefault="00E70A80" w:rsidP="00B65BB0">
            <w:pPr>
              <w:rPr>
                <w:rFonts w:ascii="Verdana" w:hAnsi="Verdana"/>
                <w:bCs/>
                <w:sz w:val="20"/>
                <w:szCs w:val="20"/>
              </w:rPr>
            </w:pPr>
          </w:p>
        </w:tc>
      </w:tr>
      <w:tr w:rsidR="00E70A80" w:rsidRPr="00B65BB0" w:rsidTr="00293103">
        <w:tc>
          <w:tcPr>
            <w:tcW w:w="0" w:type="auto"/>
            <w:shd w:val="clear" w:color="auto" w:fill="auto"/>
          </w:tcPr>
          <w:p w:rsidR="00E70A80" w:rsidRPr="00B65BB0" w:rsidRDefault="00736EF6" w:rsidP="00B65BB0">
            <w:pPr>
              <w:rPr>
                <w:rFonts w:ascii="Verdana" w:hAnsi="Verdana"/>
                <w:b/>
                <w:i/>
                <w:iCs/>
                <w:sz w:val="20"/>
                <w:szCs w:val="20"/>
              </w:rPr>
            </w:pPr>
            <w:r w:rsidRPr="00B65BB0">
              <w:rPr>
                <w:rFonts w:ascii="Verdana" w:hAnsi="Verdana"/>
                <w:b/>
                <w:i/>
                <w:iCs/>
                <w:sz w:val="20"/>
                <w:szCs w:val="20"/>
              </w:rPr>
              <w:t>Cost recovery guidance and governance</w:t>
            </w:r>
          </w:p>
        </w:tc>
      </w:tr>
    </w:tbl>
    <w:p w:rsidR="00E70A80" w:rsidRPr="00B65BB0" w:rsidRDefault="00E70A80" w:rsidP="00B65BB0">
      <w:pPr>
        <w:pStyle w:val="2Para"/>
        <w:numPr>
          <w:ilvl w:val="0"/>
          <w:numId w:val="0"/>
        </w:numPr>
        <w:spacing w:before="0" w:after="0"/>
        <w:rPr>
          <w:rFonts w:ascii="Verdana" w:hAnsi="Verdana"/>
          <w:sz w:val="20"/>
          <w:szCs w:val="20"/>
        </w:rPr>
      </w:pPr>
    </w:p>
    <w:p w:rsidR="00E70A80" w:rsidRPr="00B65BB0" w:rsidRDefault="005A3754"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 xml:space="preserve">The Meteorological Cost Recovery Guidance and Governance (MCRGG) Ad-Hoc Group was allocated work under JC 11 - </w:t>
      </w:r>
      <w:r w:rsidRPr="00B65BB0">
        <w:rPr>
          <w:rFonts w:ascii="Verdana" w:hAnsi="Verdana"/>
          <w:i/>
          <w:sz w:val="20"/>
          <w:szCs w:val="20"/>
        </w:rPr>
        <w:t>Development of cost-recovery implementation guidance and governance considerations</w:t>
      </w:r>
      <w:r w:rsidRPr="00B65BB0">
        <w:rPr>
          <w:rFonts w:ascii="Verdana" w:hAnsi="Verdana"/>
          <w:iCs/>
          <w:sz w:val="20"/>
          <w:szCs w:val="20"/>
        </w:rPr>
        <w:t>.</w:t>
      </w:r>
    </w:p>
    <w:p w:rsidR="00B65BB0" w:rsidRDefault="00B65BB0" w:rsidP="00B65BB0">
      <w:pPr>
        <w:pStyle w:val="2Para"/>
        <w:numPr>
          <w:ilvl w:val="0"/>
          <w:numId w:val="0"/>
        </w:numPr>
        <w:tabs>
          <w:tab w:val="clear" w:pos="1440"/>
          <w:tab w:val="left" w:pos="709"/>
        </w:tabs>
        <w:spacing w:before="0" w:after="0"/>
        <w:rPr>
          <w:rFonts w:ascii="Verdana" w:hAnsi="Verdana"/>
          <w:sz w:val="20"/>
          <w:szCs w:val="20"/>
        </w:rPr>
      </w:pPr>
    </w:p>
    <w:p w:rsidR="005A3754" w:rsidRPr="00B65BB0" w:rsidRDefault="005A3754"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Given the significance of the MCRGG work undertaken, along with the significant MET systems additions and changes being considered, and with regard to the development o</w:t>
      </w:r>
      <w:r w:rsidR="009C4FEF" w:rsidRPr="00B65BB0">
        <w:rPr>
          <w:rFonts w:ascii="Verdana" w:hAnsi="Verdana"/>
          <w:sz w:val="20"/>
          <w:szCs w:val="20"/>
        </w:rPr>
        <w:t>f a PANS MET document, the METP recogniz</w:t>
      </w:r>
      <w:r w:rsidRPr="00B65BB0">
        <w:rPr>
          <w:rFonts w:ascii="Verdana" w:hAnsi="Verdana"/>
          <w:sz w:val="20"/>
          <w:szCs w:val="20"/>
        </w:rPr>
        <w:t>ed a critical need for some form of high-level view on where and how MET service delivery to international aviation was going to proceed well into the future.</w:t>
      </w:r>
    </w:p>
    <w:p w:rsidR="00B65BB0" w:rsidRDefault="00B65BB0" w:rsidP="00B65BB0">
      <w:pPr>
        <w:pStyle w:val="2Para"/>
        <w:numPr>
          <w:ilvl w:val="0"/>
          <w:numId w:val="0"/>
        </w:numPr>
        <w:tabs>
          <w:tab w:val="clear" w:pos="1440"/>
          <w:tab w:val="left" w:pos="709"/>
        </w:tabs>
        <w:spacing w:before="0" w:after="0"/>
        <w:rPr>
          <w:rFonts w:ascii="Verdana" w:hAnsi="Verdana"/>
          <w:sz w:val="20"/>
          <w:szCs w:val="20"/>
        </w:rPr>
      </w:pPr>
    </w:p>
    <w:p w:rsidR="005A3754" w:rsidRPr="00B65BB0" w:rsidRDefault="005A3754"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To meet this need, a first draft of a White Paper on Future Aeronautical Meteorology Information Delivery has been complet</w:t>
      </w:r>
      <w:r w:rsidR="009C4FEF" w:rsidRPr="00B65BB0">
        <w:rPr>
          <w:rFonts w:ascii="Verdana" w:hAnsi="Verdana"/>
          <w:sz w:val="20"/>
          <w:szCs w:val="20"/>
        </w:rPr>
        <w:t xml:space="preserve">ed for internal consideration. </w:t>
      </w:r>
      <w:r w:rsidRPr="00B65BB0">
        <w:rPr>
          <w:rFonts w:ascii="Verdana" w:hAnsi="Verdana"/>
          <w:sz w:val="20"/>
          <w:szCs w:val="20"/>
        </w:rPr>
        <w:t>It is considered that this joint METP/ET-GOV vision on the evolution of the ‘MET Eco-System’ will assist both the ICAO METP and WMO CAeM in all their forward looking activities well beyond the GANP developments also included in the paper – nominally with a 2035 horizon.</w:t>
      </w:r>
    </w:p>
    <w:p w:rsidR="00B65BB0" w:rsidRDefault="00B65BB0" w:rsidP="00B65BB0">
      <w:pPr>
        <w:pStyle w:val="2Para"/>
        <w:numPr>
          <w:ilvl w:val="0"/>
          <w:numId w:val="0"/>
        </w:numPr>
        <w:tabs>
          <w:tab w:val="clear" w:pos="1440"/>
          <w:tab w:val="left" w:pos="709"/>
        </w:tabs>
        <w:spacing w:before="0" w:after="0"/>
        <w:rPr>
          <w:rFonts w:ascii="Verdana" w:hAnsi="Verdana"/>
          <w:sz w:val="20"/>
          <w:szCs w:val="20"/>
        </w:rPr>
      </w:pPr>
    </w:p>
    <w:p w:rsidR="005A3754" w:rsidRDefault="005A3754"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 xml:space="preserve">A further draft of the White Paper on Future Aeronautical Meteorology Information Delivery is expected to be completed during the first quarter of 2017 and will </w:t>
      </w:r>
      <w:r w:rsidR="009C4FEF" w:rsidRPr="00B65BB0">
        <w:rPr>
          <w:rFonts w:ascii="Verdana" w:hAnsi="Verdana"/>
          <w:sz w:val="20"/>
          <w:szCs w:val="20"/>
        </w:rPr>
        <w:t xml:space="preserve">be available to all METP </w:t>
      </w:r>
      <w:r w:rsidRPr="00B65BB0">
        <w:rPr>
          <w:rFonts w:ascii="Verdana" w:hAnsi="Verdana"/>
          <w:sz w:val="20"/>
          <w:szCs w:val="20"/>
        </w:rPr>
        <w:t>members to assist in their work. It is yet to be decided how this paper should be socialized with the broader ICAO and WMO MET community in order to raise awareness and reach consensus on the envisaged changes in MET service delivery and integration into ATM.</w:t>
      </w:r>
    </w:p>
    <w:p w:rsidR="00B341FC" w:rsidRDefault="00B341FC" w:rsidP="00B341FC">
      <w:pPr>
        <w:pStyle w:val="ListParagraph"/>
        <w:rPr>
          <w:rFonts w:ascii="Verdana" w:hAnsi="Verdana"/>
          <w:sz w:val="20"/>
          <w:szCs w:val="20"/>
        </w:rPr>
      </w:pPr>
    </w:p>
    <w:p w:rsidR="005A3754" w:rsidRPr="00B65BB0" w:rsidRDefault="005A3754" w:rsidP="00B65BB0">
      <w:pPr>
        <w:pStyle w:val="2Para"/>
        <w:tabs>
          <w:tab w:val="clear" w:pos="1440"/>
          <w:tab w:val="left" w:pos="709"/>
        </w:tabs>
        <w:spacing w:before="0" w:after="0"/>
        <w:rPr>
          <w:rFonts w:ascii="Verdana" w:hAnsi="Verdana"/>
          <w:sz w:val="20"/>
          <w:szCs w:val="20"/>
        </w:rPr>
      </w:pPr>
      <w:r w:rsidRPr="00B65BB0">
        <w:rPr>
          <w:rFonts w:ascii="Verdana" w:hAnsi="Verdana"/>
          <w:sz w:val="20"/>
          <w:szCs w:val="20"/>
        </w:rPr>
        <w:t>The METP Members are invited to provide their feedback on th</w:t>
      </w:r>
      <w:r w:rsidR="009C4FEF" w:rsidRPr="00B65BB0">
        <w:rPr>
          <w:rFonts w:ascii="Verdana" w:hAnsi="Verdana"/>
          <w:sz w:val="20"/>
          <w:szCs w:val="20"/>
        </w:rPr>
        <w:t xml:space="preserve">e White Paper by 30 November </w:t>
      </w:r>
      <w:r w:rsidRPr="00B65BB0">
        <w:rPr>
          <w:rFonts w:ascii="Verdana" w:hAnsi="Verdana"/>
          <w:sz w:val="20"/>
          <w:szCs w:val="20"/>
        </w:rPr>
        <w:t xml:space="preserve">2016 by using the response form made available on the METP webpages. The MCRGG, in coordination with the WMO ET-GOV, will endeavour to have a first formal iteration of the white paper ready </w:t>
      </w:r>
      <w:r w:rsidR="009C4FEF" w:rsidRPr="00B65BB0">
        <w:rPr>
          <w:rFonts w:ascii="Verdana" w:hAnsi="Verdana"/>
          <w:sz w:val="20"/>
          <w:szCs w:val="20"/>
        </w:rPr>
        <w:t xml:space="preserve">for distribution by 27 January </w:t>
      </w:r>
      <w:r w:rsidRPr="00B65BB0">
        <w:rPr>
          <w:rFonts w:ascii="Verdana" w:hAnsi="Verdana"/>
          <w:sz w:val="20"/>
          <w:szCs w:val="20"/>
        </w:rPr>
        <w:t>2017.</w:t>
      </w:r>
    </w:p>
    <w:p w:rsidR="00E70A80" w:rsidRPr="00B65BB0" w:rsidRDefault="00E70A80" w:rsidP="00B65BB0">
      <w:pPr>
        <w:pStyle w:val="2Para"/>
        <w:numPr>
          <w:ilvl w:val="0"/>
          <w:numId w:val="0"/>
        </w:numPr>
        <w:spacing w:before="0" w:after="0"/>
        <w:rPr>
          <w:rFonts w:ascii="Verdana" w:hAnsi="Verdana"/>
          <w:bCs/>
          <w:sz w:val="20"/>
          <w:szCs w:val="20"/>
        </w:rPr>
      </w:pPr>
    </w:p>
    <w:p w:rsidR="00E70A80" w:rsidRPr="00B65BB0" w:rsidRDefault="00B65BB0" w:rsidP="00B65BB0">
      <w:pPr>
        <w:pStyle w:val="ListParagraph"/>
        <w:ind w:left="0"/>
        <w:jc w:val="center"/>
        <w:rPr>
          <w:rFonts w:ascii="Verdana" w:hAnsi="Verdana"/>
          <w:bCs/>
          <w:sz w:val="20"/>
          <w:szCs w:val="20"/>
        </w:rPr>
      </w:pPr>
      <w:r>
        <w:rPr>
          <w:rFonts w:ascii="Verdana" w:hAnsi="Verdana"/>
          <w:bCs/>
          <w:sz w:val="20"/>
          <w:szCs w:val="20"/>
        </w:rPr>
        <w:t>______</w:t>
      </w:r>
    </w:p>
    <w:p w:rsidR="00D41D53" w:rsidRPr="002169EF" w:rsidRDefault="00D41D53" w:rsidP="005A3754">
      <w:pPr>
        <w:rPr>
          <w:rFonts w:ascii="Verdana" w:hAnsi="Verdana"/>
          <w:sz w:val="20"/>
          <w:szCs w:val="20"/>
        </w:rPr>
      </w:pPr>
      <w:bookmarkStart w:id="1" w:name="_GoBack"/>
      <w:bookmarkEnd w:id="1"/>
    </w:p>
    <w:sectPr w:rsidR="00D41D53" w:rsidRPr="002169EF" w:rsidSect="00B341FC">
      <w:headerReference w:type="first" r:id="rId10"/>
      <w:pgSz w:w="11907" w:h="16840" w:code="9"/>
      <w:pgMar w:top="1135" w:right="1418" w:bottom="1135" w:left="1418"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5A" w:rsidRDefault="0006335A">
      <w:r>
        <w:separator/>
      </w:r>
    </w:p>
  </w:endnote>
  <w:endnote w:type="continuationSeparator" w:id="0">
    <w:p w:rsidR="0006335A" w:rsidRDefault="0006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5A" w:rsidRDefault="0006335A">
      <w:r>
        <w:separator/>
      </w:r>
    </w:p>
  </w:footnote>
  <w:footnote w:type="continuationSeparator" w:id="0">
    <w:p w:rsidR="0006335A" w:rsidRDefault="00063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C6" w:rsidRPr="00B65BB0" w:rsidRDefault="00FF3BB9" w:rsidP="003F6D2F">
    <w:pPr>
      <w:pStyle w:val="Header"/>
      <w:jc w:val="center"/>
      <w:rPr>
        <w:rFonts w:ascii="Verdana" w:hAnsi="Verdana"/>
        <w:sz w:val="18"/>
        <w:szCs w:val="18"/>
        <w:lang w:val="en-US"/>
      </w:rPr>
    </w:pPr>
    <w:r w:rsidRPr="00B65BB0">
      <w:rPr>
        <w:rFonts w:ascii="Verdana" w:hAnsi="Verdana"/>
        <w:sz w:val="18"/>
        <w:szCs w:val="18"/>
        <w:lang w:val="de-DE"/>
      </w:rPr>
      <w:t xml:space="preserve">CAeM-MG/2016/Doc. </w:t>
    </w:r>
    <w:r w:rsidR="000D6AF0" w:rsidRPr="00B65BB0">
      <w:rPr>
        <w:rFonts w:ascii="Verdana" w:hAnsi="Verdana"/>
        <w:sz w:val="18"/>
        <w:szCs w:val="18"/>
        <w:lang w:val="en-US"/>
      </w:rPr>
      <w:t>5</w:t>
    </w:r>
    <w:r w:rsidR="00E811C6" w:rsidRPr="00B65BB0">
      <w:rPr>
        <w:rFonts w:ascii="Verdana" w:hAnsi="Verdana"/>
        <w:sz w:val="18"/>
        <w:szCs w:val="18"/>
        <w:lang w:val="en-US"/>
      </w:rPr>
      <w:t xml:space="preserve">, p. </w:t>
    </w:r>
    <w:r w:rsidR="00E811C6" w:rsidRPr="00B65BB0">
      <w:rPr>
        <w:rStyle w:val="PageNumber"/>
        <w:rFonts w:ascii="Verdana" w:hAnsi="Verdana"/>
        <w:sz w:val="18"/>
        <w:szCs w:val="18"/>
      </w:rPr>
      <w:fldChar w:fldCharType="begin"/>
    </w:r>
    <w:r w:rsidR="00E811C6" w:rsidRPr="00B65BB0">
      <w:rPr>
        <w:rStyle w:val="PageNumber"/>
        <w:rFonts w:ascii="Verdana" w:hAnsi="Verdana"/>
        <w:sz w:val="18"/>
        <w:szCs w:val="18"/>
      </w:rPr>
      <w:instrText xml:space="preserve"> PAGE </w:instrText>
    </w:r>
    <w:r w:rsidR="00E811C6" w:rsidRPr="00B65BB0">
      <w:rPr>
        <w:rStyle w:val="PageNumber"/>
        <w:rFonts w:ascii="Verdana" w:hAnsi="Verdana"/>
        <w:sz w:val="18"/>
        <w:szCs w:val="18"/>
      </w:rPr>
      <w:fldChar w:fldCharType="separate"/>
    </w:r>
    <w:r w:rsidR="00B341FC">
      <w:rPr>
        <w:rStyle w:val="PageNumber"/>
        <w:rFonts w:ascii="Verdana" w:hAnsi="Verdana"/>
        <w:noProof/>
        <w:sz w:val="18"/>
        <w:szCs w:val="18"/>
      </w:rPr>
      <w:t>5</w:t>
    </w:r>
    <w:r w:rsidR="00E811C6" w:rsidRPr="00B65BB0">
      <w:rPr>
        <w:rStyle w:val="PageNumber"/>
        <w:rFonts w:ascii="Verdana" w:hAnsi="Verdan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20" w:rsidRPr="00E70820" w:rsidRDefault="00E70820" w:rsidP="003F6D2F">
    <w:pPr>
      <w:pStyle w:val="Header"/>
      <w:jc w:val="center"/>
      <w:rPr>
        <w:sz w:val="20"/>
        <w:szCs w:val="20"/>
      </w:rPr>
    </w:pPr>
    <w:r w:rsidRPr="00BF6F78">
      <w:rPr>
        <w:sz w:val="20"/>
        <w:szCs w:val="20"/>
        <w:lang w:val="de-DE"/>
      </w:rPr>
      <w:t>C</w:t>
    </w:r>
    <w:r w:rsidR="00AD5EA7">
      <w:rPr>
        <w:sz w:val="20"/>
        <w:szCs w:val="20"/>
        <w:lang w:val="de-DE"/>
      </w:rPr>
      <w:t>A</w:t>
    </w:r>
    <w:r w:rsidR="004B4533">
      <w:rPr>
        <w:sz w:val="20"/>
        <w:szCs w:val="20"/>
        <w:lang w:val="de-DE"/>
      </w:rPr>
      <w:t>eM-</w:t>
    </w:r>
    <w:r w:rsidRPr="00BF6F78">
      <w:rPr>
        <w:sz w:val="20"/>
        <w:szCs w:val="20"/>
        <w:lang w:val="de-DE"/>
      </w:rPr>
      <w:t>MG</w:t>
    </w:r>
    <w:r w:rsidR="004B4533">
      <w:rPr>
        <w:sz w:val="20"/>
        <w:szCs w:val="20"/>
        <w:lang w:val="de-DE"/>
      </w:rPr>
      <w:t>/</w:t>
    </w:r>
    <w:r w:rsidRPr="00BF6F78">
      <w:rPr>
        <w:sz w:val="20"/>
        <w:szCs w:val="20"/>
        <w:lang w:val="de-DE"/>
      </w:rPr>
      <w:t>20</w:t>
    </w:r>
    <w:r w:rsidR="00AF62C8">
      <w:rPr>
        <w:sz w:val="20"/>
        <w:szCs w:val="20"/>
        <w:lang w:val="de-DE"/>
      </w:rPr>
      <w:t>1</w:t>
    </w:r>
    <w:r w:rsidR="002169EF">
      <w:rPr>
        <w:sz w:val="20"/>
        <w:szCs w:val="20"/>
        <w:lang w:val="de-DE"/>
      </w:rPr>
      <w:t>6</w:t>
    </w:r>
    <w:r w:rsidRPr="00BF6F78">
      <w:rPr>
        <w:sz w:val="20"/>
        <w:szCs w:val="20"/>
        <w:lang w:val="de-DE"/>
      </w:rPr>
      <w:t xml:space="preserve">/Doc. </w:t>
    </w:r>
    <w:r w:rsidR="000D6AF0">
      <w:rPr>
        <w:sz w:val="20"/>
        <w:szCs w:val="20"/>
        <w:lang w:val="de-DE"/>
      </w:rPr>
      <w:t>5</w:t>
    </w:r>
    <w:r w:rsidRPr="00BF6F78">
      <w:rPr>
        <w:sz w:val="20"/>
        <w:szCs w:val="20"/>
        <w:lang w:val="de-DE"/>
      </w:rPr>
      <w:t xml:space="preserve">, p. </w:t>
    </w:r>
    <w:r w:rsidRPr="00E70820">
      <w:rPr>
        <w:rStyle w:val="PageNumber"/>
        <w:sz w:val="20"/>
        <w:szCs w:val="20"/>
      </w:rPr>
      <w:fldChar w:fldCharType="begin"/>
    </w:r>
    <w:r w:rsidRPr="00BF6F78">
      <w:rPr>
        <w:rStyle w:val="PageNumber"/>
        <w:sz w:val="20"/>
        <w:szCs w:val="20"/>
        <w:lang w:val="de-DE"/>
      </w:rPr>
      <w:instrText xml:space="preserve"> PAGE </w:instrText>
    </w:r>
    <w:r w:rsidRPr="00E70820">
      <w:rPr>
        <w:rStyle w:val="PageNumber"/>
        <w:sz w:val="20"/>
        <w:szCs w:val="20"/>
      </w:rPr>
      <w:fldChar w:fldCharType="separate"/>
    </w:r>
    <w:r w:rsidR="00B341FC">
      <w:rPr>
        <w:rStyle w:val="PageNumber"/>
        <w:noProof/>
        <w:sz w:val="20"/>
        <w:szCs w:val="20"/>
        <w:lang w:val="de-DE"/>
      </w:rPr>
      <w:t>2</w:t>
    </w:r>
    <w:r w:rsidRPr="00E70820">
      <w:rPr>
        <w:rStyle w:val="PageNumbe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0639F"/>
    <w:multiLevelType w:val="multilevel"/>
    <w:tmpl w:val="6FE2CD36"/>
    <w:lvl w:ilvl="0">
      <w:start w:val="1"/>
      <w:numFmt w:val="decimal"/>
      <w:lvlRestart w:val="0"/>
      <w:lvlText w:val="%1."/>
      <w:lvlJc w:val="left"/>
      <w:pPr>
        <w:tabs>
          <w:tab w:val="num" w:pos="1440"/>
        </w:tabs>
        <w:ind w:left="0" w:firstLine="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1">
    <w:nsid w:val="29F732A7"/>
    <w:multiLevelType w:val="multilevel"/>
    <w:tmpl w:val="78526BA0"/>
    <w:lvl w:ilvl="0">
      <w:start w:val="1"/>
      <w:numFmt w:val="decimal"/>
      <w:pStyle w:val="1HEADING"/>
      <w:lvlText w:val="%1."/>
      <w:lvlJc w:val="left"/>
      <w:pPr>
        <w:tabs>
          <w:tab w:val="num" w:pos="720"/>
        </w:tabs>
        <w:ind w:left="720" w:hanging="720"/>
      </w:pPr>
      <w:rPr>
        <w:rFonts w:ascii="Verdana" w:hAnsi="Verdana" w:cs="Times New Roman" w:hint="default"/>
        <w:b w:val="0"/>
        <w:sz w:val="20"/>
        <w:szCs w:val="20"/>
      </w:rPr>
    </w:lvl>
    <w:lvl w:ilvl="1">
      <w:start w:val="1"/>
      <w:numFmt w:val="decimal"/>
      <w:pStyle w:val="2Para"/>
      <w:lvlText w:val="%1.%2"/>
      <w:lvlJc w:val="left"/>
      <w:pPr>
        <w:tabs>
          <w:tab w:val="num" w:pos="0"/>
        </w:tabs>
        <w:ind w:left="0" w:firstLine="0"/>
      </w:pPr>
      <w:rPr>
        <w:rFonts w:ascii="Verdana" w:hAnsi="Verdana" w:cs="Times New Roman" w:hint="default"/>
        <w:b w:val="0"/>
        <w:sz w:val="20"/>
        <w:szCs w:val="20"/>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
    <w:nsid w:val="2F0F0A3A"/>
    <w:multiLevelType w:val="multilevel"/>
    <w:tmpl w:val="2EDAB6B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2345"/>
        </w:tabs>
        <w:ind w:left="2345" w:hanging="360"/>
      </w:pPr>
      <w:rPr>
        <w:rFonts w:hint="default"/>
      </w:rPr>
    </w:lvl>
    <w:lvl w:ilvl="2">
      <w:start w:val="1"/>
      <w:numFmt w:val="decimal"/>
      <w:lvlText w:val="%1.%2.%3"/>
      <w:lvlJc w:val="left"/>
      <w:pPr>
        <w:tabs>
          <w:tab w:val="num" w:pos="4690"/>
        </w:tabs>
        <w:ind w:left="4690" w:hanging="720"/>
      </w:pPr>
      <w:rPr>
        <w:rFonts w:hint="default"/>
      </w:rPr>
    </w:lvl>
    <w:lvl w:ilvl="3">
      <w:start w:val="1"/>
      <w:numFmt w:val="decimal"/>
      <w:lvlText w:val="%1.%2.%3.%4"/>
      <w:lvlJc w:val="left"/>
      <w:pPr>
        <w:tabs>
          <w:tab w:val="num" w:pos="6675"/>
        </w:tabs>
        <w:ind w:left="6675" w:hanging="720"/>
      </w:pPr>
      <w:rPr>
        <w:rFonts w:hint="default"/>
      </w:rPr>
    </w:lvl>
    <w:lvl w:ilvl="4">
      <w:start w:val="1"/>
      <w:numFmt w:val="decimal"/>
      <w:lvlText w:val="%1.%2.%3.%4.%5"/>
      <w:lvlJc w:val="left"/>
      <w:pPr>
        <w:tabs>
          <w:tab w:val="num" w:pos="9020"/>
        </w:tabs>
        <w:ind w:left="9020" w:hanging="1080"/>
      </w:pPr>
      <w:rPr>
        <w:rFonts w:hint="default"/>
      </w:rPr>
    </w:lvl>
    <w:lvl w:ilvl="5">
      <w:start w:val="1"/>
      <w:numFmt w:val="decimal"/>
      <w:lvlText w:val="%1.%2.%3.%4.%5.%6"/>
      <w:lvlJc w:val="left"/>
      <w:pPr>
        <w:tabs>
          <w:tab w:val="num" w:pos="11005"/>
        </w:tabs>
        <w:ind w:left="11005" w:hanging="1080"/>
      </w:pPr>
      <w:rPr>
        <w:rFonts w:hint="default"/>
      </w:rPr>
    </w:lvl>
    <w:lvl w:ilvl="6">
      <w:start w:val="1"/>
      <w:numFmt w:val="decimal"/>
      <w:lvlText w:val="%1.%2.%3.%4.%5.%6.%7"/>
      <w:lvlJc w:val="left"/>
      <w:pPr>
        <w:tabs>
          <w:tab w:val="num" w:pos="13350"/>
        </w:tabs>
        <w:ind w:left="13350" w:hanging="1440"/>
      </w:pPr>
      <w:rPr>
        <w:rFonts w:hint="default"/>
      </w:rPr>
    </w:lvl>
    <w:lvl w:ilvl="7">
      <w:start w:val="1"/>
      <w:numFmt w:val="decimal"/>
      <w:lvlText w:val="%1.%2.%3.%4.%5.%6.%7.%8"/>
      <w:lvlJc w:val="left"/>
      <w:pPr>
        <w:tabs>
          <w:tab w:val="num" w:pos="15335"/>
        </w:tabs>
        <w:ind w:left="15335" w:hanging="1440"/>
      </w:pPr>
      <w:rPr>
        <w:rFonts w:hint="default"/>
      </w:rPr>
    </w:lvl>
    <w:lvl w:ilvl="8">
      <w:start w:val="1"/>
      <w:numFmt w:val="decimal"/>
      <w:lvlText w:val="%1.%2.%3.%4.%5.%6.%7.%8.%9"/>
      <w:lvlJc w:val="left"/>
      <w:pPr>
        <w:tabs>
          <w:tab w:val="num" w:pos="17680"/>
        </w:tabs>
        <w:ind w:left="17680" w:hanging="1800"/>
      </w:pPr>
      <w:rPr>
        <w:rFonts w:hint="default"/>
      </w:rPr>
    </w:lvl>
  </w:abstractNum>
  <w:abstractNum w:abstractNumId="3">
    <w:nsid w:val="307D78E4"/>
    <w:multiLevelType w:val="multilevel"/>
    <w:tmpl w:val="2F285888"/>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44B3665"/>
    <w:multiLevelType w:val="multilevel"/>
    <w:tmpl w:val="589A74C2"/>
    <w:lvl w:ilvl="0">
      <w:start w:val="5"/>
      <w:numFmt w:val="decimal"/>
      <w:lvlText w:val="%1."/>
      <w:lvlJc w:val="left"/>
      <w:pPr>
        <w:tabs>
          <w:tab w:val="num" w:pos="1976"/>
        </w:tabs>
        <w:ind w:left="1976" w:hanging="1125"/>
      </w:pPr>
      <w:rPr>
        <w:rFonts w:hint="default"/>
      </w:rPr>
    </w:lvl>
    <w:lvl w:ilvl="1">
      <w:start w:val="2"/>
      <w:numFmt w:val="decimal"/>
      <w:isLgl/>
      <w:lvlText w:val="%1.%2"/>
      <w:lvlJc w:val="left"/>
      <w:pPr>
        <w:tabs>
          <w:tab w:val="num" w:pos="2495"/>
        </w:tabs>
        <w:ind w:left="2495" w:hanging="510"/>
      </w:pPr>
      <w:rPr>
        <w:rFonts w:hint="default"/>
      </w:rPr>
    </w:lvl>
    <w:lvl w:ilvl="2">
      <w:start w:val="1"/>
      <w:numFmt w:val="decimal"/>
      <w:isLgl/>
      <w:lvlText w:val="%1.%2.%3"/>
      <w:lvlJc w:val="left"/>
      <w:pPr>
        <w:tabs>
          <w:tab w:val="num" w:pos="3839"/>
        </w:tabs>
        <w:ind w:left="3839" w:hanging="720"/>
      </w:pPr>
      <w:rPr>
        <w:rFonts w:hint="default"/>
      </w:rPr>
    </w:lvl>
    <w:lvl w:ilvl="3">
      <w:start w:val="1"/>
      <w:numFmt w:val="decimal"/>
      <w:isLgl/>
      <w:lvlText w:val="%1.%2.%3.%4"/>
      <w:lvlJc w:val="left"/>
      <w:pPr>
        <w:tabs>
          <w:tab w:val="num" w:pos="4973"/>
        </w:tabs>
        <w:ind w:left="4973" w:hanging="720"/>
      </w:pPr>
      <w:rPr>
        <w:rFonts w:hint="default"/>
      </w:rPr>
    </w:lvl>
    <w:lvl w:ilvl="4">
      <w:start w:val="1"/>
      <w:numFmt w:val="decimal"/>
      <w:isLgl/>
      <w:lvlText w:val="%1.%2.%3.%4.%5"/>
      <w:lvlJc w:val="left"/>
      <w:pPr>
        <w:tabs>
          <w:tab w:val="num" w:pos="6467"/>
        </w:tabs>
        <w:ind w:left="6467" w:hanging="1080"/>
      </w:pPr>
      <w:rPr>
        <w:rFonts w:hint="default"/>
      </w:rPr>
    </w:lvl>
    <w:lvl w:ilvl="5">
      <w:start w:val="1"/>
      <w:numFmt w:val="decimal"/>
      <w:isLgl/>
      <w:lvlText w:val="%1.%2.%3.%4.%5.%6"/>
      <w:lvlJc w:val="left"/>
      <w:pPr>
        <w:tabs>
          <w:tab w:val="num" w:pos="7601"/>
        </w:tabs>
        <w:ind w:left="7601" w:hanging="1080"/>
      </w:pPr>
      <w:rPr>
        <w:rFonts w:hint="default"/>
      </w:rPr>
    </w:lvl>
    <w:lvl w:ilvl="6">
      <w:start w:val="1"/>
      <w:numFmt w:val="decimal"/>
      <w:isLgl/>
      <w:lvlText w:val="%1.%2.%3.%4.%5.%6.%7"/>
      <w:lvlJc w:val="left"/>
      <w:pPr>
        <w:tabs>
          <w:tab w:val="num" w:pos="9095"/>
        </w:tabs>
        <w:ind w:left="9095" w:hanging="1440"/>
      </w:pPr>
      <w:rPr>
        <w:rFonts w:hint="default"/>
      </w:rPr>
    </w:lvl>
    <w:lvl w:ilvl="7">
      <w:start w:val="1"/>
      <w:numFmt w:val="decimal"/>
      <w:isLgl/>
      <w:lvlText w:val="%1.%2.%3.%4.%5.%6.%7.%8"/>
      <w:lvlJc w:val="left"/>
      <w:pPr>
        <w:tabs>
          <w:tab w:val="num" w:pos="10229"/>
        </w:tabs>
        <w:ind w:left="10229" w:hanging="1440"/>
      </w:pPr>
      <w:rPr>
        <w:rFonts w:hint="default"/>
      </w:rPr>
    </w:lvl>
    <w:lvl w:ilvl="8">
      <w:start w:val="1"/>
      <w:numFmt w:val="decimal"/>
      <w:isLgl/>
      <w:lvlText w:val="%1.%2.%3.%4.%5.%6.%7.%8.%9"/>
      <w:lvlJc w:val="left"/>
      <w:pPr>
        <w:tabs>
          <w:tab w:val="num" w:pos="11723"/>
        </w:tabs>
        <w:ind w:left="11723" w:hanging="1800"/>
      </w:pPr>
      <w:rPr>
        <w:rFonts w:hint="default"/>
      </w:rPr>
    </w:lvl>
  </w:abstractNum>
  <w:abstractNum w:abstractNumId="5">
    <w:nsid w:val="4CDA13B7"/>
    <w:multiLevelType w:val="multilevel"/>
    <w:tmpl w:val="FD8C66DC"/>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2345"/>
        </w:tabs>
        <w:ind w:left="2345" w:hanging="360"/>
      </w:pPr>
      <w:rPr>
        <w:rFonts w:hint="default"/>
        <w:b/>
      </w:rPr>
    </w:lvl>
    <w:lvl w:ilvl="2">
      <w:start w:val="1"/>
      <w:numFmt w:val="decimal"/>
      <w:lvlText w:val="%1.%2.%3"/>
      <w:lvlJc w:val="left"/>
      <w:pPr>
        <w:tabs>
          <w:tab w:val="num" w:pos="4690"/>
        </w:tabs>
        <w:ind w:left="4690" w:hanging="720"/>
      </w:pPr>
      <w:rPr>
        <w:rFonts w:hint="default"/>
        <w:b/>
      </w:rPr>
    </w:lvl>
    <w:lvl w:ilvl="3">
      <w:start w:val="1"/>
      <w:numFmt w:val="decimal"/>
      <w:lvlText w:val="%1.%2.%3.%4"/>
      <w:lvlJc w:val="left"/>
      <w:pPr>
        <w:tabs>
          <w:tab w:val="num" w:pos="6675"/>
        </w:tabs>
        <w:ind w:left="6675" w:hanging="720"/>
      </w:pPr>
      <w:rPr>
        <w:rFonts w:hint="default"/>
        <w:b/>
      </w:rPr>
    </w:lvl>
    <w:lvl w:ilvl="4">
      <w:start w:val="1"/>
      <w:numFmt w:val="decimal"/>
      <w:lvlText w:val="%1.%2.%3.%4.%5"/>
      <w:lvlJc w:val="left"/>
      <w:pPr>
        <w:tabs>
          <w:tab w:val="num" w:pos="9020"/>
        </w:tabs>
        <w:ind w:left="9020" w:hanging="1080"/>
      </w:pPr>
      <w:rPr>
        <w:rFonts w:hint="default"/>
        <w:b/>
      </w:rPr>
    </w:lvl>
    <w:lvl w:ilvl="5">
      <w:start w:val="1"/>
      <w:numFmt w:val="decimal"/>
      <w:lvlText w:val="%1.%2.%3.%4.%5.%6"/>
      <w:lvlJc w:val="left"/>
      <w:pPr>
        <w:tabs>
          <w:tab w:val="num" w:pos="11005"/>
        </w:tabs>
        <w:ind w:left="11005" w:hanging="1080"/>
      </w:pPr>
      <w:rPr>
        <w:rFonts w:hint="default"/>
        <w:b/>
      </w:rPr>
    </w:lvl>
    <w:lvl w:ilvl="6">
      <w:start w:val="1"/>
      <w:numFmt w:val="decimal"/>
      <w:lvlText w:val="%1.%2.%3.%4.%5.%6.%7"/>
      <w:lvlJc w:val="left"/>
      <w:pPr>
        <w:tabs>
          <w:tab w:val="num" w:pos="13350"/>
        </w:tabs>
        <w:ind w:left="13350" w:hanging="1440"/>
      </w:pPr>
      <w:rPr>
        <w:rFonts w:hint="default"/>
        <w:b/>
      </w:rPr>
    </w:lvl>
    <w:lvl w:ilvl="7">
      <w:start w:val="1"/>
      <w:numFmt w:val="decimal"/>
      <w:lvlText w:val="%1.%2.%3.%4.%5.%6.%7.%8"/>
      <w:lvlJc w:val="left"/>
      <w:pPr>
        <w:tabs>
          <w:tab w:val="num" w:pos="15335"/>
        </w:tabs>
        <w:ind w:left="15335" w:hanging="1440"/>
      </w:pPr>
      <w:rPr>
        <w:rFonts w:hint="default"/>
        <w:b/>
      </w:rPr>
    </w:lvl>
    <w:lvl w:ilvl="8">
      <w:start w:val="1"/>
      <w:numFmt w:val="decimal"/>
      <w:lvlText w:val="%1.%2.%3.%4.%5.%6.%7.%8.%9"/>
      <w:lvlJc w:val="left"/>
      <w:pPr>
        <w:tabs>
          <w:tab w:val="num" w:pos="17680"/>
        </w:tabs>
        <w:ind w:left="17680" w:hanging="1800"/>
      </w:pPr>
      <w:rPr>
        <w:rFonts w:hint="default"/>
        <w:b/>
      </w:rPr>
    </w:lvl>
  </w:abstractNum>
  <w:abstractNum w:abstractNumId="6">
    <w:nsid w:val="56665EE6"/>
    <w:multiLevelType w:val="hybridMultilevel"/>
    <w:tmpl w:val="4810FE2E"/>
    <w:lvl w:ilvl="0" w:tplc="5784D58E">
      <w:start w:val="4"/>
      <w:numFmt w:val="bullet"/>
      <w:lvlText w:val="-"/>
      <w:lvlJc w:val="left"/>
      <w:pPr>
        <w:tabs>
          <w:tab w:val="num" w:pos="1245"/>
        </w:tabs>
        <w:ind w:left="1245" w:hanging="360"/>
      </w:pPr>
      <w:rPr>
        <w:rFonts w:ascii="Arial" w:eastAsia="SimSun" w:hAnsi="Arial" w:cs="Arial" w:hint="default"/>
      </w:rPr>
    </w:lvl>
    <w:lvl w:ilvl="1" w:tplc="04090003" w:tentative="1">
      <w:start w:val="1"/>
      <w:numFmt w:val="bullet"/>
      <w:lvlText w:val="o"/>
      <w:lvlJc w:val="left"/>
      <w:pPr>
        <w:tabs>
          <w:tab w:val="num" w:pos="1965"/>
        </w:tabs>
        <w:ind w:left="1965" w:hanging="360"/>
      </w:pPr>
      <w:rPr>
        <w:rFonts w:ascii="Courier New" w:hAnsi="Courier New" w:cs="Courier New" w:hint="default"/>
      </w:rPr>
    </w:lvl>
    <w:lvl w:ilvl="2" w:tplc="04090005" w:tentative="1">
      <w:start w:val="1"/>
      <w:numFmt w:val="bullet"/>
      <w:lvlText w:val=""/>
      <w:lvlJc w:val="left"/>
      <w:pPr>
        <w:tabs>
          <w:tab w:val="num" w:pos="2685"/>
        </w:tabs>
        <w:ind w:left="2685" w:hanging="360"/>
      </w:pPr>
      <w:rPr>
        <w:rFonts w:ascii="Wingdings" w:hAnsi="Wingdings" w:hint="default"/>
      </w:rPr>
    </w:lvl>
    <w:lvl w:ilvl="3" w:tplc="04090001" w:tentative="1">
      <w:start w:val="1"/>
      <w:numFmt w:val="bullet"/>
      <w:lvlText w:val=""/>
      <w:lvlJc w:val="left"/>
      <w:pPr>
        <w:tabs>
          <w:tab w:val="num" w:pos="3405"/>
        </w:tabs>
        <w:ind w:left="3405" w:hanging="360"/>
      </w:pPr>
      <w:rPr>
        <w:rFonts w:ascii="Symbol" w:hAnsi="Symbol" w:hint="default"/>
      </w:rPr>
    </w:lvl>
    <w:lvl w:ilvl="4" w:tplc="04090003" w:tentative="1">
      <w:start w:val="1"/>
      <w:numFmt w:val="bullet"/>
      <w:lvlText w:val="o"/>
      <w:lvlJc w:val="left"/>
      <w:pPr>
        <w:tabs>
          <w:tab w:val="num" w:pos="4125"/>
        </w:tabs>
        <w:ind w:left="4125" w:hanging="360"/>
      </w:pPr>
      <w:rPr>
        <w:rFonts w:ascii="Courier New" w:hAnsi="Courier New" w:cs="Courier New" w:hint="default"/>
      </w:rPr>
    </w:lvl>
    <w:lvl w:ilvl="5" w:tplc="04090005" w:tentative="1">
      <w:start w:val="1"/>
      <w:numFmt w:val="bullet"/>
      <w:lvlText w:val=""/>
      <w:lvlJc w:val="left"/>
      <w:pPr>
        <w:tabs>
          <w:tab w:val="num" w:pos="4845"/>
        </w:tabs>
        <w:ind w:left="4845" w:hanging="360"/>
      </w:pPr>
      <w:rPr>
        <w:rFonts w:ascii="Wingdings" w:hAnsi="Wingdings" w:hint="default"/>
      </w:rPr>
    </w:lvl>
    <w:lvl w:ilvl="6" w:tplc="04090001" w:tentative="1">
      <w:start w:val="1"/>
      <w:numFmt w:val="bullet"/>
      <w:lvlText w:val=""/>
      <w:lvlJc w:val="left"/>
      <w:pPr>
        <w:tabs>
          <w:tab w:val="num" w:pos="5565"/>
        </w:tabs>
        <w:ind w:left="5565" w:hanging="360"/>
      </w:pPr>
      <w:rPr>
        <w:rFonts w:ascii="Symbol" w:hAnsi="Symbol" w:hint="default"/>
      </w:rPr>
    </w:lvl>
    <w:lvl w:ilvl="7" w:tplc="04090003" w:tentative="1">
      <w:start w:val="1"/>
      <w:numFmt w:val="bullet"/>
      <w:lvlText w:val="o"/>
      <w:lvlJc w:val="left"/>
      <w:pPr>
        <w:tabs>
          <w:tab w:val="num" w:pos="6285"/>
        </w:tabs>
        <w:ind w:left="6285" w:hanging="360"/>
      </w:pPr>
      <w:rPr>
        <w:rFonts w:ascii="Courier New" w:hAnsi="Courier New" w:cs="Courier New" w:hint="default"/>
      </w:rPr>
    </w:lvl>
    <w:lvl w:ilvl="8" w:tplc="04090005" w:tentative="1">
      <w:start w:val="1"/>
      <w:numFmt w:val="bullet"/>
      <w:lvlText w:val=""/>
      <w:lvlJc w:val="left"/>
      <w:pPr>
        <w:tabs>
          <w:tab w:val="num" w:pos="7005"/>
        </w:tabs>
        <w:ind w:left="7005"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86"/>
    <w:rsid w:val="00020BB2"/>
    <w:rsid w:val="00027CFC"/>
    <w:rsid w:val="0006335A"/>
    <w:rsid w:val="00070D6B"/>
    <w:rsid w:val="00071F24"/>
    <w:rsid w:val="000C5A3B"/>
    <w:rsid w:val="000D6AF0"/>
    <w:rsid w:val="001008C6"/>
    <w:rsid w:val="0011251E"/>
    <w:rsid w:val="001406D3"/>
    <w:rsid w:val="001409AE"/>
    <w:rsid w:val="00213D25"/>
    <w:rsid w:val="00214256"/>
    <w:rsid w:val="002169EF"/>
    <w:rsid w:val="002172F1"/>
    <w:rsid w:val="0022593D"/>
    <w:rsid w:val="00234E41"/>
    <w:rsid w:val="00264493"/>
    <w:rsid w:val="00273DD0"/>
    <w:rsid w:val="002B5C0B"/>
    <w:rsid w:val="002C33B7"/>
    <w:rsid w:val="002F5CC0"/>
    <w:rsid w:val="00306317"/>
    <w:rsid w:val="0031041F"/>
    <w:rsid w:val="00311897"/>
    <w:rsid w:val="003368DC"/>
    <w:rsid w:val="003A4110"/>
    <w:rsid w:val="003B1630"/>
    <w:rsid w:val="003B1901"/>
    <w:rsid w:val="003C3E4C"/>
    <w:rsid w:val="003E737A"/>
    <w:rsid w:val="003F6D2F"/>
    <w:rsid w:val="003F7CE2"/>
    <w:rsid w:val="00405D97"/>
    <w:rsid w:val="00407D8E"/>
    <w:rsid w:val="004B4533"/>
    <w:rsid w:val="004D7EB0"/>
    <w:rsid w:val="004F04E0"/>
    <w:rsid w:val="004F442D"/>
    <w:rsid w:val="004F5414"/>
    <w:rsid w:val="004F5542"/>
    <w:rsid w:val="00543432"/>
    <w:rsid w:val="00555DCA"/>
    <w:rsid w:val="005737A9"/>
    <w:rsid w:val="00581E2E"/>
    <w:rsid w:val="005A3754"/>
    <w:rsid w:val="005A67A9"/>
    <w:rsid w:val="005D3A69"/>
    <w:rsid w:val="005D4D48"/>
    <w:rsid w:val="005E62E9"/>
    <w:rsid w:val="005F411B"/>
    <w:rsid w:val="006120E2"/>
    <w:rsid w:val="00613C50"/>
    <w:rsid w:val="00650D4C"/>
    <w:rsid w:val="00681910"/>
    <w:rsid w:val="00712B98"/>
    <w:rsid w:val="007300B1"/>
    <w:rsid w:val="00736EF6"/>
    <w:rsid w:val="00757681"/>
    <w:rsid w:val="007733F7"/>
    <w:rsid w:val="007762B9"/>
    <w:rsid w:val="00785281"/>
    <w:rsid w:val="007A0B86"/>
    <w:rsid w:val="007C36F1"/>
    <w:rsid w:val="007F1878"/>
    <w:rsid w:val="00826DAF"/>
    <w:rsid w:val="00830DD8"/>
    <w:rsid w:val="008516A1"/>
    <w:rsid w:val="00891728"/>
    <w:rsid w:val="008A0D5A"/>
    <w:rsid w:val="008D1AC2"/>
    <w:rsid w:val="008D45ED"/>
    <w:rsid w:val="008D6DEF"/>
    <w:rsid w:val="009060EC"/>
    <w:rsid w:val="0092483E"/>
    <w:rsid w:val="009463CC"/>
    <w:rsid w:val="00946C74"/>
    <w:rsid w:val="009872A5"/>
    <w:rsid w:val="009C4FEF"/>
    <w:rsid w:val="00A03A9D"/>
    <w:rsid w:val="00A672FE"/>
    <w:rsid w:val="00AD5EA7"/>
    <w:rsid w:val="00AE5EE7"/>
    <w:rsid w:val="00AF62C8"/>
    <w:rsid w:val="00B02700"/>
    <w:rsid w:val="00B02E5F"/>
    <w:rsid w:val="00B07D7F"/>
    <w:rsid w:val="00B33A3C"/>
    <w:rsid w:val="00B341FC"/>
    <w:rsid w:val="00B51572"/>
    <w:rsid w:val="00B65BB0"/>
    <w:rsid w:val="00B92C71"/>
    <w:rsid w:val="00BA0751"/>
    <w:rsid w:val="00BF6F78"/>
    <w:rsid w:val="00C1531A"/>
    <w:rsid w:val="00C2659C"/>
    <w:rsid w:val="00CA06BC"/>
    <w:rsid w:val="00CC0F5E"/>
    <w:rsid w:val="00CF01A8"/>
    <w:rsid w:val="00CF5ACC"/>
    <w:rsid w:val="00D41D53"/>
    <w:rsid w:val="00D67A6E"/>
    <w:rsid w:val="00D800E0"/>
    <w:rsid w:val="00DC115D"/>
    <w:rsid w:val="00DD5B51"/>
    <w:rsid w:val="00E25DDA"/>
    <w:rsid w:val="00E70820"/>
    <w:rsid w:val="00E70A80"/>
    <w:rsid w:val="00E72C91"/>
    <w:rsid w:val="00E811C6"/>
    <w:rsid w:val="00EE0856"/>
    <w:rsid w:val="00EF4F8A"/>
    <w:rsid w:val="00F3745E"/>
    <w:rsid w:val="00F84610"/>
    <w:rsid w:val="00FA1662"/>
    <w:rsid w:val="00FA2C6F"/>
    <w:rsid w:val="00FB2328"/>
    <w:rsid w:val="00FC0CAE"/>
    <w:rsid w:val="00FC14A2"/>
    <w:rsid w:val="00FE3D78"/>
    <w:rsid w:val="00FF3BB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uiPriority w:val="34"/>
    <w:qFormat/>
    <w:rsid w:val="003A4110"/>
    <w:pPr>
      <w:ind w:left="720"/>
      <w:contextualSpacing/>
    </w:pPr>
  </w:style>
  <w:style w:type="paragraph" w:customStyle="1" w:styleId="1HEADING">
    <w:name w:val="1HEADING"/>
    <w:basedOn w:val="TOC1"/>
    <w:next w:val="2Para"/>
    <w:rsid w:val="0011251E"/>
    <w:pPr>
      <w:keepNext/>
      <w:numPr>
        <w:numId w:val="6"/>
      </w:numPr>
      <w:tabs>
        <w:tab w:val="clear" w:pos="720"/>
        <w:tab w:val="num" w:pos="360"/>
      </w:tabs>
      <w:spacing w:before="520" w:after="260"/>
      <w:ind w:left="0" w:right="2880" w:firstLine="0"/>
      <w:outlineLvl w:val="0"/>
    </w:pPr>
    <w:rPr>
      <w:rFonts w:ascii="Times New Roman" w:eastAsia="Times New Roman" w:hAnsi="Times New Roman"/>
      <w:b/>
      <w:caps/>
      <w:szCs w:val="22"/>
      <w:lang w:eastAsia="en-US"/>
    </w:rPr>
  </w:style>
  <w:style w:type="paragraph" w:customStyle="1" w:styleId="2Para">
    <w:name w:val="2Para"/>
    <w:basedOn w:val="Normal"/>
    <w:rsid w:val="0011251E"/>
    <w:pPr>
      <w:numPr>
        <w:ilvl w:val="1"/>
        <w:numId w:val="6"/>
      </w:numPr>
      <w:tabs>
        <w:tab w:val="clear" w:pos="0"/>
        <w:tab w:val="left" w:pos="1440"/>
      </w:tabs>
      <w:spacing w:before="260" w:after="260"/>
      <w:jc w:val="both"/>
    </w:pPr>
    <w:rPr>
      <w:rFonts w:ascii="Times New Roman" w:eastAsia="Times New Roman" w:hAnsi="Times New Roman"/>
      <w:szCs w:val="22"/>
      <w:lang w:eastAsia="en-US"/>
    </w:rPr>
  </w:style>
  <w:style w:type="paragraph" w:customStyle="1" w:styleId="3Para">
    <w:name w:val="3Para"/>
    <w:basedOn w:val="Normal"/>
    <w:rsid w:val="0011251E"/>
    <w:pPr>
      <w:numPr>
        <w:ilvl w:val="2"/>
        <w:numId w:val="6"/>
      </w:numPr>
      <w:tabs>
        <w:tab w:val="clear" w:pos="0"/>
        <w:tab w:val="left" w:pos="1440"/>
      </w:tabs>
      <w:spacing w:before="260" w:after="260"/>
      <w:jc w:val="both"/>
    </w:pPr>
    <w:rPr>
      <w:rFonts w:ascii="Times New Roman" w:eastAsia="Times New Roman" w:hAnsi="Times New Roman"/>
      <w:lang w:eastAsia="en-US"/>
    </w:rPr>
  </w:style>
  <w:style w:type="paragraph" w:customStyle="1" w:styleId="4Para">
    <w:name w:val="4Para"/>
    <w:basedOn w:val="Normal"/>
    <w:rsid w:val="0011251E"/>
    <w:pPr>
      <w:numPr>
        <w:ilvl w:val="3"/>
        <w:numId w:val="6"/>
      </w:numPr>
      <w:tabs>
        <w:tab w:val="clear" w:pos="0"/>
        <w:tab w:val="left" w:pos="1440"/>
      </w:tabs>
      <w:spacing w:before="260" w:after="260"/>
      <w:jc w:val="both"/>
    </w:pPr>
    <w:rPr>
      <w:rFonts w:ascii="Times New Roman" w:eastAsia="Times New Roman" w:hAnsi="Times New Roman"/>
      <w:lang w:eastAsia="en-US"/>
    </w:rPr>
  </w:style>
  <w:style w:type="paragraph" w:customStyle="1" w:styleId="5Para">
    <w:name w:val="5Para"/>
    <w:basedOn w:val="Normal"/>
    <w:rsid w:val="0011251E"/>
    <w:pPr>
      <w:numPr>
        <w:ilvl w:val="4"/>
        <w:numId w:val="6"/>
      </w:numPr>
      <w:tabs>
        <w:tab w:val="clear" w:pos="0"/>
        <w:tab w:val="left" w:pos="1440"/>
      </w:tabs>
      <w:spacing w:before="260" w:after="260"/>
      <w:jc w:val="both"/>
    </w:pPr>
    <w:rPr>
      <w:rFonts w:ascii="Times New Roman" w:eastAsia="Times New Roman" w:hAnsi="Times New Roman"/>
      <w:lang w:eastAsia="en-US"/>
    </w:rPr>
  </w:style>
  <w:style w:type="paragraph" w:customStyle="1" w:styleId="6Para">
    <w:name w:val="6Para"/>
    <w:basedOn w:val="Normal"/>
    <w:rsid w:val="0011251E"/>
    <w:pPr>
      <w:numPr>
        <w:ilvl w:val="5"/>
        <w:numId w:val="6"/>
      </w:numPr>
      <w:tabs>
        <w:tab w:val="clear" w:pos="0"/>
        <w:tab w:val="left" w:pos="1440"/>
      </w:tabs>
      <w:spacing w:before="260" w:after="260"/>
      <w:jc w:val="both"/>
    </w:pPr>
    <w:rPr>
      <w:rFonts w:ascii="Times New Roman" w:eastAsia="Times New Roman" w:hAnsi="Times New Roman"/>
      <w:lang w:eastAsia="en-US"/>
    </w:rPr>
  </w:style>
  <w:style w:type="paragraph" w:customStyle="1" w:styleId="7Para">
    <w:name w:val="7Para"/>
    <w:basedOn w:val="Normal"/>
    <w:rsid w:val="0011251E"/>
    <w:pPr>
      <w:numPr>
        <w:ilvl w:val="6"/>
        <w:numId w:val="6"/>
      </w:numPr>
      <w:tabs>
        <w:tab w:val="clear" w:pos="0"/>
        <w:tab w:val="left" w:pos="1440"/>
      </w:tabs>
      <w:spacing w:before="260" w:after="260"/>
      <w:jc w:val="both"/>
    </w:pPr>
    <w:rPr>
      <w:rFonts w:ascii="Times New Roman" w:eastAsia="Times New Roman" w:hAnsi="Times New Roman"/>
      <w:lang w:eastAsia="en-US"/>
    </w:rPr>
  </w:style>
  <w:style w:type="paragraph" w:customStyle="1" w:styleId="8Para">
    <w:name w:val="8Para"/>
    <w:basedOn w:val="Normal"/>
    <w:rsid w:val="0011251E"/>
    <w:pPr>
      <w:numPr>
        <w:ilvl w:val="7"/>
        <w:numId w:val="6"/>
      </w:numPr>
      <w:tabs>
        <w:tab w:val="clear" w:pos="0"/>
        <w:tab w:val="left" w:pos="1440"/>
      </w:tabs>
      <w:spacing w:before="260" w:after="260"/>
      <w:jc w:val="both"/>
    </w:pPr>
    <w:rPr>
      <w:rFonts w:ascii="Times New Roman" w:eastAsia="Times New Roman" w:hAnsi="Times New Roman"/>
      <w:lang w:eastAsia="en-US"/>
    </w:rPr>
  </w:style>
  <w:style w:type="paragraph" w:styleId="TOC1">
    <w:name w:val="toc 1"/>
    <w:basedOn w:val="Normal"/>
    <w:next w:val="Normal"/>
    <w:autoRedefine/>
    <w:rsid w:val="0011251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n-GB" w:eastAsia="zh-CN"/>
    </w:rPr>
  </w:style>
  <w:style w:type="paragraph" w:styleId="Heading1">
    <w:name w:val="heading 1"/>
    <w:basedOn w:val="Normal"/>
    <w:next w:val="Normal"/>
    <w:qFormat/>
    <w:pPr>
      <w:keepNext/>
      <w:tabs>
        <w:tab w:val="center" w:pos="5387"/>
      </w:tabs>
      <w:spacing w:line="286" w:lineRule="auto"/>
      <w:ind w:left="851" w:right="851"/>
      <w:jc w:val="center"/>
      <w:outlineLvl w:val="0"/>
    </w:pPr>
    <w:rPr>
      <w:rFonts w:eastAsia="Times New Roman"/>
      <w:b/>
      <w:bCs/>
      <w:snapToGrid w:val="0"/>
      <w:szCs w:val="22"/>
      <w:lang w:eastAsia="en-US"/>
    </w:rPr>
  </w:style>
  <w:style w:type="paragraph" w:styleId="Heading2">
    <w:name w:val="heading 2"/>
    <w:basedOn w:val="Normal"/>
    <w:next w:val="Normal"/>
    <w:qFormat/>
    <w:pPr>
      <w:keepNext/>
      <w:jc w:val="center"/>
      <w:outlineLvl w:val="1"/>
    </w:pPr>
    <w:rPr>
      <w:rFonts w:eastAsia="Times New Roman"/>
      <w:b/>
      <w:bCs/>
      <w:snapToGrid w:val="0"/>
      <w:szCs w:val="22"/>
      <w:lang w:eastAsia="en-US"/>
    </w:rPr>
  </w:style>
  <w:style w:type="paragraph" w:styleId="Heading3">
    <w:name w:val="heading 3"/>
    <w:basedOn w:val="Normal"/>
    <w:next w:val="Normal"/>
    <w:qFormat/>
    <w:pPr>
      <w:keepNext/>
      <w:tabs>
        <w:tab w:val="center" w:pos="5387"/>
      </w:tabs>
      <w:spacing w:line="286" w:lineRule="auto"/>
      <w:jc w:val="center"/>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eastAsia="Times New Roman"/>
      <w:szCs w:val="22"/>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1701"/>
        <w:tab w:val="left" w:pos="3119"/>
      </w:tabs>
      <w:ind w:left="1985" w:right="851" w:hanging="284"/>
      <w:jc w:val="both"/>
    </w:pPr>
    <w:rPr>
      <w:rFonts w:eastAsia="Times New Roman"/>
      <w:sz w:val="21"/>
      <w:szCs w:val="21"/>
      <w:lang w:eastAsia="en-US"/>
    </w:rPr>
  </w:style>
  <w:style w:type="paragraph" w:styleId="BodyText2">
    <w:name w:val="Body Text 2"/>
    <w:basedOn w:val="Normal"/>
    <w:pPr>
      <w:tabs>
        <w:tab w:val="left" w:pos="1985"/>
        <w:tab w:val="left" w:pos="2489"/>
        <w:tab w:val="left" w:pos="3119"/>
      </w:tabs>
      <w:spacing w:line="286" w:lineRule="auto"/>
      <w:jc w:val="both"/>
    </w:pPr>
    <w:rPr>
      <w:color w:val="000000"/>
    </w:rPr>
  </w:style>
  <w:style w:type="paragraph" w:styleId="BodyTextIndent">
    <w:name w:val="Body Text Indent"/>
    <w:basedOn w:val="Normal"/>
    <w:pPr>
      <w:tabs>
        <w:tab w:val="left" w:pos="1100"/>
        <w:tab w:val="left" w:pos="2489"/>
        <w:tab w:val="left" w:pos="3119"/>
      </w:tabs>
      <w:ind w:left="1100" w:hanging="1100"/>
      <w:jc w:val="both"/>
    </w:pPr>
    <w:rPr>
      <w:b/>
      <w:color w:val="000000"/>
    </w:rPr>
  </w:style>
  <w:style w:type="paragraph" w:styleId="DocumentMap">
    <w:name w:val="Document Map"/>
    <w:basedOn w:val="Normal"/>
    <w:semiHidden/>
    <w:pPr>
      <w:shd w:val="clear" w:color="auto" w:fill="000080"/>
    </w:pPr>
    <w:rPr>
      <w:rFonts w:ascii="Tahoma" w:hAnsi="Tahoma" w:cs="Tahoma"/>
    </w:rPr>
  </w:style>
  <w:style w:type="paragraph" w:styleId="BodyTextIndent2">
    <w:name w:val="Body Text Indent 2"/>
    <w:basedOn w:val="Normal"/>
    <w:pPr>
      <w:tabs>
        <w:tab w:val="left" w:pos="0"/>
        <w:tab w:val="left" w:pos="2489"/>
        <w:tab w:val="left" w:pos="3119"/>
      </w:tabs>
      <w:ind w:firstLine="1100"/>
      <w:jc w:val="both"/>
    </w:pPr>
    <w:rPr>
      <w:color w:val="000000"/>
    </w:rPr>
  </w:style>
  <w:style w:type="paragraph" w:styleId="BodyTextIndent3">
    <w:name w:val="Body Text Indent 3"/>
    <w:basedOn w:val="Normal"/>
    <w:pPr>
      <w:tabs>
        <w:tab w:val="left" w:pos="0"/>
        <w:tab w:val="left" w:pos="2489"/>
        <w:tab w:val="left" w:pos="3119"/>
      </w:tabs>
      <w:ind w:firstLine="1100"/>
      <w:jc w:val="both"/>
    </w:pPr>
    <w:rPr>
      <w:bCs/>
      <w:color w:val="000000"/>
    </w:rPr>
  </w:style>
  <w:style w:type="character" w:styleId="PageNumber">
    <w:name w:val="page number"/>
    <w:basedOn w:val="DefaultParagraphFont"/>
    <w:rsid w:val="00B92C71"/>
  </w:style>
  <w:style w:type="table" w:styleId="TableGrid">
    <w:name w:val="Table Grid"/>
    <w:basedOn w:val="TableNormal"/>
    <w:rsid w:val="00581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BodyText">
    <w:name w:val="WMO_BodyText"/>
    <w:basedOn w:val="Normal"/>
    <w:link w:val="WMOBodyTextCharChar"/>
    <w:rsid w:val="005E62E9"/>
    <w:pPr>
      <w:tabs>
        <w:tab w:val="left" w:pos="1134"/>
      </w:tabs>
      <w:spacing w:before="240"/>
    </w:pPr>
    <w:rPr>
      <w:rFonts w:eastAsia="Arial" w:cs="Arial"/>
      <w:szCs w:val="22"/>
      <w:lang w:eastAsia="zh-TW"/>
    </w:rPr>
  </w:style>
  <w:style w:type="character" w:customStyle="1" w:styleId="WMOBodyTextCharChar">
    <w:name w:val="WMO_BodyText Char Char"/>
    <w:link w:val="WMOBodyText"/>
    <w:rsid w:val="005E62E9"/>
    <w:rPr>
      <w:rFonts w:ascii="Arial" w:eastAsia="Arial" w:hAnsi="Arial" w:cs="Arial"/>
      <w:sz w:val="22"/>
      <w:szCs w:val="22"/>
      <w:lang w:val="en-GB"/>
    </w:rPr>
  </w:style>
  <w:style w:type="paragraph" w:styleId="BalloonText">
    <w:name w:val="Balloon Text"/>
    <w:basedOn w:val="Normal"/>
    <w:link w:val="BalloonTextChar"/>
    <w:rsid w:val="007300B1"/>
    <w:rPr>
      <w:rFonts w:ascii="Tahoma" w:hAnsi="Tahoma" w:cs="Tahoma"/>
      <w:sz w:val="16"/>
      <w:szCs w:val="16"/>
    </w:rPr>
  </w:style>
  <w:style w:type="character" w:customStyle="1" w:styleId="BalloonTextChar">
    <w:name w:val="Balloon Text Char"/>
    <w:basedOn w:val="DefaultParagraphFont"/>
    <w:link w:val="BalloonText"/>
    <w:rsid w:val="007300B1"/>
    <w:rPr>
      <w:rFonts w:ascii="Tahoma" w:hAnsi="Tahoma" w:cs="Tahoma"/>
      <w:sz w:val="16"/>
      <w:szCs w:val="16"/>
      <w:lang w:val="en-GB" w:eastAsia="zh-CN"/>
    </w:rPr>
  </w:style>
  <w:style w:type="paragraph" w:styleId="ListParagraph">
    <w:name w:val="List Paragraph"/>
    <w:basedOn w:val="Normal"/>
    <w:uiPriority w:val="34"/>
    <w:qFormat/>
    <w:rsid w:val="003A4110"/>
    <w:pPr>
      <w:ind w:left="720"/>
      <w:contextualSpacing/>
    </w:pPr>
  </w:style>
  <w:style w:type="paragraph" w:customStyle="1" w:styleId="1HEADING">
    <w:name w:val="1HEADING"/>
    <w:basedOn w:val="TOC1"/>
    <w:next w:val="2Para"/>
    <w:rsid w:val="0011251E"/>
    <w:pPr>
      <w:keepNext/>
      <w:numPr>
        <w:numId w:val="6"/>
      </w:numPr>
      <w:tabs>
        <w:tab w:val="clear" w:pos="720"/>
        <w:tab w:val="num" w:pos="360"/>
      </w:tabs>
      <w:spacing w:before="520" w:after="260"/>
      <w:ind w:left="0" w:right="2880" w:firstLine="0"/>
      <w:outlineLvl w:val="0"/>
    </w:pPr>
    <w:rPr>
      <w:rFonts w:ascii="Times New Roman" w:eastAsia="Times New Roman" w:hAnsi="Times New Roman"/>
      <w:b/>
      <w:caps/>
      <w:szCs w:val="22"/>
      <w:lang w:eastAsia="en-US"/>
    </w:rPr>
  </w:style>
  <w:style w:type="paragraph" w:customStyle="1" w:styleId="2Para">
    <w:name w:val="2Para"/>
    <w:basedOn w:val="Normal"/>
    <w:rsid w:val="0011251E"/>
    <w:pPr>
      <w:numPr>
        <w:ilvl w:val="1"/>
        <w:numId w:val="6"/>
      </w:numPr>
      <w:tabs>
        <w:tab w:val="clear" w:pos="0"/>
        <w:tab w:val="left" w:pos="1440"/>
      </w:tabs>
      <w:spacing w:before="260" w:after="260"/>
      <w:jc w:val="both"/>
    </w:pPr>
    <w:rPr>
      <w:rFonts w:ascii="Times New Roman" w:eastAsia="Times New Roman" w:hAnsi="Times New Roman"/>
      <w:szCs w:val="22"/>
      <w:lang w:eastAsia="en-US"/>
    </w:rPr>
  </w:style>
  <w:style w:type="paragraph" w:customStyle="1" w:styleId="3Para">
    <w:name w:val="3Para"/>
    <w:basedOn w:val="Normal"/>
    <w:rsid w:val="0011251E"/>
    <w:pPr>
      <w:numPr>
        <w:ilvl w:val="2"/>
        <w:numId w:val="6"/>
      </w:numPr>
      <w:tabs>
        <w:tab w:val="clear" w:pos="0"/>
        <w:tab w:val="left" w:pos="1440"/>
      </w:tabs>
      <w:spacing w:before="260" w:after="260"/>
      <w:jc w:val="both"/>
    </w:pPr>
    <w:rPr>
      <w:rFonts w:ascii="Times New Roman" w:eastAsia="Times New Roman" w:hAnsi="Times New Roman"/>
      <w:lang w:eastAsia="en-US"/>
    </w:rPr>
  </w:style>
  <w:style w:type="paragraph" w:customStyle="1" w:styleId="4Para">
    <w:name w:val="4Para"/>
    <w:basedOn w:val="Normal"/>
    <w:rsid w:val="0011251E"/>
    <w:pPr>
      <w:numPr>
        <w:ilvl w:val="3"/>
        <w:numId w:val="6"/>
      </w:numPr>
      <w:tabs>
        <w:tab w:val="clear" w:pos="0"/>
        <w:tab w:val="left" w:pos="1440"/>
      </w:tabs>
      <w:spacing w:before="260" w:after="260"/>
      <w:jc w:val="both"/>
    </w:pPr>
    <w:rPr>
      <w:rFonts w:ascii="Times New Roman" w:eastAsia="Times New Roman" w:hAnsi="Times New Roman"/>
      <w:lang w:eastAsia="en-US"/>
    </w:rPr>
  </w:style>
  <w:style w:type="paragraph" w:customStyle="1" w:styleId="5Para">
    <w:name w:val="5Para"/>
    <w:basedOn w:val="Normal"/>
    <w:rsid w:val="0011251E"/>
    <w:pPr>
      <w:numPr>
        <w:ilvl w:val="4"/>
        <w:numId w:val="6"/>
      </w:numPr>
      <w:tabs>
        <w:tab w:val="clear" w:pos="0"/>
        <w:tab w:val="left" w:pos="1440"/>
      </w:tabs>
      <w:spacing w:before="260" w:after="260"/>
      <w:jc w:val="both"/>
    </w:pPr>
    <w:rPr>
      <w:rFonts w:ascii="Times New Roman" w:eastAsia="Times New Roman" w:hAnsi="Times New Roman"/>
      <w:lang w:eastAsia="en-US"/>
    </w:rPr>
  </w:style>
  <w:style w:type="paragraph" w:customStyle="1" w:styleId="6Para">
    <w:name w:val="6Para"/>
    <w:basedOn w:val="Normal"/>
    <w:rsid w:val="0011251E"/>
    <w:pPr>
      <w:numPr>
        <w:ilvl w:val="5"/>
        <w:numId w:val="6"/>
      </w:numPr>
      <w:tabs>
        <w:tab w:val="clear" w:pos="0"/>
        <w:tab w:val="left" w:pos="1440"/>
      </w:tabs>
      <w:spacing w:before="260" w:after="260"/>
      <w:jc w:val="both"/>
    </w:pPr>
    <w:rPr>
      <w:rFonts w:ascii="Times New Roman" w:eastAsia="Times New Roman" w:hAnsi="Times New Roman"/>
      <w:lang w:eastAsia="en-US"/>
    </w:rPr>
  </w:style>
  <w:style w:type="paragraph" w:customStyle="1" w:styleId="7Para">
    <w:name w:val="7Para"/>
    <w:basedOn w:val="Normal"/>
    <w:rsid w:val="0011251E"/>
    <w:pPr>
      <w:numPr>
        <w:ilvl w:val="6"/>
        <w:numId w:val="6"/>
      </w:numPr>
      <w:tabs>
        <w:tab w:val="clear" w:pos="0"/>
        <w:tab w:val="left" w:pos="1440"/>
      </w:tabs>
      <w:spacing w:before="260" w:after="260"/>
      <w:jc w:val="both"/>
    </w:pPr>
    <w:rPr>
      <w:rFonts w:ascii="Times New Roman" w:eastAsia="Times New Roman" w:hAnsi="Times New Roman"/>
      <w:lang w:eastAsia="en-US"/>
    </w:rPr>
  </w:style>
  <w:style w:type="paragraph" w:customStyle="1" w:styleId="8Para">
    <w:name w:val="8Para"/>
    <w:basedOn w:val="Normal"/>
    <w:rsid w:val="0011251E"/>
    <w:pPr>
      <w:numPr>
        <w:ilvl w:val="7"/>
        <w:numId w:val="6"/>
      </w:numPr>
      <w:tabs>
        <w:tab w:val="clear" w:pos="0"/>
        <w:tab w:val="left" w:pos="1440"/>
      </w:tabs>
      <w:spacing w:before="260" w:after="260"/>
      <w:jc w:val="both"/>
    </w:pPr>
    <w:rPr>
      <w:rFonts w:ascii="Times New Roman" w:eastAsia="Times New Roman" w:hAnsi="Times New Roman"/>
      <w:lang w:eastAsia="en-US"/>
    </w:rPr>
  </w:style>
  <w:style w:type="paragraph" w:styleId="TOC1">
    <w:name w:val="toc 1"/>
    <w:basedOn w:val="Normal"/>
    <w:next w:val="Normal"/>
    <w:autoRedefine/>
    <w:rsid w:val="0011251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B168D-6234-4CAB-BB5B-E264CFC22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2299</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2016-11-04T07:14:00Z</dcterms:created>
  <dcterms:modified xsi:type="dcterms:W3CDTF">2016-11-04T07:14:00Z</dcterms:modified>
</cp:coreProperties>
</file>