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1"/>
        <w:gridCol w:w="4540"/>
      </w:tblGrid>
      <w:tr w:rsidR="00000000">
        <w:tc>
          <w:tcPr>
            <w:tcW w:w="5491" w:type="dxa"/>
            <w:shd w:val="clear" w:color="auto" w:fill="FFFFFF"/>
          </w:tcPr>
          <w:p w:rsidR="00000000" w:rsidRDefault="00B10E36">
            <w:pPr>
              <w:tabs>
                <w:tab w:val="left" w:pos="-722"/>
                <w:tab w:val="left" w:pos="6946"/>
              </w:tabs>
              <w:spacing w:after="120" w:line="252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World Meteorological Organization</w:t>
            </w:r>
          </w:p>
          <w:p w:rsidR="00000000" w:rsidRDefault="00B10E36">
            <w:pPr>
              <w:tabs>
                <w:tab w:val="left" w:pos="1134"/>
                <w:tab w:val="left" w:pos="1638"/>
                <w:tab w:val="left" w:pos="2268"/>
              </w:tabs>
              <w:rPr>
                <w:rFonts w:ascii="Verdana" w:hAnsi="Verdana" w:cs="Verdana"/>
                <w:b/>
                <w:spacing w:val="-2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COMMISSION FOR AERONAUTICAL METEOROLOGY</w:t>
            </w:r>
          </w:p>
          <w:p w:rsidR="00000000" w:rsidRDefault="00B10E36">
            <w:pPr>
              <w:tabs>
                <w:tab w:val="left" w:pos="-722"/>
                <w:tab w:val="left" w:pos="6946"/>
              </w:tabs>
              <w:spacing w:line="252" w:lineRule="auto"/>
              <w:rPr>
                <w:rFonts w:ascii="Verdana" w:hAnsi="Verdana" w:cs="Verdana"/>
                <w:b/>
                <w:spacing w:val="-2"/>
                <w:sz w:val="20"/>
                <w:szCs w:val="20"/>
              </w:rPr>
            </w:pPr>
          </w:p>
          <w:p w:rsidR="00000000" w:rsidRDefault="00B10E36">
            <w:pPr>
              <w:tabs>
                <w:tab w:val="left" w:pos="1140"/>
              </w:tabs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MANAGEMENT GROUP 2016</w:t>
            </w:r>
          </w:p>
          <w:p w:rsidR="00000000" w:rsidRDefault="00B10E36">
            <w:pPr>
              <w:ind w:right="-455"/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B10E36">
            <w:pPr>
              <w:ind w:right="-455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Hall (Innsbruck), Austria</w:t>
            </w:r>
          </w:p>
          <w:p w:rsidR="00000000" w:rsidRDefault="00B10E36">
            <w:pPr>
              <w:ind w:right="-455"/>
            </w:pPr>
            <w:r>
              <w:rPr>
                <w:rFonts w:ascii="Verdana" w:hAnsi="Verdana" w:cs="Verdana"/>
                <w:sz w:val="20"/>
                <w:szCs w:val="20"/>
              </w:rPr>
              <w:t>8-10 November 2016</w:t>
            </w:r>
          </w:p>
        </w:tc>
        <w:tc>
          <w:tcPr>
            <w:tcW w:w="4540" w:type="dxa"/>
            <w:shd w:val="clear" w:color="auto" w:fill="FFFFFF"/>
          </w:tcPr>
          <w:p w:rsidR="00000000" w:rsidRDefault="00B10E36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CAeM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-MG/2016/Doc. 3</w:t>
            </w:r>
          </w:p>
          <w:p w:rsidR="00000000" w:rsidRDefault="00B10E36">
            <w:pPr>
              <w:spacing w:before="6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07.XI.2016</w:t>
            </w:r>
          </w:p>
          <w:p w:rsidR="00000000" w:rsidRDefault="00B10E36">
            <w:pPr>
              <w:spacing w:before="6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ITEM 3</w:t>
            </w:r>
          </w:p>
          <w:p w:rsidR="00000000" w:rsidRDefault="00B10E36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B10E36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B10E36">
            <w:pPr>
              <w:jc w:val="right"/>
            </w:pPr>
            <w:r>
              <w:rPr>
                <w:rFonts w:ascii="Verdana" w:hAnsi="Verdana" w:cs="Verdana"/>
                <w:sz w:val="20"/>
                <w:szCs w:val="20"/>
              </w:rPr>
              <w:t xml:space="preserve">English only </w:t>
            </w:r>
          </w:p>
        </w:tc>
      </w:tr>
    </w:tbl>
    <w:p w:rsidR="00000000" w:rsidRDefault="00B10E36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</w:t>
      </w:r>
      <w:r>
        <w:rPr>
          <w:rFonts w:ascii="Verdana" w:hAnsi="Verdana" w:cs="Verdana"/>
          <w:sz w:val="20"/>
          <w:szCs w:val="20"/>
        </w:rPr>
        <w:t>_____</w:t>
      </w:r>
      <w:r>
        <w:rPr>
          <w:rFonts w:ascii="Verdana" w:hAnsi="Verdana" w:cs="Verdana"/>
          <w:sz w:val="20"/>
          <w:szCs w:val="20"/>
        </w:rPr>
        <w:t>____________</w:t>
      </w:r>
    </w:p>
    <w:p w:rsidR="00000000" w:rsidRDefault="00B10E36">
      <w:pPr>
        <w:rPr>
          <w:rFonts w:ascii="Verdana" w:hAnsi="Verdana" w:cs="Verdana"/>
          <w:sz w:val="20"/>
          <w:szCs w:val="20"/>
        </w:rPr>
      </w:pPr>
    </w:p>
    <w:p w:rsidR="00000000" w:rsidRDefault="00B10E36">
      <w:pPr>
        <w:rPr>
          <w:rFonts w:ascii="Verdana" w:hAnsi="Verdana" w:cs="Verdana"/>
          <w:sz w:val="20"/>
          <w:szCs w:val="20"/>
        </w:rPr>
      </w:pPr>
    </w:p>
    <w:p w:rsidR="00000000" w:rsidRDefault="00B10E36">
      <w:pPr>
        <w:rPr>
          <w:rFonts w:ascii="Verdana" w:hAnsi="Verdana" w:cs="Verdana"/>
          <w:sz w:val="20"/>
          <w:szCs w:val="20"/>
        </w:rPr>
      </w:pPr>
    </w:p>
    <w:p w:rsidR="00000000" w:rsidRDefault="00B10E36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 xml:space="preserve">REPORT OF THE PRESIDENT OF </w:t>
      </w:r>
      <w:proofErr w:type="spellStart"/>
      <w:r>
        <w:rPr>
          <w:rFonts w:ascii="Verdana" w:hAnsi="Verdana" w:cs="Verdana"/>
          <w:b/>
          <w:color w:val="000000"/>
          <w:sz w:val="20"/>
          <w:szCs w:val="20"/>
        </w:rPr>
        <w:t>CAeM</w:t>
      </w:r>
      <w:proofErr w:type="spellEnd"/>
    </w:p>
    <w:p w:rsidR="00000000" w:rsidRDefault="00B10E36">
      <w:pPr>
        <w:jc w:val="center"/>
        <w:rPr>
          <w:rFonts w:ascii="Verdana" w:hAnsi="Verdana" w:cs="Verdana"/>
          <w:sz w:val="20"/>
          <w:szCs w:val="20"/>
        </w:rPr>
      </w:pPr>
    </w:p>
    <w:p w:rsidR="00000000" w:rsidRDefault="00B10E36">
      <w:pPr>
        <w:jc w:val="center"/>
        <w:rPr>
          <w:rFonts w:ascii="Verdana" w:hAnsi="Verdana" w:cs="Verdana"/>
          <w:sz w:val="20"/>
          <w:szCs w:val="20"/>
        </w:rPr>
      </w:pPr>
    </w:p>
    <w:p w:rsidR="00000000" w:rsidRDefault="00B10E36">
      <w:pPr>
        <w:jc w:val="center"/>
        <w:rPr>
          <w:rFonts w:ascii="Verdana" w:hAnsi="Verdana" w:cs="Verdana"/>
          <w:sz w:val="20"/>
          <w:szCs w:val="20"/>
        </w:rPr>
      </w:pPr>
    </w:p>
    <w:p w:rsidR="00000000" w:rsidRDefault="00B10E36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 xml:space="preserve">(Submitted by Chi Ming Shun, President of </w:t>
      </w:r>
      <w:proofErr w:type="spellStart"/>
      <w:r>
        <w:rPr>
          <w:rFonts w:ascii="Verdana" w:hAnsi="Verdana" w:cs="Verdana"/>
          <w:i/>
          <w:sz w:val="20"/>
          <w:szCs w:val="20"/>
        </w:rPr>
        <w:t>CAeM</w:t>
      </w:r>
      <w:proofErr w:type="spellEnd"/>
      <w:r>
        <w:rPr>
          <w:rFonts w:ascii="Verdana" w:hAnsi="Verdana" w:cs="Verdana"/>
          <w:i/>
          <w:sz w:val="20"/>
          <w:szCs w:val="20"/>
        </w:rPr>
        <w:t>)</w:t>
      </w:r>
    </w:p>
    <w:p w:rsidR="00000000" w:rsidRDefault="00B10E36">
      <w:pPr>
        <w:jc w:val="center"/>
        <w:rPr>
          <w:rFonts w:ascii="Verdana" w:hAnsi="Verdana" w:cs="Verdana"/>
          <w:sz w:val="20"/>
          <w:szCs w:val="20"/>
        </w:rPr>
      </w:pPr>
    </w:p>
    <w:p w:rsidR="00000000" w:rsidRDefault="00B10E36">
      <w:pPr>
        <w:jc w:val="center"/>
        <w:rPr>
          <w:rFonts w:ascii="Verdana" w:hAnsi="Verdana" w:cs="Verdana"/>
          <w:sz w:val="20"/>
          <w:szCs w:val="20"/>
        </w:rPr>
      </w:pPr>
    </w:p>
    <w:p w:rsidR="00000000" w:rsidRDefault="00B10E36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203"/>
      </w:tblGrid>
      <w:tr w:rsidR="00000000" w:rsidTr="00E81322">
        <w:trPr>
          <w:jc w:val="center"/>
        </w:trPr>
        <w:tc>
          <w:tcPr>
            <w:tcW w:w="720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000000" w:rsidRDefault="00B10E36">
            <w:pPr>
              <w:snapToGrid w:val="0"/>
              <w:spacing w:before="9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B10E36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Summary and Purpose of Document</w:t>
            </w:r>
          </w:p>
          <w:p w:rsidR="00000000" w:rsidRDefault="00B10E36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000000" w:rsidRDefault="00B10E36">
            <w:pPr>
              <w:jc w:val="both"/>
              <w:rPr>
                <w:rFonts w:ascii="Verdana" w:hAnsi="Verdana" w:cs="Verdana"/>
                <w:spacing w:val="-2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This document provides an executive summary of the report of the President of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CAeM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000000" w:rsidRDefault="00B10E36">
            <w:pPr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</w:tbl>
    <w:p w:rsidR="00000000" w:rsidRDefault="00B10E36">
      <w:pPr>
        <w:jc w:val="center"/>
        <w:rPr>
          <w:rFonts w:ascii="Verdana" w:hAnsi="Verdana" w:cs="Verdana"/>
          <w:sz w:val="20"/>
          <w:szCs w:val="20"/>
        </w:rPr>
      </w:pPr>
    </w:p>
    <w:p w:rsidR="00000000" w:rsidRDefault="00B10E36">
      <w:pPr>
        <w:ind w:left="1440" w:firstLine="720"/>
        <w:rPr>
          <w:rFonts w:ascii="Verdana" w:hAnsi="Verdana" w:cs="Verdana"/>
          <w:sz w:val="20"/>
          <w:szCs w:val="20"/>
        </w:rPr>
      </w:pPr>
    </w:p>
    <w:p w:rsidR="00000000" w:rsidRDefault="00B10E36">
      <w:pPr>
        <w:ind w:left="1440" w:firstLine="720"/>
        <w:rPr>
          <w:rFonts w:ascii="Verdana" w:hAnsi="Verdana" w:cs="Verdana"/>
          <w:sz w:val="20"/>
          <w:szCs w:val="20"/>
        </w:rPr>
      </w:pPr>
    </w:p>
    <w:p w:rsidR="00000000" w:rsidRDefault="00B10E36">
      <w:pPr>
        <w:ind w:left="1440" w:firstLine="720"/>
        <w:rPr>
          <w:rFonts w:ascii="Verdana" w:hAnsi="Verdana" w:cs="Verdana"/>
          <w:sz w:val="20"/>
          <w:szCs w:val="20"/>
        </w:rPr>
      </w:pPr>
    </w:p>
    <w:p w:rsidR="00000000" w:rsidRDefault="00B10E36">
      <w:pPr>
        <w:ind w:left="1440" w:firstLine="720"/>
        <w:rPr>
          <w:rFonts w:ascii="Verdana" w:hAnsi="Verdana" w:cs="Verdana"/>
          <w:sz w:val="20"/>
          <w:szCs w:val="20"/>
        </w:rPr>
      </w:pPr>
    </w:p>
    <w:p w:rsidR="00000000" w:rsidRDefault="00B10E36">
      <w:pPr>
        <w:ind w:left="1440" w:firstLine="720"/>
        <w:rPr>
          <w:rFonts w:ascii="Verdana" w:hAnsi="Verdana" w:cs="Verdana"/>
          <w:sz w:val="20"/>
          <w:szCs w:val="20"/>
        </w:rPr>
      </w:pPr>
    </w:p>
    <w:p w:rsidR="00000000" w:rsidRDefault="00B10E36">
      <w:pPr>
        <w:ind w:left="1440" w:firstLine="720"/>
        <w:rPr>
          <w:rFonts w:ascii="Verdana" w:hAnsi="Verdana" w:cs="Verdana"/>
          <w:sz w:val="20"/>
          <w:szCs w:val="20"/>
        </w:rPr>
      </w:pPr>
    </w:p>
    <w:p w:rsidR="00000000" w:rsidRDefault="00B10E36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ACTION PROPOSED</w:t>
      </w:r>
    </w:p>
    <w:p w:rsidR="00000000" w:rsidRDefault="00B10E36">
      <w:pPr>
        <w:jc w:val="center"/>
        <w:rPr>
          <w:rFonts w:ascii="Verdana" w:hAnsi="Verdana" w:cs="Verdana"/>
          <w:sz w:val="20"/>
          <w:szCs w:val="20"/>
        </w:rPr>
      </w:pPr>
    </w:p>
    <w:p w:rsidR="00000000" w:rsidRDefault="00B10E36">
      <w:pPr>
        <w:pStyle w:val="BodyText"/>
        <w:ind w:firstLine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M</w:t>
      </w:r>
      <w:r>
        <w:rPr>
          <w:rFonts w:ascii="Verdana" w:hAnsi="Verdana" w:cs="Verdana"/>
          <w:sz w:val="20"/>
          <w:szCs w:val="20"/>
        </w:rPr>
        <w:t>anagement Group (MG) is invited to review the report and, as necessary, to formulate actions accordingly.</w:t>
      </w:r>
    </w:p>
    <w:p w:rsidR="00000000" w:rsidRDefault="00B10E36">
      <w:pPr>
        <w:pStyle w:val="BlockText"/>
        <w:ind w:hanging="1985"/>
        <w:rPr>
          <w:rFonts w:ascii="Verdana" w:hAnsi="Verdana" w:cs="Verdana"/>
          <w:sz w:val="20"/>
          <w:szCs w:val="20"/>
        </w:rPr>
      </w:pPr>
    </w:p>
    <w:p w:rsidR="00000000" w:rsidRDefault="00B10E36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</w:t>
      </w:r>
    </w:p>
    <w:p w:rsidR="00000000" w:rsidRDefault="00B10E36">
      <w:pPr>
        <w:jc w:val="center"/>
        <w:rPr>
          <w:rFonts w:ascii="Verdana" w:hAnsi="Verdana" w:cs="Verdana"/>
          <w:sz w:val="20"/>
          <w:szCs w:val="20"/>
        </w:rPr>
      </w:pPr>
    </w:p>
    <w:p w:rsidR="00000000" w:rsidRDefault="00B10E36">
      <w:pPr>
        <w:jc w:val="center"/>
        <w:rPr>
          <w:rFonts w:ascii="Verdana" w:hAnsi="Verdana" w:cs="Verdana"/>
          <w:sz w:val="20"/>
          <w:szCs w:val="20"/>
        </w:rPr>
      </w:pPr>
    </w:p>
    <w:p w:rsidR="00000000" w:rsidRDefault="00B10E36">
      <w:pPr>
        <w:jc w:val="center"/>
        <w:rPr>
          <w:rFonts w:ascii="Verdana" w:hAnsi="Verdana" w:cs="Verdana"/>
          <w:sz w:val="20"/>
          <w:szCs w:val="20"/>
        </w:rPr>
      </w:pPr>
    </w:p>
    <w:p w:rsidR="00000000" w:rsidRDefault="00B10E36">
      <w:pPr>
        <w:rPr>
          <w:rFonts w:ascii="Verdana" w:hAnsi="Verdana" w:cs="Verdana"/>
          <w:sz w:val="20"/>
          <w:szCs w:val="20"/>
        </w:rPr>
      </w:pPr>
    </w:p>
    <w:p w:rsidR="00000000" w:rsidRDefault="00B10E36">
      <w:pPr>
        <w:rPr>
          <w:rFonts w:ascii="Verdana" w:hAnsi="Verdana" w:cs="Verdana"/>
          <w:b/>
          <w:sz w:val="20"/>
          <w:szCs w:val="20"/>
        </w:rPr>
      </w:pPr>
    </w:p>
    <w:p w:rsidR="00000000" w:rsidRDefault="00B10E36">
      <w:pPr>
        <w:sectPr w:rsidR="0000000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34" w:bottom="680" w:left="1134" w:header="0" w:footer="0" w:gutter="0"/>
          <w:cols w:space="720"/>
          <w:docGrid w:linePitch="360" w:charSpace="-2458"/>
        </w:sectPr>
      </w:pPr>
    </w:p>
    <w:p w:rsidR="00000000" w:rsidRDefault="00B10E36">
      <w:pPr>
        <w:pStyle w:val="ListParagraph"/>
        <w:numPr>
          <w:ilvl w:val="0"/>
          <w:numId w:val="2"/>
        </w:num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lastRenderedPageBreak/>
        <w:t>EXECUTIVE SUMMARY</w:t>
      </w:r>
    </w:p>
    <w:p w:rsidR="00000000" w:rsidRDefault="00B10E36">
      <w:pPr>
        <w:rPr>
          <w:rFonts w:ascii="Verdana" w:hAnsi="Verdana" w:cs="Verdana"/>
          <w:b/>
          <w:sz w:val="20"/>
          <w:szCs w:val="20"/>
        </w:rPr>
      </w:pPr>
    </w:p>
    <w:p w:rsidR="00000000" w:rsidRDefault="00B10E36" w:rsidP="00E81322">
      <w:pPr>
        <w:pStyle w:val="ListParagraph"/>
        <w:ind w:left="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1.1</w:t>
      </w:r>
      <w:r>
        <w:rPr>
          <w:rFonts w:ascii="Verdana" w:hAnsi="Verdana" w:cs="Verdana"/>
          <w:bCs/>
          <w:sz w:val="20"/>
          <w:szCs w:val="20"/>
        </w:rPr>
        <w:tab/>
        <w:t>P/</w:t>
      </w:r>
      <w:proofErr w:type="spellStart"/>
      <w:r>
        <w:rPr>
          <w:rFonts w:ascii="Verdana" w:hAnsi="Verdana" w:cs="Verdana"/>
          <w:bCs/>
          <w:sz w:val="20"/>
          <w:szCs w:val="20"/>
        </w:rPr>
        <w:t>CAeM</w:t>
      </w:r>
      <w:proofErr w:type="spellEnd"/>
      <w:r>
        <w:rPr>
          <w:rFonts w:ascii="Verdana" w:hAnsi="Verdana" w:cs="Verdana"/>
          <w:bCs/>
          <w:sz w:val="20"/>
          <w:szCs w:val="20"/>
        </w:rPr>
        <w:t xml:space="preserve">, Mr Chi Ming Shun, presented his report covering the period since the last meeting of the </w:t>
      </w:r>
      <w:proofErr w:type="spellStart"/>
      <w:r>
        <w:rPr>
          <w:rFonts w:ascii="Verdana" w:hAnsi="Verdana" w:cs="Verdana"/>
          <w:bCs/>
          <w:sz w:val="20"/>
          <w:szCs w:val="20"/>
        </w:rPr>
        <w:t>CAeM</w:t>
      </w:r>
      <w:proofErr w:type="spellEnd"/>
      <w:r>
        <w:rPr>
          <w:rFonts w:ascii="Verdana" w:hAnsi="Verdana" w:cs="Verdana"/>
          <w:bCs/>
          <w:sz w:val="20"/>
          <w:szCs w:val="20"/>
        </w:rPr>
        <w:t xml:space="preserve"> Ma</w:t>
      </w:r>
      <w:r>
        <w:rPr>
          <w:rFonts w:ascii="Verdana" w:hAnsi="Verdana" w:cs="Verdana"/>
          <w:bCs/>
          <w:sz w:val="20"/>
          <w:szCs w:val="20"/>
        </w:rPr>
        <w:t>nagement Group held 12 to 14 May 2015 (</w:t>
      </w:r>
      <w:hyperlink r:id="rId12" w:history="1">
        <w:r w:rsidRPr="00D25AB0">
          <w:rPr>
            <w:rStyle w:val="FollowedHyperlink"/>
            <w:rFonts w:ascii="Verdana" w:hAnsi="Verdana" w:cs="Verdana"/>
            <w:bCs/>
            <w:color w:val="0000FF"/>
            <w:sz w:val="20"/>
            <w:szCs w:val="20"/>
          </w:rPr>
          <w:t>Presentation</w:t>
        </w:r>
      </w:hyperlink>
      <w:r>
        <w:rPr>
          <w:rFonts w:ascii="Verdana" w:hAnsi="Verdana" w:cs="Verdana"/>
          <w:bCs/>
          <w:sz w:val="20"/>
          <w:szCs w:val="20"/>
        </w:rPr>
        <w:t xml:space="preserve">). </w:t>
      </w:r>
    </w:p>
    <w:p w:rsidR="00000000" w:rsidRDefault="00B10E36" w:rsidP="00E81322">
      <w:pPr>
        <w:pStyle w:val="ListParagraph"/>
        <w:ind w:left="0"/>
        <w:jc w:val="both"/>
        <w:rPr>
          <w:rFonts w:ascii="Verdana" w:hAnsi="Verdana" w:cs="Verdana"/>
          <w:bCs/>
          <w:sz w:val="20"/>
          <w:szCs w:val="20"/>
        </w:rPr>
      </w:pPr>
    </w:p>
    <w:p w:rsidR="00000000" w:rsidRDefault="00B10E36" w:rsidP="00E81322">
      <w:pPr>
        <w:pStyle w:val="ListParagraph"/>
        <w:ind w:left="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1.2</w:t>
      </w:r>
      <w:r>
        <w:rPr>
          <w:rFonts w:ascii="Verdana" w:hAnsi="Verdana" w:cs="Verdana"/>
          <w:bCs/>
          <w:sz w:val="20"/>
          <w:szCs w:val="20"/>
        </w:rPr>
        <w:tab/>
        <w:t>In his presentation, Mr Shun highlighted the following developments:</w:t>
      </w:r>
    </w:p>
    <w:p w:rsidR="00000000" w:rsidRDefault="00B10E36" w:rsidP="00E81322">
      <w:pPr>
        <w:pStyle w:val="ListParagraph"/>
        <w:ind w:left="0"/>
        <w:rPr>
          <w:rFonts w:ascii="Verdana" w:hAnsi="Verdana" w:cs="Verdana"/>
          <w:bCs/>
          <w:sz w:val="20"/>
          <w:szCs w:val="20"/>
        </w:rPr>
      </w:pPr>
    </w:p>
    <w:p w:rsidR="00000000" w:rsidRDefault="00B10E36" w:rsidP="00E81322">
      <w:pPr>
        <w:pStyle w:val="ListParagraph"/>
        <w:ind w:left="709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1.2.1</w:t>
      </w:r>
      <w:r>
        <w:rPr>
          <w:rFonts w:ascii="Verdana" w:hAnsi="Verdana" w:cs="Verdana"/>
          <w:bCs/>
          <w:sz w:val="20"/>
          <w:szCs w:val="20"/>
        </w:rPr>
        <w:tab/>
        <w:t>Cg-17 reconfirmed aeronauti</w:t>
      </w:r>
      <w:r>
        <w:rPr>
          <w:rFonts w:ascii="Verdana" w:hAnsi="Verdana" w:cs="Verdana"/>
          <w:bCs/>
          <w:sz w:val="20"/>
          <w:szCs w:val="20"/>
        </w:rPr>
        <w:t xml:space="preserve">cal MET as one of the WMO strategic </w:t>
      </w:r>
      <w:r>
        <w:rPr>
          <w:rFonts w:ascii="Verdana" w:hAnsi="Verdana" w:cs="Verdana"/>
          <w:bCs/>
          <w:sz w:val="20"/>
          <w:szCs w:val="20"/>
        </w:rPr>
        <w:tab/>
        <w:t xml:space="preserve">priorities and agreed with the proposed </w:t>
      </w:r>
      <w:proofErr w:type="spellStart"/>
      <w:r>
        <w:rPr>
          <w:rFonts w:ascii="Verdana" w:hAnsi="Verdana" w:cs="Verdana"/>
          <w:bCs/>
          <w:sz w:val="20"/>
          <w:szCs w:val="20"/>
        </w:rPr>
        <w:t>CAeM</w:t>
      </w:r>
      <w:proofErr w:type="spellEnd"/>
      <w:r>
        <w:rPr>
          <w:rFonts w:ascii="Verdana" w:hAnsi="Verdana" w:cs="Verdana"/>
          <w:bCs/>
          <w:sz w:val="20"/>
          <w:szCs w:val="20"/>
        </w:rPr>
        <w:t xml:space="preserve"> action plan (INF. 2);</w:t>
      </w:r>
    </w:p>
    <w:p w:rsidR="00000000" w:rsidRDefault="00B10E36" w:rsidP="00E81322">
      <w:pPr>
        <w:pStyle w:val="ListParagraph"/>
        <w:ind w:left="709"/>
        <w:jc w:val="both"/>
        <w:rPr>
          <w:rFonts w:ascii="Verdana" w:hAnsi="Verdana" w:cs="Verdana"/>
          <w:bCs/>
          <w:sz w:val="20"/>
          <w:szCs w:val="20"/>
        </w:rPr>
      </w:pPr>
    </w:p>
    <w:p w:rsidR="00000000" w:rsidRDefault="00B10E36" w:rsidP="00E81322">
      <w:pPr>
        <w:pStyle w:val="ListParagraph"/>
        <w:ind w:left="709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1.2.2</w:t>
      </w:r>
      <w:r>
        <w:rPr>
          <w:rFonts w:ascii="Verdana" w:hAnsi="Verdana" w:cs="Verdana"/>
          <w:bCs/>
          <w:sz w:val="20"/>
          <w:szCs w:val="20"/>
        </w:rPr>
        <w:tab/>
        <w:t xml:space="preserve">Joint meeting of ET-ETC and ET-GOV (having joint activities with </w:t>
      </w:r>
      <w:r>
        <w:rPr>
          <w:rFonts w:ascii="Verdana" w:hAnsi="Verdana" w:cs="Verdana"/>
          <w:bCs/>
          <w:sz w:val="20"/>
          <w:szCs w:val="20"/>
        </w:rPr>
        <w:tab/>
        <w:t xml:space="preserve">ICAO METP/MCRGG) was held in Wellington, New Zealand in December </w:t>
      </w:r>
      <w:r>
        <w:rPr>
          <w:rFonts w:ascii="Verdana" w:hAnsi="Verdana" w:cs="Verdana"/>
          <w:bCs/>
          <w:sz w:val="20"/>
          <w:szCs w:val="20"/>
        </w:rPr>
        <w:tab/>
        <w:t>2015 and ET</w:t>
      </w:r>
      <w:r>
        <w:rPr>
          <w:rFonts w:ascii="Verdana" w:hAnsi="Verdana" w:cs="Verdana"/>
          <w:bCs/>
          <w:sz w:val="20"/>
          <w:szCs w:val="20"/>
        </w:rPr>
        <w:t xml:space="preserve">-CCP meeting was held in St Petersburg, Russian Federation in </w:t>
      </w:r>
      <w:r>
        <w:rPr>
          <w:rFonts w:ascii="Verdana" w:hAnsi="Verdana" w:cs="Verdana"/>
          <w:bCs/>
          <w:sz w:val="20"/>
          <w:szCs w:val="20"/>
        </w:rPr>
        <w:tab/>
        <w:t>May 2016 with tangible results;</w:t>
      </w:r>
    </w:p>
    <w:p w:rsidR="00000000" w:rsidRDefault="00B10E36" w:rsidP="00E81322">
      <w:pPr>
        <w:pStyle w:val="ListParagraph"/>
        <w:ind w:left="709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</w:r>
    </w:p>
    <w:p w:rsidR="00000000" w:rsidRDefault="00B10E36" w:rsidP="00E81322">
      <w:pPr>
        <w:pStyle w:val="ListParagraph"/>
        <w:ind w:left="709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1.2.3</w:t>
      </w:r>
      <w:r>
        <w:rPr>
          <w:rFonts w:ascii="Verdana" w:hAnsi="Verdana" w:cs="Verdana"/>
          <w:bCs/>
          <w:sz w:val="20"/>
          <w:szCs w:val="20"/>
        </w:rPr>
        <w:tab/>
        <w:t xml:space="preserve">Good progress was made in Members’ implementation of QMS and </w:t>
      </w:r>
      <w:r>
        <w:rPr>
          <w:rFonts w:ascii="Verdana" w:hAnsi="Verdana" w:cs="Verdana"/>
          <w:bCs/>
          <w:sz w:val="20"/>
          <w:szCs w:val="20"/>
        </w:rPr>
        <w:t xml:space="preserve">AMP competency assessment.  Further updates are expected from the </w:t>
      </w:r>
      <w:r>
        <w:rPr>
          <w:rFonts w:ascii="Verdana" w:hAnsi="Verdana" w:cs="Verdana"/>
          <w:bCs/>
          <w:sz w:val="20"/>
          <w:szCs w:val="20"/>
        </w:rPr>
        <w:t>Global Survey (see para</w:t>
      </w:r>
      <w:r>
        <w:rPr>
          <w:rFonts w:ascii="Verdana" w:hAnsi="Verdana" w:cs="Verdana"/>
          <w:bCs/>
          <w:sz w:val="20"/>
          <w:szCs w:val="20"/>
        </w:rPr>
        <w:t>. 1.3 below);</w:t>
      </w:r>
    </w:p>
    <w:p w:rsidR="00000000" w:rsidRDefault="00B10E36" w:rsidP="00E81322">
      <w:pPr>
        <w:pStyle w:val="ListParagraph"/>
        <w:ind w:left="709"/>
        <w:jc w:val="both"/>
        <w:rPr>
          <w:rFonts w:ascii="Verdana" w:hAnsi="Verdana" w:cs="Verdana"/>
          <w:bCs/>
          <w:sz w:val="20"/>
          <w:szCs w:val="20"/>
        </w:rPr>
      </w:pPr>
    </w:p>
    <w:p w:rsidR="00000000" w:rsidRDefault="00B10E36" w:rsidP="00E81322">
      <w:pPr>
        <w:pStyle w:val="ListParagraph"/>
        <w:ind w:left="709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1.2.4</w:t>
      </w:r>
      <w:r>
        <w:rPr>
          <w:rFonts w:ascii="Verdana" w:hAnsi="Verdana" w:cs="Verdana"/>
          <w:bCs/>
          <w:sz w:val="20"/>
          <w:szCs w:val="20"/>
        </w:rPr>
        <w:tab/>
        <w:t xml:space="preserve">Letters were sent by WMO SG to remind Members on the entry into </w:t>
      </w:r>
      <w:r>
        <w:rPr>
          <w:rFonts w:ascii="Verdana" w:hAnsi="Verdana" w:cs="Verdana"/>
          <w:bCs/>
          <w:sz w:val="20"/>
          <w:szCs w:val="20"/>
        </w:rPr>
        <w:tab/>
        <w:t xml:space="preserve">force of the WMO standard on required qualifications of AMF on 1 </w:t>
      </w:r>
      <w:r>
        <w:rPr>
          <w:rFonts w:ascii="Verdana" w:hAnsi="Verdana" w:cs="Verdana"/>
          <w:bCs/>
          <w:sz w:val="20"/>
          <w:szCs w:val="20"/>
        </w:rPr>
        <w:t>December 2016 and the training and educational opportunities offered by</w:t>
      </w:r>
      <w:r w:rsidR="00E81322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RTC for Members in need;</w:t>
      </w:r>
    </w:p>
    <w:p w:rsidR="00000000" w:rsidRDefault="00B10E36" w:rsidP="00E81322">
      <w:pPr>
        <w:pStyle w:val="ListParagraph"/>
        <w:ind w:left="709"/>
        <w:jc w:val="both"/>
        <w:rPr>
          <w:rFonts w:ascii="Verdana" w:hAnsi="Verdana" w:cs="Verdana"/>
          <w:bCs/>
          <w:sz w:val="20"/>
          <w:szCs w:val="20"/>
        </w:rPr>
      </w:pPr>
    </w:p>
    <w:p w:rsidR="00000000" w:rsidRDefault="00B10E36" w:rsidP="00E81322">
      <w:pPr>
        <w:pStyle w:val="ListParagraph"/>
        <w:ind w:left="709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1.2</w:t>
      </w:r>
      <w:r>
        <w:rPr>
          <w:rFonts w:ascii="Verdana" w:hAnsi="Verdana" w:cs="Verdana"/>
          <w:bCs/>
          <w:sz w:val="20"/>
          <w:szCs w:val="20"/>
        </w:rPr>
        <w:t>.5</w:t>
      </w:r>
      <w:r>
        <w:rPr>
          <w:rFonts w:ascii="Verdana" w:hAnsi="Verdana" w:cs="Verdana"/>
          <w:bCs/>
          <w:sz w:val="20"/>
          <w:szCs w:val="20"/>
        </w:rPr>
        <w:tab/>
        <w:t>Series of events were organized /</w:t>
      </w:r>
      <w:r w:rsidR="00E81322">
        <w:rPr>
          <w:rFonts w:ascii="Verdana" w:hAnsi="Verdana" w:cs="Verdana"/>
          <w:bCs/>
          <w:sz w:val="20"/>
          <w:szCs w:val="20"/>
        </w:rPr>
        <w:t xml:space="preserve"> being planned to increase the </w:t>
      </w:r>
      <w:r>
        <w:rPr>
          <w:rFonts w:ascii="Verdana" w:hAnsi="Verdana" w:cs="Verdana"/>
          <w:bCs/>
          <w:sz w:val="20"/>
          <w:szCs w:val="20"/>
        </w:rPr>
        <w:t xml:space="preserve">awareness of Members to the changes in aeronautical MET services arising </w:t>
      </w:r>
      <w:r>
        <w:rPr>
          <w:rFonts w:ascii="Verdana" w:hAnsi="Verdana" w:cs="Verdana"/>
          <w:bCs/>
          <w:sz w:val="20"/>
          <w:szCs w:val="20"/>
        </w:rPr>
        <w:tab/>
        <w:t xml:space="preserve">from ICAO GANP and ASBU, in particular the WMO RA VI European </w:t>
      </w:r>
      <w:r>
        <w:rPr>
          <w:rFonts w:ascii="Verdana" w:hAnsi="Verdana" w:cs="Verdana"/>
          <w:bCs/>
          <w:sz w:val="20"/>
          <w:szCs w:val="20"/>
        </w:rPr>
        <w:t>Conference on MET for Aviation (ECMA) held in Octob</w:t>
      </w:r>
      <w:r>
        <w:rPr>
          <w:rFonts w:ascii="Verdana" w:hAnsi="Verdana" w:cs="Verdana"/>
          <w:bCs/>
          <w:sz w:val="20"/>
          <w:szCs w:val="20"/>
        </w:rPr>
        <w:t xml:space="preserve">er 2015 and the WMO </w:t>
      </w:r>
      <w:r>
        <w:rPr>
          <w:rFonts w:ascii="Verdana" w:hAnsi="Verdana" w:cs="Verdana"/>
          <w:bCs/>
          <w:sz w:val="20"/>
          <w:szCs w:val="20"/>
        </w:rPr>
        <w:t>RA I African Conference on MET for Aviation (ACMA) being or</w:t>
      </w:r>
      <w:bookmarkStart w:id="0" w:name="_GoBack"/>
      <w:bookmarkEnd w:id="0"/>
      <w:r>
        <w:rPr>
          <w:rFonts w:ascii="Verdana" w:hAnsi="Verdana" w:cs="Verdana"/>
          <w:bCs/>
          <w:sz w:val="20"/>
          <w:szCs w:val="20"/>
        </w:rPr>
        <w:t xml:space="preserve">ganized for </w:t>
      </w:r>
      <w:r>
        <w:rPr>
          <w:rFonts w:ascii="Verdana" w:hAnsi="Verdana" w:cs="Verdana"/>
          <w:bCs/>
          <w:sz w:val="20"/>
          <w:szCs w:val="20"/>
        </w:rPr>
        <w:t>2017;</w:t>
      </w:r>
    </w:p>
    <w:p w:rsidR="00000000" w:rsidRDefault="00B10E36" w:rsidP="00E81322">
      <w:pPr>
        <w:pStyle w:val="ListParagraph"/>
        <w:ind w:left="709"/>
        <w:jc w:val="both"/>
        <w:rPr>
          <w:rFonts w:ascii="Verdana" w:hAnsi="Verdana" w:cs="Verdana"/>
          <w:bCs/>
          <w:sz w:val="20"/>
          <w:szCs w:val="20"/>
        </w:rPr>
      </w:pPr>
    </w:p>
    <w:p w:rsidR="00FC1CFF" w:rsidRPr="00FC1CFF" w:rsidRDefault="00FC1CFF" w:rsidP="00B10E36">
      <w:pPr>
        <w:suppressAutoHyphens w:val="0"/>
        <w:ind w:left="709"/>
        <w:jc w:val="both"/>
        <w:rPr>
          <w:rFonts w:ascii="Verdana" w:hAnsi="Verdana" w:cs="Arial"/>
          <w:color w:val="auto"/>
          <w:kern w:val="0"/>
          <w:sz w:val="20"/>
          <w:szCs w:val="22"/>
        </w:rPr>
      </w:pPr>
      <w:r w:rsidRPr="00FC1CFF">
        <w:rPr>
          <w:rFonts w:ascii="Verdana" w:hAnsi="Verdana" w:cs="Arial"/>
          <w:color w:val="auto"/>
          <w:kern w:val="0"/>
          <w:sz w:val="20"/>
          <w:szCs w:val="22"/>
        </w:rPr>
        <w:t>1.2.6</w:t>
      </w:r>
      <w:r w:rsidRPr="00FC1CFF">
        <w:rPr>
          <w:rFonts w:ascii="Verdana" w:hAnsi="Verdana" w:cs="Arial"/>
          <w:color w:val="auto"/>
          <w:kern w:val="0"/>
          <w:sz w:val="20"/>
          <w:szCs w:val="22"/>
        </w:rPr>
        <w:tab/>
        <w:t>New aeronautical MET services are being developed/offered</w:t>
      </w:r>
      <w:r>
        <w:rPr>
          <w:rFonts w:ascii="Verdana" w:hAnsi="Verdana" w:cs="Arial"/>
          <w:color w:val="auto"/>
          <w:kern w:val="0"/>
          <w:sz w:val="20"/>
          <w:szCs w:val="22"/>
        </w:rPr>
        <w:t xml:space="preserve"> </w:t>
      </w:r>
      <w:r w:rsidRPr="00FC1CFF">
        <w:rPr>
          <w:rFonts w:ascii="Verdana" w:hAnsi="Verdana" w:cs="Arial"/>
          <w:color w:val="auto"/>
          <w:kern w:val="0"/>
          <w:sz w:val="20"/>
          <w:szCs w:val="22"/>
        </w:rPr>
        <w:t xml:space="preserve">by </w:t>
      </w:r>
      <w:r w:rsidRPr="00FC1CFF">
        <w:rPr>
          <w:rFonts w:ascii="Verdana" w:hAnsi="Verdana" w:cs="Arial"/>
          <w:color w:val="auto"/>
          <w:kern w:val="0"/>
          <w:sz w:val="20"/>
          <w:szCs w:val="22"/>
        </w:rPr>
        <w:tab/>
        <w:t>private</w:t>
      </w:r>
      <w:r>
        <w:rPr>
          <w:rFonts w:ascii="Verdana" w:hAnsi="Verdana" w:cs="Arial"/>
          <w:color w:val="auto"/>
          <w:kern w:val="0"/>
          <w:sz w:val="20"/>
          <w:szCs w:val="22"/>
        </w:rPr>
        <w:t xml:space="preserve"> s</w:t>
      </w:r>
      <w:r w:rsidRPr="00FC1CFF">
        <w:rPr>
          <w:rFonts w:ascii="Verdana" w:hAnsi="Verdana" w:cs="Arial"/>
          <w:color w:val="auto"/>
          <w:kern w:val="0"/>
          <w:sz w:val="20"/>
          <w:szCs w:val="22"/>
        </w:rPr>
        <w:t xml:space="preserve">ectors as well as </w:t>
      </w:r>
      <w:proofErr w:type="spellStart"/>
      <w:r w:rsidRPr="00FC1CFF">
        <w:rPr>
          <w:rFonts w:ascii="Verdana" w:hAnsi="Verdana" w:cs="Arial"/>
          <w:color w:val="auto"/>
          <w:kern w:val="0"/>
          <w:sz w:val="20"/>
          <w:szCs w:val="22"/>
        </w:rPr>
        <w:t>NMHSes</w:t>
      </w:r>
      <w:proofErr w:type="spellEnd"/>
      <w:r w:rsidRPr="00FC1CFF">
        <w:rPr>
          <w:rFonts w:ascii="Verdana" w:hAnsi="Verdana" w:cs="Arial"/>
          <w:color w:val="auto"/>
          <w:kern w:val="0"/>
          <w:sz w:val="20"/>
          <w:szCs w:val="22"/>
        </w:rPr>
        <w:t xml:space="preserve"> meeting evolving aviation user needs, with focus on trajectory-based operations, high-impact weather, and integration of MET information with ATM;</w:t>
      </w:r>
    </w:p>
    <w:p w:rsidR="00FC1CFF" w:rsidRDefault="00FC1CFF" w:rsidP="00E81322">
      <w:pPr>
        <w:pStyle w:val="ListParagraph"/>
        <w:ind w:left="709"/>
        <w:jc w:val="both"/>
        <w:rPr>
          <w:rFonts w:ascii="Verdana" w:hAnsi="Verdana" w:cs="Verdana"/>
          <w:bCs/>
          <w:sz w:val="20"/>
          <w:szCs w:val="20"/>
        </w:rPr>
      </w:pPr>
    </w:p>
    <w:p w:rsidR="00000000" w:rsidRDefault="00B10E36" w:rsidP="00FC1CFF">
      <w:pPr>
        <w:pStyle w:val="ListParagraph"/>
        <w:ind w:left="709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1.2.7</w:t>
      </w:r>
      <w:r>
        <w:rPr>
          <w:rFonts w:ascii="Verdana" w:hAnsi="Verdana" w:cs="Verdana"/>
          <w:bCs/>
          <w:sz w:val="20"/>
          <w:szCs w:val="20"/>
        </w:rPr>
        <w:tab/>
        <w:t xml:space="preserve">Useful inputs on climate change impact on aviation were provided </w:t>
      </w:r>
      <w:r>
        <w:rPr>
          <w:rFonts w:ascii="Verdana" w:hAnsi="Verdana" w:cs="Verdana"/>
          <w:bCs/>
          <w:sz w:val="20"/>
          <w:szCs w:val="20"/>
        </w:rPr>
        <w:t>by ET/ASC to ICAO/CAEP as well as a recent article in WMO Bulletin;</w:t>
      </w:r>
    </w:p>
    <w:p w:rsidR="00000000" w:rsidRDefault="00B10E36" w:rsidP="00E81322">
      <w:pPr>
        <w:pStyle w:val="ListParagraph"/>
        <w:ind w:left="709"/>
        <w:jc w:val="both"/>
        <w:rPr>
          <w:rFonts w:ascii="Verdana" w:hAnsi="Verdana" w:cs="Verdana"/>
          <w:bCs/>
          <w:sz w:val="20"/>
          <w:szCs w:val="20"/>
        </w:rPr>
      </w:pPr>
    </w:p>
    <w:p w:rsidR="00000000" w:rsidRDefault="00B10E36" w:rsidP="00E81322">
      <w:pPr>
        <w:pStyle w:val="ListParagraph"/>
        <w:ind w:left="709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1.2.8</w:t>
      </w:r>
      <w:r>
        <w:rPr>
          <w:rFonts w:ascii="Verdana" w:hAnsi="Verdana" w:cs="Verdana"/>
          <w:bCs/>
          <w:sz w:val="20"/>
          <w:szCs w:val="20"/>
        </w:rPr>
        <w:tab/>
        <w:t>WMO stakeh</w:t>
      </w:r>
      <w:r>
        <w:rPr>
          <w:rFonts w:ascii="Verdana" w:hAnsi="Verdana" w:cs="Verdana"/>
          <w:bCs/>
          <w:sz w:val="20"/>
          <w:szCs w:val="20"/>
        </w:rPr>
        <w:t xml:space="preserve">olders survey conducted in May 2016 identified threats </w:t>
      </w:r>
      <w:r>
        <w:rPr>
          <w:rFonts w:ascii="Verdana" w:hAnsi="Verdana" w:cs="Verdana"/>
          <w:bCs/>
          <w:sz w:val="20"/>
          <w:szCs w:val="20"/>
        </w:rPr>
        <w:tab/>
        <w:t>related to aeronautical MET services, na</w:t>
      </w:r>
      <w:r w:rsidR="00E81322">
        <w:rPr>
          <w:rFonts w:ascii="Verdana" w:hAnsi="Verdana" w:cs="Verdana"/>
          <w:bCs/>
          <w:sz w:val="20"/>
          <w:szCs w:val="20"/>
        </w:rPr>
        <w:t xml:space="preserve">mely, proliferation of private </w:t>
      </w:r>
      <w:r>
        <w:rPr>
          <w:rFonts w:ascii="Verdana" w:hAnsi="Verdana" w:cs="Verdana"/>
          <w:bCs/>
          <w:sz w:val="20"/>
          <w:szCs w:val="20"/>
        </w:rPr>
        <w:t>weather services, competition from global a</w:t>
      </w:r>
      <w:r w:rsidR="00E81322">
        <w:rPr>
          <w:rFonts w:ascii="Verdana" w:hAnsi="Verdana" w:cs="Verdana"/>
          <w:bCs/>
          <w:sz w:val="20"/>
          <w:szCs w:val="20"/>
        </w:rPr>
        <w:t xml:space="preserve">nd regional weather providers, </w:t>
      </w:r>
      <w:r>
        <w:rPr>
          <w:rFonts w:ascii="Verdana" w:hAnsi="Verdana" w:cs="Verdana"/>
          <w:bCs/>
          <w:sz w:val="20"/>
          <w:szCs w:val="20"/>
        </w:rPr>
        <w:t>and pressure on NMHS’s role due to external developme</w:t>
      </w:r>
      <w:r>
        <w:rPr>
          <w:rFonts w:ascii="Verdana" w:hAnsi="Verdana" w:cs="Verdana"/>
          <w:bCs/>
          <w:sz w:val="20"/>
          <w:szCs w:val="20"/>
        </w:rPr>
        <w:t>nts;</w:t>
      </w:r>
    </w:p>
    <w:p w:rsidR="00000000" w:rsidRDefault="00B10E36" w:rsidP="00E81322">
      <w:pPr>
        <w:pStyle w:val="ListParagraph"/>
        <w:ind w:left="709"/>
        <w:jc w:val="both"/>
        <w:rPr>
          <w:rFonts w:ascii="Verdana" w:hAnsi="Verdana" w:cs="Verdana"/>
          <w:bCs/>
          <w:sz w:val="20"/>
          <w:szCs w:val="20"/>
        </w:rPr>
      </w:pPr>
    </w:p>
    <w:p w:rsidR="00000000" w:rsidRDefault="00B10E36" w:rsidP="00E81322">
      <w:pPr>
        <w:pStyle w:val="ListParagraph"/>
        <w:ind w:left="709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1.2.9</w:t>
      </w:r>
      <w:r>
        <w:rPr>
          <w:rFonts w:ascii="Verdana" w:hAnsi="Verdana" w:cs="Verdana"/>
          <w:bCs/>
          <w:sz w:val="20"/>
          <w:szCs w:val="20"/>
        </w:rPr>
        <w:tab/>
        <w:t>Aviation highlighted as priority by majority of RAs.</w:t>
      </w:r>
    </w:p>
    <w:p w:rsidR="00000000" w:rsidRDefault="00B10E36">
      <w:pPr>
        <w:pStyle w:val="ListParagraph"/>
        <w:ind w:left="144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</w:p>
    <w:p w:rsidR="00000000" w:rsidRDefault="00B10E36" w:rsidP="00E81322">
      <w:pPr>
        <w:pStyle w:val="ListParagraph"/>
        <w:ind w:left="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1.3</w:t>
      </w:r>
      <w:r>
        <w:rPr>
          <w:rFonts w:ascii="Verdana" w:hAnsi="Verdana" w:cs="Verdana"/>
          <w:bCs/>
          <w:sz w:val="20"/>
          <w:szCs w:val="20"/>
        </w:rPr>
        <w:tab/>
        <w:t>In addition, Mr Shun emphasized the importance of the ET/GOV Global Survey results which are expected to be available in early 2017, providing a global landscape for better baseline s</w:t>
      </w:r>
      <w:r>
        <w:rPr>
          <w:rFonts w:ascii="Verdana" w:hAnsi="Verdana" w:cs="Verdana"/>
          <w:bCs/>
          <w:sz w:val="20"/>
          <w:szCs w:val="20"/>
        </w:rPr>
        <w:t>upporting strategic planning and guidance.  The ET/GOV report on regional service provision models expected in Dec 2016 and the ET/GOV information paper on global cost recovery models for aeronautical meteorological service provision expected in early 2017</w:t>
      </w:r>
      <w:r>
        <w:rPr>
          <w:rFonts w:ascii="Verdana" w:hAnsi="Verdana" w:cs="Verdana"/>
          <w:bCs/>
          <w:sz w:val="20"/>
          <w:szCs w:val="20"/>
        </w:rPr>
        <w:t xml:space="preserve"> will also provide very useful inputs to the work of impact assessment.</w:t>
      </w:r>
    </w:p>
    <w:p w:rsidR="00000000" w:rsidRDefault="00B10E36" w:rsidP="00E81322">
      <w:pPr>
        <w:pStyle w:val="ListParagraph"/>
        <w:ind w:left="0"/>
        <w:jc w:val="both"/>
        <w:rPr>
          <w:rFonts w:ascii="Verdana" w:hAnsi="Verdana" w:cs="Verdana"/>
          <w:bCs/>
          <w:sz w:val="20"/>
          <w:szCs w:val="20"/>
        </w:rPr>
      </w:pPr>
    </w:p>
    <w:p w:rsidR="00000000" w:rsidRDefault="00B10E36" w:rsidP="00E81322">
      <w:pPr>
        <w:pStyle w:val="ListParagraph"/>
        <w:ind w:left="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1.4</w:t>
      </w:r>
      <w:r>
        <w:rPr>
          <w:rFonts w:ascii="Verdana" w:hAnsi="Verdana" w:cs="Verdana"/>
          <w:bCs/>
          <w:sz w:val="20"/>
          <w:szCs w:val="20"/>
        </w:rPr>
        <w:tab/>
        <w:t>As regards the progress of the work to improve guidance provision, Mr Shun highlighted that development of IWXXM has reached the milestone of version 2.0, and guidance and trainin</w:t>
      </w:r>
      <w:r>
        <w:rPr>
          <w:rFonts w:ascii="Verdana" w:hAnsi="Verdana" w:cs="Verdana"/>
          <w:bCs/>
          <w:sz w:val="20"/>
          <w:szCs w:val="20"/>
        </w:rPr>
        <w:t xml:space="preserve">g have started to be made available.  Further </w:t>
      </w:r>
      <w:r>
        <w:rPr>
          <w:rFonts w:ascii="Verdana" w:hAnsi="Verdana" w:cs="Verdana"/>
          <w:bCs/>
          <w:sz w:val="20"/>
          <w:szCs w:val="20"/>
        </w:rPr>
        <w:lastRenderedPageBreak/>
        <w:t>regional training is expected to be organized in 2017.  The work by ET/GOV for updating WMO-No. 732 to replace WMO-No. 731 and 732, and for updating WMO-No. 904 has been in progress at different stages.</w:t>
      </w:r>
    </w:p>
    <w:p w:rsidR="00000000" w:rsidRDefault="00B10E36">
      <w:pPr>
        <w:pStyle w:val="ListParagraph"/>
        <w:jc w:val="both"/>
        <w:rPr>
          <w:rFonts w:ascii="Verdana" w:hAnsi="Verdana" w:cs="Verdana"/>
          <w:bCs/>
          <w:sz w:val="20"/>
          <w:szCs w:val="20"/>
        </w:rPr>
      </w:pPr>
    </w:p>
    <w:p w:rsidR="00000000" w:rsidRDefault="00B10E36" w:rsidP="00E81322">
      <w:pPr>
        <w:pStyle w:val="ListParagraph"/>
        <w:ind w:left="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1.5</w:t>
      </w:r>
      <w:r>
        <w:rPr>
          <w:rFonts w:ascii="Verdana" w:hAnsi="Verdana" w:cs="Verdana"/>
          <w:bCs/>
          <w:sz w:val="20"/>
          <w:szCs w:val="20"/>
        </w:rPr>
        <w:tab/>
        <w:t>As</w:t>
      </w:r>
      <w:r>
        <w:rPr>
          <w:rFonts w:ascii="Verdana" w:hAnsi="Verdana" w:cs="Verdana"/>
          <w:bCs/>
          <w:sz w:val="20"/>
          <w:szCs w:val="20"/>
        </w:rPr>
        <w:t xml:space="preserve"> regards the development of regulatory provisions with ICAO, the president, vice-president, WMO Secretariat as well as core experts of the ETs have contributed actively to the work of ICAO METP and its Working Groups.  Particular contributions include: </w:t>
      </w:r>
    </w:p>
    <w:p w:rsidR="00000000" w:rsidRDefault="00B10E36">
      <w:pPr>
        <w:pStyle w:val="ListParagraph"/>
        <w:rPr>
          <w:rFonts w:ascii="Verdana" w:hAnsi="Verdana" w:cs="Verdana"/>
          <w:bCs/>
          <w:sz w:val="20"/>
          <w:szCs w:val="20"/>
        </w:rPr>
      </w:pPr>
    </w:p>
    <w:p w:rsidR="00000000" w:rsidRDefault="00B10E36" w:rsidP="00E81322">
      <w:pPr>
        <w:pStyle w:val="ListParagraph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1.5.1</w:t>
      </w:r>
      <w:r>
        <w:rPr>
          <w:rFonts w:ascii="Verdana" w:hAnsi="Verdana" w:cs="Verdana"/>
          <w:bCs/>
          <w:sz w:val="20"/>
          <w:szCs w:val="20"/>
        </w:rPr>
        <w:tab/>
        <w:t xml:space="preserve">ET-ISA supported publication of ICAO MET Information Integration </w:t>
      </w:r>
      <w:r>
        <w:rPr>
          <w:rFonts w:ascii="Verdana" w:hAnsi="Verdana" w:cs="Verdana"/>
          <w:bCs/>
          <w:sz w:val="20"/>
          <w:szCs w:val="20"/>
        </w:rPr>
        <w:tab/>
        <w:t xml:space="preserve">for TBO Concept, now renamed as Concept for the integration of </w:t>
      </w:r>
      <w:r>
        <w:rPr>
          <w:rFonts w:ascii="Verdana" w:hAnsi="Verdana" w:cs="Verdana"/>
          <w:bCs/>
          <w:sz w:val="20"/>
          <w:szCs w:val="20"/>
        </w:rPr>
        <w:tab/>
        <w:t>Meteorological</w:t>
      </w:r>
      <w:r w:rsidR="00E81322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information for ATM;</w:t>
      </w:r>
    </w:p>
    <w:p w:rsidR="00000000" w:rsidRDefault="00B10E36">
      <w:pPr>
        <w:pStyle w:val="ListParagraph"/>
        <w:ind w:left="1961"/>
        <w:jc w:val="both"/>
        <w:rPr>
          <w:rFonts w:ascii="Verdana" w:hAnsi="Verdana" w:cs="Verdana"/>
          <w:bCs/>
          <w:sz w:val="20"/>
          <w:szCs w:val="20"/>
        </w:rPr>
      </w:pPr>
    </w:p>
    <w:p w:rsidR="00000000" w:rsidRDefault="00B10E36" w:rsidP="00E81322">
      <w:pPr>
        <w:pStyle w:val="ListParagraph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1.5.2</w:t>
      </w:r>
      <w:r>
        <w:rPr>
          <w:rFonts w:ascii="Verdana" w:hAnsi="Verdana" w:cs="Verdana"/>
          <w:bCs/>
          <w:sz w:val="20"/>
          <w:szCs w:val="20"/>
        </w:rPr>
        <w:tab/>
        <w:t xml:space="preserve">IUGG/WMO VASAG &amp; WMO VAAC Best Practices support ICAO METP </w:t>
      </w:r>
      <w:r>
        <w:rPr>
          <w:rFonts w:ascii="Verdana" w:hAnsi="Verdana" w:cs="Verdana"/>
          <w:bCs/>
          <w:sz w:val="20"/>
          <w:szCs w:val="20"/>
        </w:rPr>
        <w:t>MISD-VA &amp; MOG-VA</w:t>
      </w:r>
      <w:r>
        <w:rPr>
          <w:rFonts w:ascii="Verdana" w:hAnsi="Verdana" w:cs="Verdana"/>
          <w:bCs/>
          <w:sz w:val="20"/>
          <w:szCs w:val="20"/>
        </w:rPr>
        <w:t>;</w:t>
      </w:r>
    </w:p>
    <w:p w:rsidR="00000000" w:rsidRDefault="00B10E36">
      <w:pPr>
        <w:pStyle w:val="ListParagraph"/>
        <w:ind w:left="1961"/>
        <w:jc w:val="both"/>
        <w:rPr>
          <w:rFonts w:ascii="Verdana" w:hAnsi="Verdana" w:cs="Verdana"/>
          <w:bCs/>
          <w:sz w:val="20"/>
          <w:szCs w:val="20"/>
        </w:rPr>
      </w:pPr>
    </w:p>
    <w:p w:rsidR="00000000" w:rsidRDefault="00B10E36">
      <w:pPr>
        <w:pStyle w:val="ListParagraph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1.5.3</w:t>
      </w:r>
      <w:r>
        <w:rPr>
          <w:rFonts w:ascii="Verdana" w:hAnsi="Verdana" w:cs="Verdana"/>
          <w:bCs/>
          <w:sz w:val="20"/>
          <w:szCs w:val="20"/>
        </w:rPr>
        <w:tab/>
        <w:t>CBS/</w:t>
      </w:r>
      <w:proofErr w:type="spellStart"/>
      <w:r>
        <w:rPr>
          <w:rFonts w:ascii="Verdana" w:hAnsi="Verdana" w:cs="Verdana"/>
          <w:bCs/>
          <w:sz w:val="20"/>
          <w:szCs w:val="20"/>
        </w:rPr>
        <w:t>CAeM</w:t>
      </w:r>
      <w:proofErr w:type="spellEnd"/>
      <w:r>
        <w:rPr>
          <w:rFonts w:ascii="Verdana" w:hAnsi="Verdana" w:cs="Verdana"/>
          <w:bCs/>
          <w:sz w:val="20"/>
          <w:szCs w:val="20"/>
        </w:rPr>
        <w:t xml:space="preserve"> ICTSW supports ICAO METP MISD-SW (with IPT-SWISS </w:t>
      </w:r>
      <w:r>
        <w:rPr>
          <w:rFonts w:ascii="Verdana" w:hAnsi="Verdana" w:cs="Verdana"/>
          <w:bCs/>
          <w:sz w:val="20"/>
          <w:szCs w:val="20"/>
        </w:rPr>
        <w:tab/>
        <w:t xml:space="preserve">to be established at CBS-16 with co-chairs from CBS and </w:t>
      </w:r>
      <w:proofErr w:type="spellStart"/>
      <w:r>
        <w:rPr>
          <w:rFonts w:ascii="Verdana" w:hAnsi="Verdana" w:cs="Verdana"/>
          <w:bCs/>
          <w:sz w:val="20"/>
          <w:szCs w:val="20"/>
        </w:rPr>
        <w:t>CAeM</w:t>
      </w:r>
      <w:proofErr w:type="spellEnd"/>
      <w:r>
        <w:rPr>
          <w:rFonts w:ascii="Verdana" w:hAnsi="Verdana" w:cs="Verdana"/>
          <w:bCs/>
          <w:sz w:val="20"/>
          <w:szCs w:val="20"/>
        </w:rPr>
        <w:t>).</w:t>
      </w:r>
    </w:p>
    <w:p w:rsidR="00000000" w:rsidRDefault="00B10E36">
      <w:pPr>
        <w:pStyle w:val="ListParagraph"/>
        <w:ind w:left="1440"/>
        <w:jc w:val="both"/>
        <w:rPr>
          <w:rFonts w:ascii="Verdana" w:hAnsi="Verdana" w:cs="Verdana"/>
          <w:bCs/>
          <w:sz w:val="20"/>
          <w:szCs w:val="20"/>
        </w:rPr>
      </w:pPr>
    </w:p>
    <w:p w:rsidR="00000000" w:rsidRDefault="00B10E36" w:rsidP="00E81322">
      <w:pPr>
        <w:pStyle w:val="ListParagraph"/>
        <w:ind w:left="0"/>
        <w:jc w:val="both"/>
        <w:rPr>
          <w:rFonts w:ascii="Verdana" w:hAnsi="Verdana" w:cs="Verdana"/>
          <w:bCs/>
          <w:sz w:val="20"/>
          <w:szCs w:val="20"/>
          <w:lang w:val="en-US"/>
        </w:rPr>
      </w:pPr>
      <w:r>
        <w:rPr>
          <w:rFonts w:ascii="Verdana" w:hAnsi="Verdana" w:cs="Verdana"/>
          <w:bCs/>
          <w:sz w:val="20"/>
          <w:szCs w:val="20"/>
          <w:lang w:val="en-US"/>
        </w:rPr>
        <w:t>1.6</w:t>
      </w:r>
      <w:r>
        <w:rPr>
          <w:rFonts w:ascii="Verdana" w:hAnsi="Verdana" w:cs="Verdana"/>
          <w:bCs/>
          <w:sz w:val="20"/>
          <w:szCs w:val="20"/>
          <w:lang w:val="en-US"/>
        </w:rPr>
        <w:tab/>
      </w:r>
      <w:proofErr w:type="spellStart"/>
      <w:r>
        <w:rPr>
          <w:rFonts w:ascii="Verdana" w:hAnsi="Verdana" w:cs="Verdana"/>
          <w:bCs/>
          <w:sz w:val="20"/>
          <w:szCs w:val="20"/>
          <w:lang w:val="en-US"/>
        </w:rPr>
        <w:t>Mr</w:t>
      </w:r>
      <w:proofErr w:type="spellEnd"/>
      <w:r>
        <w:rPr>
          <w:rFonts w:ascii="Verdana" w:hAnsi="Verdana" w:cs="Verdana"/>
          <w:bCs/>
          <w:sz w:val="20"/>
          <w:szCs w:val="20"/>
          <w:lang w:val="en-US"/>
        </w:rPr>
        <w:t xml:space="preserve"> Shun however pointed out that the heavy workload, limited resources and ambitious work plans could hinder work progr</w:t>
      </w:r>
      <w:r>
        <w:rPr>
          <w:rFonts w:ascii="Verdana" w:hAnsi="Verdana" w:cs="Verdana"/>
          <w:bCs/>
          <w:sz w:val="20"/>
          <w:szCs w:val="20"/>
          <w:lang w:val="en-US"/>
        </w:rPr>
        <w:t>ess on both ICAO and WMO sides.  He also highlighted issues arising from the recent METP/2 meeting held in October 2016 with recommendations deviating from the inter-governmental agreements reached at the Conjoint Meeting in 2014.  He requested the MG to p</w:t>
      </w:r>
      <w:r>
        <w:rPr>
          <w:rFonts w:ascii="Verdana" w:hAnsi="Verdana" w:cs="Verdana"/>
          <w:bCs/>
          <w:sz w:val="20"/>
          <w:szCs w:val="20"/>
          <w:lang w:val="en-US"/>
        </w:rPr>
        <w:t>onder over the notion of “No Country Left Behind” and how this could be ensured in developing the future aeronautical MET services for GANP and ASBU.</w:t>
      </w:r>
    </w:p>
    <w:p w:rsidR="00000000" w:rsidRDefault="00B10E36">
      <w:pPr>
        <w:pStyle w:val="ListParagraph"/>
        <w:ind w:left="0"/>
        <w:jc w:val="both"/>
        <w:rPr>
          <w:rFonts w:ascii="Verdana" w:hAnsi="Verdana" w:cs="Verdana"/>
          <w:bCs/>
          <w:sz w:val="20"/>
          <w:szCs w:val="20"/>
          <w:lang w:val="en-US"/>
        </w:rPr>
      </w:pPr>
    </w:p>
    <w:p w:rsidR="00000000" w:rsidRDefault="00B10E36" w:rsidP="00E81322">
      <w:pPr>
        <w:pStyle w:val="ListParagraph"/>
        <w:ind w:left="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1.7</w:t>
      </w:r>
      <w:r>
        <w:rPr>
          <w:rFonts w:ascii="Verdana" w:hAnsi="Verdana" w:cs="Verdana"/>
          <w:bCs/>
          <w:sz w:val="20"/>
          <w:szCs w:val="20"/>
        </w:rPr>
        <w:tab/>
        <w:t xml:space="preserve">Mr Shun also invited the MG to consider the future role of WMO and in particular </w:t>
      </w:r>
      <w:proofErr w:type="spellStart"/>
      <w:r>
        <w:rPr>
          <w:rFonts w:ascii="Verdana" w:hAnsi="Verdana" w:cs="Verdana"/>
          <w:bCs/>
          <w:sz w:val="20"/>
          <w:szCs w:val="20"/>
        </w:rPr>
        <w:t>CAeM</w:t>
      </w:r>
      <w:proofErr w:type="spellEnd"/>
      <w:r>
        <w:rPr>
          <w:rFonts w:ascii="Verdana" w:hAnsi="Verdana" w:cs="Verdana"/>
          <w:bCs/>
          <w:sz w:val="20"/>
          <w:szCs w:val="20"/>
        </w:rPr>
        <w:t xml:space="preserve"> amidst the inte</w:t>
      </w:r>
      <w:r>
        <w:rPr>
          <w:rFonts w:ascii="Verdana" w:hAnsi="Verdana" w:cs="Verdana"/>
          <w:bCs/>
          <w:sz w:val="20"/>
          <w:szCs w:val="20"/>
        </w:rPr>
        <w:t>rnational trend of ever-increasing user demands for enhanced aeronautical meteorological services with global support and severe competition from the private sector.  He suggested that a holistic approach would be needed as such trends are also affecting o</w:t>
      </w:r>
      <w:r>
        <w:rPr>
          <w:rFonts w:ascii="Verdana" w:hAnsi="Verdana" w:cs="Verdana"/>
          <w:bCs/>
          <w:sz w:val="20"/>
          <w:szCs w:val="20"/>
        </w:rPr>
        <w:t xml:space="preserve">ther WMO programmes, e.g. public weather services, at the same time. </w:t>
      </w:r>
    </w:p>
    <w:p w:rsidR="00000000" w:rsidRDefault="00B10E36">
      <w:pPr>
        <w:pStyle w:val="ListParagraph"/>
        <w:ind w:left="0"/>
        <w:jc w:val="both"/>
        <w:rPr>
          <w:rFonts w:ascii="Verdana" w:hAnsi="Verdana" w:cs="Verdana"/>
          <w:bCs/>
          <w:sz w:val="20"/>
          <w:szCs w:val="20"/>
        </w:rPr>
      </w:pPr>
    </w:p>
    <w:p w:rsidR="00000000" w:rsidRDefault="00B10E36" w:rsidP="00E81322">
      <w:pPr>
        <w:pStyle w:val="ListParagraph"/>
        <w:ind w:left="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1.8</w:t>
      </w:r>
      <w:r>
        <w:rPr>
          <w:rFonts w:ascii="Verdana" w:hAnsi="Verdana" w:cs="Verdana"/>
          <w:bCs/>
          <w:sz w:val="20"/>
          <w:szCs w:val="20"/>
        </w:rPr>
        <w:tab/>
        <w:t xml:space="preserve">Finally Mr Shun also draws the MG’s attention to the following forward-looking tasks which will have important bearings on the future of the </w:t>
      </w:r>
      <w:proofErr w:type="spellStart"/>
      <w:r>
        <w:rPr>
          <w:rFonts w:ascii="Verdana" w:hAnsi="Verdana" w:cs="Verdana"/>
          <w:bCs/>
          <w:sz w:val="20"/>
          <w:szCs w:val="20"/>
        </w:rPr>
        <w:t>CAeM</w:t>
      </w:r>
      <w:proofErr w:type="spellEnd"/>
      <w:r>
        <w:rPr>
          <w:rFonts w:ascii="Verdana" w:hAnsi="Verdana" w:cs="Verdana"/>
          <w:bCs/>
          <w:sz w:val="20"/>
          <w:szCs w:val="20"/>
        </w:rPr>
        <w:t>:</w:t>
      </w:r>
    </w:p>
    <w:p w:rsidR="00000000" w:rsidRDefault="00B10E36">
      <w:pPr>
        <w:pStyle w:val="ListParagraph"/>
        <w:rPr>
          <w:rFonts w:ascii="Verdana" w:hAnsi="Verdana" w:cs="Verdana"/>
          <w:bCs/>
          <w:sz w:val="20"/>
          <w:szCs w:val="20"/>
        </w:rPr>
      </w:pPr>
    </w:p>
    <w:p w:rsidR="00000000" w:rsidRDefault="00B10E36">
      <w:pPr>
        <w:pStyle w:val="ListParagraph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1.8.1</w:t>
      </w:r>
      <w:r>
        <w:rPr>
          <w:rFonts w:ascii="Verdana" w:hAnsi="Verdana" w:cs="Verdana"/>
          <w:bCs/>
          <w:sz w:val="20"/>
          <w:szCs w:val="20"/>
        </w:rPr>
        <w:tab/>
        <w:t>Preparation of the Long-te</w:t>
      </w:r>
      <w:r>
        <w:rPr>
          <w:rFonts w:ascii="Verdana" w:hAnsi="Verdana" w:cs="Verdana"/>
          <w:bCs/>
          <w:sz w:val="20"/>
          <w:szCs w:val="20"/>
        </w:rPr>
        <w:t xml:space="preserve">rm Plan for </w:t>
      </w:r>
      <w:proofErr w:type="spellStart"/>
      <w:r>
        <w:rPr>
          <w:rFonts w:ascii="Verdana" w:hAnsi="Verdana" w:cs="Verdana"/>
          <w:bCs/>
          <w:sz w:val="20"/>
          <w:szCs w:val="20"/>
        </w:rPr>
        <w:t>AeMP</w:t>
      </w:r>
      <w:proofErr w:type="spellEnd"/>
      <w:r>
        <w:rPr>
          <w:rFonts w:ascii="Verdana" w:hAnsi="Verdana" w:cs="Verdana"/>
          <w:bCs/>
          <w:sz w:val="20"/>
          <w:szCs w:val="20"/>
        </w:rPr>
        <w:t xml:space="preserve"> as requested by Cg-17;</w:t>
      </w:r>
    </w:p>
    <w:p w:rsidR="00000000" w:rsidRDefault="00B10E36">
      <w:pPr>
        <w:pStyle w:val="ListParagraph"/>
        <w:ind w:left="1944"/>
        <w:jc w:val="both"/>
        <w:rPr>
          <w:rFonts w:ascii="Verdana" w:hAnsi="Verdana" w:cs="Verdana"/>
          <w:bCs/>
          <w:sz w:val="20"/>
          <w:szCs w:val="20"/>
        </w:rPr>
      </w:pPr>
    </w:p>
    <w:p w:rsidR="00000000" w:rsidRDefault="00B10E36" w:rsidP="00E81322">
      <w:pPr>
        <w:pStyle w:val="ListParagraph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1.8.2</w:t>
      </w:r>
      <w:r>
        <w:rPr>
          <w:rFonts w:ascii="Verdana" w:hAnsi="Verdana" w:cs="Verdana"/>
          <w:bCs/>
          <w:sz w:val="20"/>
          <w:szCs w:val="20"/>
        </w:rPr>
        <w:tab/>
      </w:r>
      <w:proofErr w:type="spellStart"/>
      <w:r>
        <w:rPr>
          <w:rFonts w:ascii="Verdana" w:hAnsi="Verdana" w:cs="Verdana"/>
          <w:bCs/>
          <w:sz w:val="20"/>
          <w:szCs w:val="20"/>
        </w:rPr>
        <w:t>CAeM</w:t>
      </w:r>
      <w:proofErr w:type="spellEnd"/>
      <w:r>
        <w:rPr>
          <w:rFonts w:ascii="Verdana" w:hAnsi="Verdana" w:cs="Verdana"/>
          <w:bCs/>
          <w:sz w:val="20"/>
          <w:szCs w:val="20"/>
        </w:rPr>
        <w:t xml:space="preserve"> position on ICAO METP MCRGG White Paper on Future </w:t>
      </w:r>
      <w:r>
        <w:rPr>
          <w:rFonts w:ascii="Verdana" w:hAnsi="Verdana" w:cs="Verdana"/>
          <w:bCs/>
          <w:sz w:val="20"/>
          <w:szCs w:val="20"/>
        </w:rPr>
        <w:t xml:space="preserve">Aeronautical </w:t>
      </w:r>
      <w:r>
        <w:rPr>
          <w:rFonts w:ascii="Verdana" w:hAnsi="Verdana" w:cs="Verdana"/>
          <w:bCs/>
          <w:sz w:val="20"/>
          <w:szCs w:val="20"/>
        </w:rPr>
        <w:tab/>
        <w:t>Meteorology Information Delivery;</w:t>
      </w:r>
    </w:p>
    <w:p w:rsidR="00000000" w:rsidRDefault="00B10E36">
      <w:pPr>
        <w:pStyle w:val="ListParagraph"/>
        <w:ind w:left="1944"/>
        <w:jc w:val="both"/>
        <w:rPr>
          <w:rFonts w:ascii="Verdana" w:hAnsi="Verdana" w:cs="Verdana"/>
          <w:bCs/>
          <w:sz w:val="20"/>
          <w:szCs w:val="20"/>
        </w:rPr>
      </w:pPr>
    </w:p>
    <w:p w:rsidR="00000000" w:rsidRDefault="00B10E36">
      <w:pPr>
        <w:pStyle w:val="ListParagraph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1.8.3</w:t>
      </w:r>
      <w:r>
        <w:rPr>
          <w:rFonts w:ascii="Verdana" w:hAnsi="Verdana" w:cs="Verdana"/>
          <w:bCs/>
          <w:sz w:val="20"/>
          <w:szCs w:val="20"/>
        </w:rPr>
        <w:tab/>
        <w:t>WMO Scientific Event 2017</w:t>
      </w:r>
      <w:r>
        <w:rPr>
          <w:rFonts w:ascii="Verdana" w:hAnsi="Verdana" w:cs="Verdana"/>
          <w:bCs/>
          <w:sz w:val="20"/>
          <w:szCs w:val="20"/>
        </w:rPr>
        <w:t>;</w:t>
      </w:r>
    </w:p>
    <w:p w:rsidR="00000000" w:rsidRDefault="00B10E36">
      <w:pPr>
        <w:pStyle w:val="ListParagraph"/>
        <w:ind w:left="1944"/>
        <w:jc w:val="both"/>
        <w:rPr>
          <w:rFonts w:ascii="Verdana" w:hAnsi="Verdana" w:cs="Verdana"/>
          <w:bCs/>
          <w:sz w:val="20"/>
          <w:szCs w:val="20"/>
        </w:rPr>
      </w:pPr>
    </w:p>
    <w:p w:rsidR="00000000" w:rsidRDefault="00B10E36">
      <w:pPr>
        <w:pStyle w:val="ListParagraph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1.8.4</w:t>
      </w:r>
      <w:r>
        <w:rPr>
          <w:rFonts w:ascii="Verdana" w:hAnsi="Verdana" w:cs="Verdana"/>
          <w:bCs/>
          <w:sz w:val="20"/>
          <w:szCs w:val="20"/>
        </w:rPr>
        <w:tab/>
        <w:t>Update of the WMO/ICAO Working Arrangements;</w:t>
      </w:r>
    </w:p>
    <w:p w:rsidR="00000000" w:rsidRDefault="00B10E36">
      <w:pPr>
        <w:pStyle w:val="ListParagraph"/>
        <w:ind w:left="1944"/>
        <w:jc w:val="both"/>
        <w:rPr>
          <w:rFonts w:ascii="Verdana" w:hAnsi="Verdana" w:cs="Verdana"/>
          <w:bCs/>
          <w:sz w:val="20"/>
          <w:szCs w:val="20"/>
        </w:rPr>
      </w:pPr>
    </w:p>
    <w:p w:rsidR="00000000" w:rsidRDefault="00B10E36">
      <w:pPr>
        <w:pStyle w:val="ListParagraph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1.8.5</w:t>
      </w:r>
      <w:r>
        <w:rPr>
          <w:rFonts w:ascii="Verdana" w:hAnsi="Verdana" w:cs="Verdana"/>
          <w:bCs/>
          <w:sz w:val="20"/>
          <w:szCs w:val="20"/>
        </w:rPr>
        <w:tab/>
        <w:t>Future s</w:t>
      </w:r>
      <w:r>
        <w:rPr>
          <w:rFonts w:ascii="Verdana" w:hAnsi="Verdana" w:cs="Verdana"/>
          <w:bCs/>
          <w:sz w:val="20"/>
          <w:szCs w:val="20"/>
        </w:rPr>
        <w:t>tructure of Technical Commissions;</w:t>
      </w:r>
    </w:p>
    <w:p w:rsidR="00000000" w:rsidRDefault="00B10E36">
      <w:pPr>
        <w:pStyle w:val="ListParagraph"/>
        <w:ind w:left="1944"/>
        <w:jc w:val="both"/>
        <w:rPr>
          <w:rFonts w:ascii="Verdana" w:hAnsi="Verdana" w:cs="Verdana"/>
          <w:bCs/>
          <w:sz w:val="20"/>
          <w:szCs w:val="20"/>
        </w:rPr>
      </w:pPr>
    </w:p>
    <w:p w:rsidR="00000000" w:rsidRDefault="00B10E36" w:rsidP="00E81322">
      <w:pPr>
        <w:pStyle w:val="ListParagraph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1.8.6</w:t>
      </w:r>
      <w:r>
        <w:rPr>
          <w:rFonts w:ascii="Verdana" w:hAnsi="Verdana" w:cs="Verdana"/>
          <w:bCs/>
          <w:sz w:val="20"/>
          <w:szCs w:val="20"/>
        </w:rPr>
        <w:tab/>
        <w:t xml:space="preserve">Inputs to WMO’s organization-wide discussions on Public Private </w:t>
      </w:r>
      <w:r>
        <w:rPr>
          <w:rFonts w:ascii="Verdana" w:hAnsi="Verdana" w:cs="Verdana"/>
          <w:bCs/>
          <w:sz w:val="20"/>
          <w:szCs w:val="20"/>
        </w:rPr>
        <w:t>Partnerships and Big Data;</w:t>
      </w:r>
    </w:p>
    <w:p w:rsidR="00000000" w:rsidRDefault="00B10E36">
      <w:pPr>
        <w:pStyle w:val="ListParagraph"/>
        <w:ind w:left="1944"/>
        <w:jc w:val="both"/>
        <w:rPr>
          <w:rFonts w:ascii="Verdana" w:hAnsi="Verdana" w:cs="Verdana"/>
          <w:bCs/>
          <w:sz w:val="20"/>
          <w:szCs w:val="20"/>
        </w:rPr>
      </w:pPr>
    </w:p>
    <w:p w:rsidR="00000000" w:rsidRDefault="00B10E36" w:rsidP="00E81322">
      <w:pPr>
        <w:pStyle w:val="ListParagraph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1.8.7</w:t>
      </w:r>
      <w:r>
        <w:rPr>
          <w:rFonts w:ascii="Verdana" w:hAnsi="Verdana" w:cs="Verdana"/>
          <w:bCs/>
          <w:sz w:val="20"/>
          <w:szCs w:val="20"/>
        </w:rPr>
        <w:tab/>
        <w:t xml:space="preserve">Preparation of CAeM-16 which will be a milestone where WMO could </w:t>
      </w:r>
      <w:r>
        <w:rPr>
          <w:rFonts w:ascii="Verdana" w:hAnsi="Verdana" w:cs="Verdana"/>
          <w:bCs/>
          <w:sz w:val="20"/>
          <w:szCs w:val="20"/>
        </w:rPr>
        <w:t xml:space="preserve">provide strong position on various issues. </w:t>
      </w:r>
    </w:p>
    <w:p w:rsidR="00000000" w:rsidRDefault="00B10E36">
      <w:pPr>
        <w:rPr>
          <w:rFonts w:ascii="Verdana" w:hAnsi="Verdana" w:cs="Verdana"/>
          <w:b/>
          <w:sz w:val="20"/>
          <w:szCs w:val="20"/>
        </w:rPr>
      </w:pPr>
    </w:p>
    <w:p w:rsidR="00000000" w:rsidRDefault="00B10E36">
      <w:pPr>
        <w:rPr>
          <w:rFonts w:ascii="Verdana" w:hAnsi="Verdana" w:cs="Verdana"/>
          <w:b/>
          <w:sz w:val="20"/>
          <w:szCs w:val="20"/>
        </w:rPr>
      </w:pPr>
    </w:p>
    <w:p w:rsidR="00000000" w:rsidRDefault="00B10E36">
      <w:pPr>
        <w:jc w:val="center"/>
      </w:pPr>
      <w:r>
        <w:rPr>
          <w:rFonts w:ascii="Verdana" w:hAnsi="Verdana" w:cs="Verdana"/>
          <w:sz w:val="20"/>
          <w:szCs w:val="20"/>
        </w:rPr>
        <w:t>______</w:t>
      </w:r>
    </w:p>
    <w:p w:rsidR="00403DD7" w:rsidRDefault="00403DD7">
      <w:pPr>
        <w:jc w:val="center"/>
      </w:pPr>
      <w:bookmarkStart w:id="1" w:name="__DdeLink__263_1814912471"/>
      <w:bookmarkEnd w:id="1"/>
    </w:p>
    <w:sectPr w:rsidR="00403D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118" w:left="1418" w:header="454" w:footer="721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0E36">
      <w:r>
        <w:separator/>
      </w:r>
    </w:p>
  </w:endnote>
  <w:endnote w:type="continuationSeparator" w:id="0">
    <w:p w:rsidR="00000000" w:rsidRDefault="00B1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0E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0E3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0E3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0E3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0E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0E36">
      <w:r>
        <w:separator/>
      </w:r>
    </w:p>
  </w:footnote>
  <w:footnote w:type="continuationSeparator" w:id="0">
    <w:p w:rsidR="00000000" w:rsidRDefault="00B10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0E36">
    <w:pPr>
      <w:pStyle w:val="Header"/>
    </w:pPr>
  </w:p>
  <w:p w:rsidR="00000000" w:rsidRDefault="00B10E36">
    <w:pPr>
      <w:pStyle w:val="Header"/>
    </w:pPr>
  </w:p>
  <w:p w:rsidR="00000000" w:rsidRDefault="00B10E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0E3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0E3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0E36">
    <w:pPr>
      <w:pStyle w:val="Header"/>
      <w:jc w:val="center"/>
    </w:pPr>
    <w:proofErr w:type="spellStart"/>
    <w:r>
      <w:rPr>
        <w:rFonts w:ascii="Verdana" w:hAnsi="Verdana" w:cs="Verdana"/>
        <w:sz w:val="18"/>
        <w:szCs w:val="18"/>
        <w:lang w:val="de-DE"/>
      </w:rPr>
      <w:t>CAeM</w:t>
    </w:r>
    <w:proofErr w:type="spellEnd"/>
    <w:r>
      <w:rPr>
        <w:rFonts w:ascii="Verdana" w:hAnsi="Verdana" w:cs="Verdana"/>
        <w:sz w:val="18"/>
        <w:szCs w:val="18"/>
        <w:lang w:val="de-DE"/>
      </w:rPr>
      <w:t xml:space="preserve">-MG/2016/Doc. 3, p. </w:t>
    </w:r>
    <w:r>
      <w:rPr>
        <w:sz w:val="18"/>
        <w:szCs w:val="18"/>
        <w:lang w:val="de-DE"/>
      </w:rPr>
      <w:fldChar w:fldCharType="begin"/>
    </w:r>
    <w:r>
      <w:rPr>
        <w:sz w:val="18"/>
        <w:szCs w:val="18"/>
        <w:lang w:val="de-DE"/>
      </w:rPr>
      <w:instrText xml:space="preserve"> PAGE </w:instrText>
    </w:r>
    <w:r>
      <w:rPr>
        <w:sz w:val="18"/>
        <w:szCs w:val="18"/>
        <w:lang w:val="de-DE"/>
      </w:rPr>
      <w:fldChar w:fldCharType="separate"/>
    </w:r>
    <w:r>
      <w:rPr>
        <w:noProof/>
        <w:sz w:val="18"/>
        <w:szCs w:val="18"/>
        <w:lang w:val="de-DE"/>
      </w:rPr>
      <w:t>2</w:t>
    </w:r>
    <w:r>
      <w:rPr>
        <w:sz w:val="18"/>
        <w:szCs w:val="18"/>
        <w:lang w:val="de-DE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0E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D7"/>
    <w:rsid w:val="00403DD7"/>
    <w:rsid w:val="00B10E36"/>
    <w:rsid w:val="00BF6F57"/>
    <w:rsid w:val="00D25AB0"/>
    <w:rsid w:val="00E81322"/>
    <w:rsid w:val="00FC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/>
      <w:color w:val="00000A"/>
      <w:kern w:val="1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enter" w:pos="5387"/>
      </w:tabs>
      <w:spacing w:line="276" w:lineRule="auto"/>
      <w:ind w:left="851" w:right="851" w:firstLine="0"/>
      <w:jc w:val="center"/>
      <w:outlineLvl w:val="0"/>
    </w:pPr>
    <w:rPr>
      <w:rFonts w:eastAsia="Times New Roman"/>
      <w:b/>
      <w:bCs/>
      <w:szCs w:val="22"/>
      <w:lang w:eastAsia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firstLine="0"/>
      <w:jc w:val="center"/>
      <w:outlineLvl w:val="1"/>
    </w:pPr>
    <w:rPr>
      <w:rFonts w:eastAsia="Times New Roman"/>
      <w:b/>
      <w:bCs/>
      <w:szCs w:val="22"/>
      <w:lang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enter" w:pos="5387"/>
      </w:tabs>
      <w:spacing w:line="276" w:lineRule="auto"/>
      <w:ind w:left="0" w:firstLine="0"/>
      <w:jc w:val="center"/>
      <w:outlineLvl w:val="2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pagenumber">
    <w:name w:val="page number"/>
    <w:basedOn w:val="DefaultParagraphFont1"/>
  </w:style>
  <w:style w:type="character" w:customStyle="1" w:styleId="WMOBodyTextCharChar">
    <w:name w:val="WMO_BodyText Char Char"/>
    <w:rPr>
      <w:rFonts w:ascii="Arial" w:eastAsia="Arial" w:hAnsi="Arial" w:cs="Arial"/>
      <w:sz w:val="22"/>
      <w:szCs w:val="22"/>
      <w:lang w:val="en-GB"/>
    </w:rPr>
  </w:style>
  <w:style w:type="character" w:customStyle="1" w:styleId="BalloonTextChar">
    <w:name w:val="Balloon Text Char"/>
    <w:basedOn w:val="DefaultParagraphFont1"/>
    <w:rPr>
      <w:rFonts w:ascii="Tahoma" w:hAnsi="Tahoma" w:cs="Tahoma"/>
      <w:sz w:val="16"/>
      <w:szCs w:val="16"/>
      <w:lang w:val="en-GB" w:eastAsia="zh-CN"/>
    </w:rPr>
  </w:style>
  <w:style w:type="character" w:customStyle="1" w:styleId="annotationreference">
    <w:name w:val="annotation reference"/>
    <w:basedOn w:val="DefaultParagraphFont1"/>
    <w:rPr>
      <w:sz w:val="16"/>
      <w:szCs w:val="16"/>
    </w:rPr>
  </w:style>
  <w:style w:type="character" w:customStyle="1" w:styleId="CommentTextChar">
    <w:name w:val="Comment Text Char"/>
    <w:basedOn w:val="DefaultParagraphFont1"/>
    <w:rPr>
      <w:rFonts w:ascii="Arial" w:hAnsi="Arial" w:cs="Arial"/>
      <w:lang w:val="en-GB" w:eastAsia="zh-C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eastAsia="SimSun" w:cs="Aria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b/>
      <w:bCs w:val="0"/>
    </w:rPr>
  </w:style>
  <w:style w:type="character" w:styleId="Hyperlink">
    <w:name w:val="Hyperlink"/>
    <w:rPr>
      <w:color w:val="000080"/>
      <w:u w:val="single"/>
      <w:lang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eastAsia="Times New Roman"/>
      <w:szCs w:val="22"/>
      <w:lang w:eastAsia="en-US"/>
    </w:r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1701"/>
        <w:tab w:val="left" w:pos="3119"/>
      </w:tabs>
      <w:ind w:left="1985" w:right="851" w:hanging="284"/>
      <w:jc w:val="both"/>
    </w:pPr>
    <w:rPr>
      <w:rFonts w:eastAsia="Times New Roman"/>
      <w:sz w:val="21"/>
      <w:szCs w:val="21"/>
      <w:lang w:eastAsia="en-US"/>
    </w:rPr>
  </w:style>
  <w:style w:type="paragraph" w:styleId="BodyText2">
    <w:name w:val="Body Text 2"/>
    <w:basedOn w:val="Normal"/>
    <w:pPr>
      <w:tabs>
        <w:tab w:val="left" w:pos="1985"/>
        <w:tab w:val="left" w:pos="2489"/>
        <w:tab w:val="left" w:pos="3119"/>
      </w:tabs>
      <w:spacing w:line="276" w:lineRule="auto"/>
      <w:jc w:val="both"/>
    </w:pPr>
    <w:rPr>
      <w:color w:val="000000"/>
    </w:rPr>
  </w:style>
  <w:style w:type="paragraph" w:styleId="BodyTextIndent">
    <w:name w:val="Body Text Indent"/>
    <w:basedOn w:val="Normal"/>
    <w:pPr>
      <w:tabs>
        <w:tab w:val="left" w:pos="1100"/>
        <w:tab w:val="left" w:pos="2489"/>
        <w:tab w:val="left" w:pos="3119"/>
      </w:tabs>
      <w:ind w:left="1100" w:hanging="1100"/>
      <w:jc w:val="both"/>
    </w:pPr>
    <w:rPr>
      <w:b/>
      <w:color w:val="00000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pPr>
      <w:tabs>
        <w:tab w:val="left" w:pos="0"/>
        <w:tab w:val="left" w:pos="2489"/>
        <w:tab w:val="left" w:pos="3119"/>
      </w:tabs>
      <w:ind w:firstLine="1100"/>
      <w:jc w:val="both"/>
    </w:pPr>
    <w:rPr>
      <w:color w:val="000000"/>
    </w:rPr>
  </w:style>
  <w:style w:type="paragraph" w:styleId="BodyTextIndent3">
    <w:name w:val="Body Text Indent 3"/>
    <w:basedOn w:val="Normal"/>
    <w:pPr>
      <w:tabs>
        <w:tab w:val="left" w:pos="0"/>
        <w:tab w:val="left" w:pos="2489"/>
        <w:tab w:val="left" w:pos="3119"/>
      </w:tabs>
      <w:ind w:firstLine="1100"/>
      <w:jc w:val="both"/>
    </w:pPr>
    <w:rPr>
      <w:bCs/>
      <w:color w:val="000000"/>
    </w:rPr>
  </w:style>
  <w:style w:type="paragraph" w:customStyle="1" w:styleId="WMOBodyText">
    <w:name w:val="WMO_BodyText"/>
    <w:basedOn w:val="Normal"/>
    <w:pPr>
      <w:tabs>
        <w:tab w:val="left" w:pos="1134"/>
      </w:tabs>
      <w:spacing w:before="240"/>
    </w:pPr>
    <w:rPr>
      <w:rFonts w:eastAsia="Arial" w:cs="Arial"/>
      <w:szCs w:val="22"/>
      <w:lang w:eastAsia="zh-TW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annotationtext">
    <w:name w:val="annotation text"/>
    <w:basedOn w:val="Normal"/>
    <w:rPr>
      <w:sz w:val="20"/>
      <w:szCs w:val="20"/>
    </w:rPr>
  </w:style>
  <w:style w:type="paragraph" w:customStyle="1" w:styleId="Contenudetableau">
    <w:name w:val="Contenu de tableau"/>
    <w:basedOn w:val="Normal"/>
  </w:style>
  <w:style w:type="paragraph" w:customStyle="1" w:styleId="Titredetableau">
    <w:name w:val="Titre de tableau"/>
    <w:basedOn w:val="Contenudetableau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/>
      <w:color w:val="00000A"/>
      <w:kern w:val="1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enter" w:pos="5387"/>
      </w:tabs>
      <w:spacing w:line="276" w:lineRule="auto"/>
      <w:ind w:left="851" w:right="851" w:firstLine="0"/>
      <w:jc w:val="center"/>
      <w:outlineLvl w:val="0"/>
    </w:pPr>
    <w:rPr>
      <w:rFonts w:eastAsia="Times New Roman"/>
      <w:b/>
      <w:bCs/>
      <w:szCs w:val="22"/>
      <w:lang w:eastAsia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firstLine="0"/>
      <w:jc w:val="center"/>
      <w:outlineLvl w:val="1"/>
    </w:pPr>
    <w:rPr>
      <w:rFonts w:eastAsia="Times New Roman"/>
      <w:b/>
      <w:bCs/>
      <w:szCs w:val="22"/>
      <w:lang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enter" w:pos="5387"/>
      </w:tabs>
      <w:spacing w:line="276" w:lineRule="auto"/>
      <w:ind w:left="0" w:firstLine="0"/>
      <w:jc w:val="center"/>
      <w:outlineLvl w:val="2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pagenumber">
    <w:name w:val="page number"/>
    <w:basedOn w:val="DefaultParagraphFont1"/>
  </w:style>
  <w:style w:type="character" w:customStyle="1" w:styleId="WMOBodyTextCharChar">
    <w:name w:val="WMO_BodyText Char Char"/>
    <w:rPr>
      <w:rFonts w:ascii="Arial" w:eastAsia="Arial" w:hAnsi="Arial" w:cs="Arial"/>
      <w:sz w:val="22"/>
      <w:szCs w:val="22"/>
      <w:lang w:val="en-GB"/>
    </w:rPr>
  </w:style>
  <w:style w:type="character" w:customStyle="1" w:styleId="BalloonTextChar">
    <w:name w:val="Balloon Text Char"/>
    <w:basedOn w:val="DefaultParagraphFont1"/>
    <w:rPr>
      <w:rFonts w:ascii="Tahoma" w:hAnsi="Tahoma" w:cs="Tahoma"/>
      <w:sz w:val="16"/>
      <w:szCs w:val="16"/>
      <w:lang w:val="en-GB" w:eastAsia="zh-CN"/>
    </w:rPr>
  </w:style>
  <w:style w:type="character" w:customStyle="1" w:styleId="annotationreference">
    <w:name w:val="annotation reference"/>
    <w:basedOn w:val="DefaultParagraphFont1"/>
    <w:rPr>
      <w:sz w:val="16"/>
      <w:szCs w:val="16"/>
    </w:rPr>
  </w:style>
  <w:style w:type="character" w:customStyle="1" w:styleId="CommentTextChar">
    <w:name w:val="Comment Text Char"/>
    <w:basedOn w:val="DefaultParagraphFont1"/>
    <w:rPr>
      <w:rFonts w:ascii="Arial" w:hAnsi="Arial" w:cs="Arial"/>
      <w:lang w:val="en-GB" w:eastAsia="zh-C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eastAsia="SimSun" w:cs="Aria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b/>
      <w:bCs w:val="0"/>
    </w:rPr>
  </w:style>
  <w:style w:type="character" w:styleId="Hyperlink">
    <w:name w:val="Hyperlink"/>
    <w:rPr>
      <w:color w:val="000080"/>
      <w:u w:val="single"/>
      <w:lang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eastAsia="Times New Roman"/>
      <w:szCs w:val="22"/>
      <w:lang w:eastAsia="en-US"/>
    </w:r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1701"/>
        <w:tab w:val="left" w:pos="3119"/>
      </w:tabs>
      <w:ind w:left="1985" w:right="851" w:hanging="284"/>
      <w:jc w:val="both"/>
    </w:pPr>
    <w:rPr>
      <w:rFonts w:eastAsia="Times New Roman"/>
      <w:sz w:val="21"/>
      <w:szCs w:val="21"/>
      <w:lang w:eastAsia="en-US"/>
    </w:rPr>
  </w:style>
  <w:style w:type="paragraph" w:styleId="BodyText2">
    <w:name w:val="Body Text 2"/>
    <w:basedOn w:val="Normal"/>
    <w:pPr>
      <w:tabs>
        <w:tab w:val="left" w:pos="1985"/>
        <w:tab w:val="left" w:pos="2489"/>
        <w:tab w:val="left" w:pos="3119"/>
      </w:tabs>
      <w:spacing w:line="276" w:lineRule="auto"/>
      <w:jc w:val="both"/>
    </w:pPr>
    <w:rPr>
      <w:color w:val="000000"/>
    </w:rPr>
  </w:style>
  <w:style w:type="paragraph" w:styleId="BodyTextIndent">
    <w:name w:val="Body Text Indent"/>
    <w:basedOn w:val="Normal"/>
    <w:pPr>
      <w:tabs>
        <w:tab w:val="left" w:pos="1100"/>
        <w:tab w:val="left" w:pos="2489"/>
        <w:tab w:val="left" w:pos="3119"/>
      </w:tabs>
      <w:ind w:left="1100" w:hanging="1100"/>
      <w:jc w:val="both"/>
    </w:pPr>
    <w:rPr>
      <w:b/>
      <w:color w:val="00000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pPr>
      <w:tabs>
        <w:tab w:val="left" w:pos="0"/>
        <w:tab w:val="left" w:pos="2489"/>
        <w:tab w:val="left" w:pos="3119"/>
      </w:tabs>
      <w:ind w:firstLine="1100"/>
      <w:jc w:val="both"/>
    </w:pPr>
    <w:rPr>
      <w:color w:val="000000"/>
    </w:rPr>
  </w:style>
  <w:style w:type="paragraph" w:styleId="BodyTextIndent3">
    <w:name w:val="Body Text Indent 3"/>
    <w:basedOn w:val="Normal"/>
    <w:pPr>
      <w:tabs>
        <w:tab w:val="left" w:pos="0"/>
        <w:tab w:val="left" w:pos="2489"/>
        <w:tab w:val="left" w:pos="3119"/>
      </w:tabs>
      <w:ind w:firstLine="1100"/>
      <w:jc w:val="both"/>
    </w:pPr>
    <w:rPr>
      <w:bCs/>
      <w:color w:val="000000"/>
    </w:rPr>
  </w:style>
  <w:style w:type="paragraph" w:customStyle="1" w:styleId="WMOBodyText">
    <w:name w:val="WMO_BodyText"/>
    <w:basedOn w:val="Normal"/>
    <w:pPr>
      <w:tabs>
        <w:tab w:val="left" w:pos="1134"/>
      </w:tabs>
      <w:spacing w:before="240"/>
    </w:pPr>
    <w:rPr>
      <w:rFonts w:eastAsia="Arial" w:cs="Arial"/>
      <w:szCs w:val="22"/>
      <w:lang w:eastAsia="zh-TW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annotationtext">
    <w:name w:val="annotation text"/>
    <w:basedOn w:val="Normal"/>
    <w:rPr>
      <w:sz w:val="20"/>
      <w:szCs w:val="20"/>
    </w:rPr>
  </w:style>
  <w:style w:type="paragraph" w:customStyle="1" w:styleId="Contenudetableau">
    <w:name w:val="Contenu de tableau"/>
    <w:basedOn w:val="Normal"/>
  </w:style>
  <w:style w:type="paragraph" w:customStyle="1" w:styleId="Titredetableau">
    <w:name w:val="Titre de tableau"/>
    <w:basedOn w:val="Contenudetablea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mo.int/aemp/sites/default/files/CAeM-MG-2016%20-%20P-CAeM_Final.pdf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Vuitteney-Gelman</dc:creator>
  <cp:lastModifiedBy>Brigitte Vuitteney-Gelman</cp:lastModifiedBy>
  <cp:revision>3</cp:revision>
  <cp:lastPrinted>1601-01-01T00:00:00Z</cp:lastPrinted>
  <dcterms:created xsi:type="dcterms:W3CDTF">2016-11-08T06:50:00Z</dcterms:created>
  <dcterms:modified xsi:type="dcterms:W3CDTF">2016-11-08T06:51:00Z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