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CB402F">
        <w:tc>
          <w:tcPr>
            <w:tcW w:w="5495" w:type="dxa"/>
          </w:tcPr>
          <w:p w:rsidR="005E62E9" w:rsidRPr="002169EF" w:rsidRDefault="005E62E9" w:rsidP="00CB402F">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6A6B9E">
            <w:pPr>
              <w:jc w:val="right"/>
              <w:rPr>
                <w:rFonts w:ascii="Verdana" w:hAnsi="Verdana"/>
                <w:b/>
                <w:bCs/>
                <w:sz w:val="20"/>
                <w:szCs w:val="20"/>
                <w:lang w:val="en-US"/>
              </w:rPr>
            </w:pPr>
            <w:proofErr w:type="spellStart"/>
            <w:r w:rsidRPr="002169EF">
              <w:rPr>
                <w:rFonts w:ascii="Verdana" w:hAnsi="Verdana"/>
                <w:b/>
                <w:bCs/>
                <w:sz w:val="20"/>
                <w:szCs w:val="20"/>
                <w:lang w:val="en-US"/>
              </w:rPr>
              <w:t>CAeM</w:t>
            </w:r>
            <w:proofErr w:type="spellEnd"/>
            <w:r w:rsidRPr="002169EF">
              <w:rPr>
                <w:rFonts w:ascii="Verdana" w:hAnsi="Verdana"/>
                <w:b/>
                <w:bCs/>
                <w:sz w:val="20"/>
                <w:szCs w:val="20"/>
                <w:lang w:val="en-US"/>
              </w:rPr>
              <w:t>-MG/201</w:t>
            </w:r>
            <w:r w:rsidR="009060EC">
              <w:rPr>
                <w:rFonts w:ascii="Verdana" w:hAnsi="Verdana"/>
                <w:b/>
                <w:bCs/>
                <w:sz w:val="20"/>
                <w:szCs w:val="20"/>
                <w:lang w:val="en-US"/>
              </w:rPr>
              <w:t>6</w:t>
            </w:r>
            <w:r w:rsidR="005E62E9" w:rsidRPr="002169EF">
              <w:rPr>
                <w:rFonts w:ascii="Verdana" w:hAnsi="Verdana"/>
                <w:b/>
                <w:bCs/>
                <w:sz w:val="20"/>
                <w:szCs w:val="20"/>
                <w:lang w:val="en-US"/>
              </w:rPr>
              <w:t>/</w:t>
            </w:r>
            <w:r w:rsidR="00360B26">
              <w:rPr>
                <w:rFonts w:ascii="Verdana" w:hAnsi="Verdana"/>
                <w:b/>
                <w:bCs/>
                <w:sz w:val="20"/>
                <w:szCs w:val="20"/>
                <w:lang w:val="en-US"/>
              </w:rPr>
              <w:t>INF</w:t>
            </w:r>
            <w:r w:rsidR="007957E2">
              <w:rPr>
                <w:rFonts w:ascii="Verdana" w:hAnsi="Verdana"/>
                <w:b/>
                <w:bCs/>
                <w:sz w:val="20"/>
                <w:szCs w:val="20"/>
                <w:lang w:val="en-US"/>
              </w:rPr>
              <w:t>.</w:t>
            </w:r>
            <w:bookmarkStart w:id="0" w:name="_GoBack"/>
            <w:bookmarkEnd w:id="0"/>
            <w:r w:rsidR="00360B26">
              <w:rPr>
                <w:rFonts w:ascii="Verdana" w:hAnsi="Verdana"/>
                <w:b/>
                <w:bCs/>
                <w:sz w:val="20"/>
                <w:szCs w:val="20"/>
                <w:lang w:val="en-US"/>
              </w:rPr>
              <w:t xml:space="preserve"> </w:t>
            </w:r>
            <w:r w:rsidR="006A6B9E">
              <w:rPr>
                <w:rFonts w:ascii="Verdana" w:hAnsi="Verdana"/>
                <w:b/>
                <w:bCs/>
                <w:sz w:val="20"/>
                <w:szCs w:val="20"/>
                <w:lang w:val="en-US"/>
              </w:rPr>
              <w:t>4</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6D6A3D" w:rsidP="00D36CBB">
            <w:pPr>
              <w:spacing w:before="60"/>
              <w:jc w:val="right"/>
              <w:rPr>
                <w:rFonts w:ascii="Verdana" w:hAnsi="Verdana"/>
                <w:sz w:val="20"/>
                <w:szCs w:val="20"/>
              </w:rPr>
            </w:pPr>
            <w:r>
              <w:rPr>
                <w:rFonts w:ascii="Verdana" w:hAnsi="Verdana"/>
                <w:sz w:val="20"/>
                <w:szCs w:val="20"/>
              </w:rPr>
              <w:t>31</w:t>
            </w:r>
            <w:r w:rsidR="004B4533" w:rsidRPr="002169EF">
              <w:rPr>
                <w:rFonts w:ascii="Verdana" w:hAnsi="Verdana"/>
                <w:sz w:val="20"/>
                <w:szCs w:val="20"/>
              </w:rPr>
              <w:t>.</w:t>
            </w:r>
            <w:r w:rsidR="002169EF" w:rsidRPr="002169EF">
              <w:rPr>
                <w:rFonts w:ascii="Verdana" w:hAnsi="Verdana"/>
                <w:sz w:val="20"/>
                <w:szCs w:val="20"/>
              </w:rPr>
              <w:t>X</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CB402F">
            <w:pPr>
              <w:pStyle w:val="WMOBodyText"/>
              <w:rPr>
                <w:rFonts w:ascii="Verdana" w:hAnsi="Verdana"/>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5E62E9" w:rsidP="00CB402F">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CB402F">
            <w:pPr>
              <w:ind w:right="-455"/>
              <w:rPr>
                <w:rFonts w:ascii="Verdana" w:hAnsi="Verdana"/>
                <w:snapToGrid w:val="0"/>
                <w:sz w:val="20"/>
                <w:szCs w:val="20"/>
              </w:rPr>
            </w:pPr>
          </w:p>
          <w:p w:rsidR="005E62E9" w:rsidRPr="002169EF" w:rsidRDefault="002169EF" w:rsidP="00CB402F">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071F24" w:rsidP="006626EC">
            <w:pPr>
              <w:spacing w:before="60"/>
              <w:jc w:val="right"/>
              <w:rPr>
                <w:rFonts w:ascii="Verdana" w:hAnsi="Verdana"/>
                <w:sz w:val="20"/>
                <w:szCs w:val="20"/>
              </w:rPr>
            </w:pPr>
            <w:r w:rsidRPr="002169EF">
              <w:rPr>
                <w:rFonts w:ascii="Verdana" w:hAnsi="Verdana"/>
                <w:sz w:val="20"/>
                <w:szCs w:val="20"/>
              </w:rPr>
              <w:t>ITEM</w:t>
            </w:r>
            <w:r w:rsidR="006120E2" w:rsidRPr="002169EF">
              <w:rPr>
                <w:rFonts w:ascii="Verdana" w:hAnsi="Verdana"/>
                <w:sz w:val="20"/>
                <w:szCs w:val="20"/>
              </w:rPr>
              <w:t xml:space="preserve"> </w:t>
            </w:r>
            <w:r w:rsidR="006626EC">
              <w:rPr>
                <w:rFonts w:ascii="Verdana" w:hAnsi="Verdana"/>
                <w:sz w:val="20"/>
                <w:szCs w:val="20"/>
              </w:rPr>
              <w:t>7.3</w:t>
            </w:r>
          </w:p>
        </w:tc>
      </w:tr>
      <w:tr w:rsidR="005E62E9" w:rsidRPr="002169EF" w:rsidTr="004B4533">
        <w:tc>
          <w:tcPr>
            <w:tcW w:w="5495" w:type="dxa"/>
            <w:vMerge/>
            <w:tcBorders>
              <w:bottom w:val="single" w:sz="4" w:space="0" w:color="auto"/>
            </w:tcBorders>
          </w:tcPr>
          <w:p w:rsidR="005E62E9" w:rsidRPr="002169EF" w:rsidRDefault="005E62E9" w:rsidP="00CB402F">
            <w:pPr>
              <w:rPr>
                <w:rFonts w:ascii="Verdana" w:hAnsi="Verdana"/>
                <w:sz w:val="20"/>
                <w:szCs w:val="20"/>
              </w:rPr>
            </w:pPr>
          </w:p>
        </w:tc>
        <w:tc>
          <w:tcPr>
            <w:tcW w:w="2835" w:type="dxa"/>
            <w:tcBorders>
              <w:bottom w:val="single" w:sz="4" w:space="0" w:color="auto"/>
            </w:tcBorders>
            <w:vAlign w:val="center"/>
          </w:tcPr>
          <w:p w:rsidR="005E62E9" w:rsidRPr="002169EF" w:rsidRDefault="005E62E9" w:rsidP="00CB402F">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CB402F">
            <w:pPr>
              <w:jc w:val="right"/>
              <w:rPr>
                <w:rFonts w:ascii="Verdana" w:hAnsi="Verdana"/>
                <w:sz w:val="20"/>
                <w:szCs w:val="20"/>
              </w:rPr>
            </w:pPr>
          </w:p>
          <w:p w:rsidR="004B4533" w:rsidRPr="002169EF" w:rsidRDefault="004B4533" w:rsidP="00CB402F">
            <w:pPr>
              <w:jc w:val="right"/>
              <w:rPr>
                <w:rFonts w:ascii="Verdana" w:hAnsi="Verdana"/>
                <w:sz w:val="20"/>
                <w:szCs w:val="20"/>
              </w:rPr>
            </w:pPr>
          </w:p>
          <w:p w:rsidR="005E62E9" w:rsidRPr="002169EF" w:rsidRDefault="004B4533" w:rsidP="00CB402F">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613C50" w:rsidRPr="002169EF" w:rsidRDefault="006626EC" w:rsidP="006626EC">
      <w:pPr>
        <w:jc w:val="center"/>
        <w:rPr>
          <w:rFonts w:ascii="Verdana" w:hAnsi="Verdana"/>
          <w:b/>
          <w:color w:val="000000"/>
          <w:sz w:val="20"/>
          <w:szCs w:val="20"/>
        </w:rPr>
      </w:pPr>
      <w:r>
        <w:rPr>
          <w:rFonts w:ascii="Verdana" w:hAnsi="Verdana"/>
          <w:b/>
          <w:color w:val="000000"/>
          <w:sz w:val="20"/>
          <w:szCs w:val="20"/>
        </w:rPr>
        <w:t xml:space="preserve">COOPERATION WITH OTHER WMO BODIES </w:t>
      </w:r>
      <w:r>
        <w:rPr>
          <w:rFonts w:ascii="Verdana" w:hAnsi="Verdana"/>
          <w:b/>
          <w:color w:val="000000"/>
          <w:sz w:val="20"/>
          <w:szCs w:val="20"/>
        </w:rPr>
        <w:br/>
        <w:t>AND INTERNATIONAL ORGANIZATIONS</w:t>
      </w:r>
    </w:p>
    <w:p w:rsidR="00BF6F78" w:rsidRDefault="00BF6F78" w:rsidP="00BF6F78">
      <w:pPr>
        <w:jc w:val="center"/>
        <w:rPr>
          <w:rFonts w:ascii="Verdana" w:hAnsi="Verdana"/>
          <w:sz w:val="20"/>
          <w:szCs w:val="20"/>
        </w:rPr>
      </w:pPr>
    </w:p>
    <w:p w:rsidR="007957E2" w:rsidRDefault="007957E2" w:rsidP="00BF6F78">
      <w:pPr>
        <w:jc w:val="center"/>
        <w:rPr>
          <w:rFonts w:ascii="Verdana" w:hAnsi="Verdana"/>
          <w:sz w:val="20"/>
          <w:szCs w:val="20"/>
        </w:rPr>
      </w:pPr>
      <w:r>
        <w:rPr>
          <w:rFonts w:ascii="Verdana" w:hAnsi="Verdana"/>
          <w:sz w:val="20"/>
          <w:szCs w:val="20"/>
        </w:rPr>
        <w:t>Scientific Event 2017</w:t>
      </w:r>
    </w:p>
    <w:p w:rsidR="007957E2" w:rsidRPr="002169EF" w:rsidRDefault="007957E2" w:rsidP="00BF6F78">
      <w:pPr>
        <w:jc w:val="center"/>
        <w:rPr>
          <w:rFonts w:ascii="Verdana" w:hAnsi="Verdana"/>
          <w:sz w:val="20"/>
          <w:szCs w:val="20"/>
        </w:rPr>
      </w:pPr>
    </w:p>
    <w:p w:rsidR="00826DAF" w:rsidRPr="007957E2" w:rsidRDefault="006626EC" w:rsidP="00826DAF">
      <w:pPr>
        <w:jc w:val="center"/>
        <w:rPr>
          <w:rFonts w:ascii="Verdana" w:hAnsi="Verdana"/>
          <w:i/>
          <w:iCs/>
          <w:sz w:val="20"/>
          <w:szCs w:val="20"/>
        </w:rPr>
      </w:pPr>
      <w:r w:rsidRPr="007957E2">
        <w:rPr>
          <w:rFonts w:ascii="Verdana" w:hAnsi="Verdana"/>
          <w:i/>
          <w:iCs/>
          <w:sz w:val="20"/>
          <w:szCs w:val="20"/>
        </w:rPr>
        <w:t>Inter-Commission</w:t>
      </w:r>
      <w:r w:rsidR="00360B26" w:rsidRPr="007957E2">
        <w:rPr>
          <w:rFonts w:ascii="Verdana" w:hAnsi="Verdana"/>
          <w:i/>
          <w:iCs/>
          <w:sz w:val="20"/>
          <w:szCs w:val="20"/>
        </w:rPr>
        <w:t xml:space="preserve"> Aviation</w:t>
      </w:r>
      <w:r w:rsidRPr="007957E2">
        <w:rPr>
          <w:rFonts w:ascii="Verdana" w:hAnsi="Verdana"/>
          <w:i/>
          <w:iCs/>
          <w:sz w:val="20"/>
          <w:szCs w:val="20"/>
        </w:rPr>
        <w:t xml:space="preserve"> Research Project</w:t>
      </w:r>
    </w:p>
    <w:p w:rsidR="00BF6F78" w:rsidRPr="002169EF" w:rsidRDefault="00BF6F78" w:rsidP="00826DAF">
      <w:pPr>
        <w:jc w:val="center"/>
        <w:rPr>
          <w:rFonts w:ascii="Verdana" w:hAnsi="Verdana"/>
          <w:sz w:val="20"/>
          <w:szCs w:val="20"/>
        </w:rPr>
      </w:pPr>
    </w:p>
    <w:p w:rsidR="00826DAF" w:rsidRPr="002169EF" w:rsidRDefault="00826DAF" w:rsidP="00003FCA">
      <w:pPr>
        <w:jc w:val="center"/>
        <w:rPr>
          <w:rFonts w:ascii="Verdana" w:hAnsi="Verdana"/>
          <w:i/>
          <w:sz w:val="20"/>
          <w:szCs w:val="20"/>
        </w:rPr>
      </w:pPr>
      <w:r w:rsidRPr="002169EF">
        <w:rPr>
          <w:rFonts w:ascii="Verdana" w:hAnsi="Verdana"/>
          <w:i/>
          <w:sz w:val="20"/>
          <w:szCs w:val="20"/>
        </w:rPr>
        <w:t xml:space="preserve">(Submitted by </w:t>
      </w:r>
      <w:r w:rsidR="00003FCA">
        <w:rPr>
          <w:rFonts w:ascii="Verdana" w:hAnsi="Verdana"/>
          <w:i/>
          <w:sz w:val="20"/>
          <w:szCs w:val="20"/>
        </w:rPr>
        <w:t>the WMO Secretariat</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826DAF" w:rsidP="006626EC">
            <w:pPr>
              <w:jc w:val="both"/>
              <w:rPr>
                <w:rFonts w:ascii="Verdana" w:hAnsi="Verdana" w:cs="Arial"/>
                <w:sz w:val="20"/>
                <w:szCs w:val="20"/>
              </w:rPr>
            </w:pPr>
            <w:r w:rsidRPr="002169EF">
              <w:rPr>
                <w:rFonts w:ascii="Verdana" w:hAnsi="Verdana" w:cs="Arial"/>
                <w:sz w:val="20"/>
                <w:szCs w:val="20"/>
              </w:rPr>
              <w:t xml:space="preserve">This document provides </w:t>
            </w:r>
            <w:r w:rsidR="00360B26">
              <w:rPr>
                <w:rFonts w:ascii="Verdana" w:hAnsi="Verdana" w:cs="Arial"/>
                <w:sz w:val="20"/>
                <w:szCs w:val="20"/>
              </w:rPr>
              <w:t>Decision 4</w:t>
            </w:r>
            <w:r w:rsidR="006626EC">
              <w:rPr>
                <w:rFonts w:ascii="Verdana" w:hAnsi="Verdana" w:cs="Arial"/>
                <w:sz w:val="20"/>
                <w:szCs w:val="20"/>
              </w:rPr>
              <w:t>4</w:t>
            </w:r>
            <w:r w:rsidR="00360B26">
              <w:rPr>
                <w:rFonts w:ascii="Verdana" w:hAnsi="Verdana" w:cs="Arial"/>
                <w:sz w:val="20"/>
                <w:szCs w:val="20"/>
              </w:rPr>
              <w:t xml:space="preserve"> (EC-68), together with its accompanying (annexed) </w:t>
            </w:r>
            <w:r w:rsidR="006626EC" w:rsidRPr="006626EC">
              <w:rPr>
                <w:rFonts w:ascii="Verdana" w:hAnsi="Verdana" w:cs="Arial"/>
                <w:i/>
                <w:iCs/>
                <w:sz w:val="20"/>
                <w:szCs w:val="20"/>
              </w:rPr>
              <w:t>Research and Development for Future Aviation Meteorological Services Envisaged in the ICAO GANP and ASBU (General principles)</w:t>
            </w:r>
            <w:r w:rsidR="006626EC">
              <w:rPr>
                <w:rFonts w:ascii="Verdana" w:hAnsi="Verdana" w:cs="Arial"/>
                <w:sz w:val="20"/>
                <w:szCs w:val="20"/>
              </w:rPr>
              <w:t xml:space="preserve">, </w:t>
            </w:r>
            <w:r w:rsidR="00360B26">
              <w:rPr>
                <w:rFonts w:ascii="Verdana" w:hAnsi="Verdana" w:cs="Arial"/>
                <w:sz w:val="20"/>
                <w:szCs w:val="20"/>
              </w:rPr>
              <w:t xml:space="preserve">to provide context for </w:t>
            </w:r>
            <w:r w:rsidR="00343F28">
              <w:rPr>
                <w:rFonts w:ascii="Verdana" w:hAnsi="Verdana" w:cs="Arial"/>
                <w:sz w:val="20"/>
                <w:szCs w:val="20"/>
              </w:rPr>
              <w:t xml:space="preserve">the consideration of </w:t>
            </w:r>
            <w:r w:rsidR="00360B26">
              <w:rPr>
                <w:rFonts w:ascii="Verdana" w:hAnsi="Verdana" w:cs="Arial"/>
                <w:sz w:val="20"/>
                <w:szCs w:val="20"/>
              </w:rPr>
              <w:t>CAeM-MG</w:t>
            </w:r>
            <w:r w:rsidR="00343F28">
              <w:rPr>
                <w:rFonts w:ascii="Verdana" w:hAnsi="Verdana" w:cs="Arial"/>
                <w:sz w:val="20"/>
                <w:szCs w:val="20"/>
              </w:rPr>
              <w:t>/</w:t>
            </w:r>
            <w:r w:rsidR="00360B26">
              <w:rPr>
                <w:rFonts w:ascii="Verdana" w:hAnsi="Verdana" w:cs="Arial"/>
                <w:sz w:val="20"/>
                <w:szCs w:val="20"/>
              </w:rPr>
              <w:t>2016</w:t>
            </w:r>
            <w:r w:rsidR="00343F28">
              <w:rPr>
                <w:rFonts w:ascii="Verdana" w:hAnsi="Verdana" w:cs="Arial"/>
                <w:sz w:val="20"/>
                <w:szCs w:val="20"/>
              </w:rPr>
              <w:t>/</w:t>
            </w:r>
            <w:r w:rsidR="00360B26">
              <w:rPr>
                <w:rFonts w:ascii="Verdana" w:hAnsi="Verdana" w:cs="Arial"/>
                <w:sz w:val="20"/>
                <w:szCs w:val="20"/>
              </w:rPr>
              <w:t>Doc</w:t>
            </w:r>
            <w:r w:rsidR="00343F28">
              <w:rPr>
                <w:rFonts w:ascii="Verdana" w:hAnsi="Verdana" w:cs="Arial"/>
                <w:sz w:val="20"/>
                <w:szCs w:val="20"/>
              </w:rPr>
              <w:t>.</w:t>
            </w:r>
            <w:r w:rsidR="00360B26">
              <w:rPr>
                <w:rFonts w:ascii="Verdana" w:hAnsi="Verdana" w:cs="Arial"/>
                <w:sz w:val="20"/>
                <w:szCs w:val="20"/>
              </w:rPr>
              <w:t xml:space="preserve"> </w:t>
            </w:r>
            <w:r w:rsidR="006626EC">
              <w:rPr>
                <w:rFonts w:ascii="Verdana" w:hAnsi="Verdana" w:cs="Arial"/>
                <w:sz w:val="20"/>
                <w:szCs w:val="20"/>
              </w:rPr>
              <w:t>7.3</w:t>
            </w:r>
            <w:r w:rsidRPr="002169EF">
              <w:rPr>
                <w:rFonts w:ascii="Verdana" w:hAnsi="Verdana" w:cs="Arial"/>
                <w:sz w:val="20"/>
                <w:szCs w:val="20"/>
              </w:rPr>
              <w:t>.</w:t>
            </w:r>
          </w:p>
          <w:p w:rsidR="00826DAF" w:rsidRPr="002169EF" w:rsidRDefault="00826DAF" w:rsidP="00FE3D78">
            <w:pPr>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A03A9D" w:rsidRPr="002169EF" w:rsidRDefault="00A03A9D" w:rsidP="00360B26">
      <w:pPr>
        <w:pStyle w:val="BodyText"/>
        <w:ind w:firstLine="720"/>
        <w:rPr>
          <w:rFonts w:ascii="Verdana" w:hAnsi="Verdana"/>
          <w:sz w:val="20"/>
          <w:szCs w:val="20"/>
        </w:rPr>
      </w:pPr>
      <w:r w:rsidRPr="002169EF">
        <w:rPr>
          <w:rFonts w:ascii="Verdana" w:hAnsi="Verdana"/>
          <w:sz w:val="20"/>
          <w:szCs w:val="20"/>
        </w:rPr>
        <w:t xml:space="preserve">The Management Group (MG) is invited to </w:t>
      </w:r>
      <w:r w:rsidR="00360B26">
        <w:rPr>
          <w:rFonts w:ascii="Verdana" w:hAnsi="Verdana"/>
          <w:sz w:val="20"/>
          <w:szCs w:val="20"/>
        </w:rPr>
        <w:t>note this information.</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default" r:id="rId8"/>
          <w:pgSz w:w="11907" w:h="16840" w:code="9"/>
          <w:pgMar w:top="851" w:right="1134" w:bottom="680" w:left="1134" w:header="454" w:footer="720" w:gutter="0"/>
          <w:cols w:space="720"/>
          <w:titlePg/>
          <w:docGrid w:linePitch="360"/>
        </w:sectPr>
      </w:pPr>
    </w:p>
    <w:p w:rsidR="00637708" w:rsidRPr="002169EF" w:rsidRDefault="00637708" w:rsidP="00637708">
      <w:pPr>
        <w:jc w:val="both"/>
        <w:rPr>
          <w:rFonts w:ascii="Verdana" w:hAnsi="Verdana"/>
          <w:b/>
          <w:sz w:val="20"/>
          <w:szCs w:val="20"/>
        </w:rPr>
      </w:pPr>
    </w:p>
    <w:p w:rsidR="00360B26" w:rsidRPr="006626EC" w:rsidRDefault="00360B26" w:rsidP="006626EC">
      <w:pPr>
        <w:pStyle w:val="Heading2"/>
        <w:rPr>
          <w:rFonts w:ascii="Verdana" w:hAnsi="Verdana"/>
          <w:sz w:val="20"/>
          <w:szCs w:val="20"/>
        </w:rPr>
      </w:pPr>
      <w:bookmarkStart w:id="1" w:name="_Draft_Decision_X.X.X(X)/1"/>
      <w:bookmarkEnd w:id="1"/>
      <w:r w:rsidRPr="006626EC">
        <w:rPr>
          <w:rFonts w:ascii="Verdana" w:hAnsi="Verdana"/>
          <w:sz w:val="20"/>
          <w:szCs w:val="20"/>
        </w:rPr>
        <w:t>Decision 4</w:t>
      </w:r>
      <w:r w:rsidR="006626EC" w:rsidRPr="006626EC">
        <w:rPr>
          <w:rFonts w:ascii="Verdana" w:hAnsi="Verdana"/>
          <w:sz w:val="20"/>
          <w:szCs w:val="20"/>
        </w:rPr>
        <w:t>4</w:t>
      </w:r>
      <w:r w:rsidRPr="006626EC">
        <w:rPr>
          <w:rFonts w:ascii="Verdana" w:hAnsi="Verdana"/>
          <w:sz w:val="20"/>
          <w:szCs w:val="20"/>
        </w:rPr>
        <w:t xml:space="preserve"> (EC-68)</w:t>
      </w:r>
    </w:p>
    <w:p w:rsidR="006626EC" w:rsidRPr="006626EC" w:rsidRDefault="006626EC" w:rsidP="006626EC">
      <w:pPr>
        <w:rPr>
          <w:rFonts w:ascii="Verdana" w:hAnsi="Verdana"/>
          <w:sz w:val="20"/>
          <w:szCs w:val="20"/>
          <w:lang w:eastAsia="en-US"/>
        </w:rPr>
      </w:pPr>
    </w:p>
    <w:p w:rsidR="006626EC" w:rsidRPr="006626EC" w:rsidRDefault="006626EC" w:rsidP="006626EC">
      <w:pPr>
        <w:pStyle w:val="Heading3"/>
        <w:spacing w:after="480"/>
        <w:rPr>
          <w:rFonts w:ascii="Verdana" w:hAnsi="Verdana"/>
          <w:caps/>
          <w:sz w:val="20"/>
          <w:szCs w:val="20"/>
        </w:rPr>
      </w:pPr>
      <w:r w:rsidRPr="006626EC">
        <w:rPr>
          <w:rFonts w:ascii="Verdana" w:hAnsi="Verdana"/>
          <w:caps/>
          <w:noProof/>
          <w:sz w:val="20"/>
          <w:szCs w:val="20"/>
        </w:rPr>
        <w:t>INTER-COMMISSION AVIATION RESEARCH PROJECT</w:t>
      </w:r>
    </w:p>
    <w:p w:rsidR="006626EC" w:rsidRPr="006626EC" w:rsidRDefault="006626EC" w:rsidP="006626EC">
      <w:pPr>
        <w:pStyle w:val="WMOBodyText"/>
        <w:rPr>
          <w:rFonts w:ascii="Verdana" w:hAnsi="Verdana"/>
          <w:sz w:val="20"/>
          <w:szCs w:val="20"/>
        </w:rPr>
      </w:pPr>
      <w:r w:rsidRPr="006626EC">
        <w:rPr>
          <w:rFonts w:ascii="Verdana" w:hAnsi="Verdana"/>
          <w:sz w:val="20"/>
          <w:szCs w:val="20"/>
        </w:rPr>
        <w:t>THE EXECUTIVE COUNCIL,</w:t>
      </w:r>
    </w:p>
    <w:p w:rsidR="006626EC" w:rsidRPr="006626EC" w:rsidRDefault="006626EC" w:rsidP="006626EC">
      <w:pPr>
        <w:pStyle w:val="WMOBodyText"/>
        <w:rPr>
          <w:rFonts w:ascii="Verdana" w:hAnsi="Verdana"/>
          <w:sz w:val="20"/>
          <w:szCs w:val="20"/>
          <w:lang w:val="en-US"/>
        </w:rPr>
      </w:pPr>
      <w:r w:rsidRPr="006626EC">
        <w:rPr>
          <w:rFonts w:ascii="Verdana" w:hAnsi="Verdana"/>
          <w:b/>
          <w:sz w:val="20"/>
          <w:szCs w:val="20"/>
        </w:rPr>
        <w:t>Recalls</w:t>
      </w:r>
      <w:r w:rsidRPr="006626EC">
        <w:rPr>
          <w:rFonts w:ascii="Verdana" w:hAnsi="Verdana"/>
          <w:bCs/>
          <w:sz w:val="20"/>
          <w:szCs w:val="20"/>
        </w:rPr>
        <w:t xml:space="preserve"> </w:t>
      </w:r>
      <w:r w:rsidRPr="006626EC">
        <w:rPr>
          <w:rFonts w:ascii="Verdana" w:hAnsi="Verdana"/>
          <w:sz w:val="20"/>
          <w:szCs w:val="20"/>
          <w:lang w:val="en-US"/>
        </w:rPr>
        <w:t xml:space="preserve">Resolution 44 (Cg-17) that established the Aviation Research and Development Project (AvRDP) and Resolution 66 (Cg-17) that endorsed the engagement of WMO, in close collaboration with the </w:t>
      </w:r>
      <w:r w:rsidRPr="006626EC">
        <w:rPr>
          <w:rFonts w:ascii="Verdana" w:hAnsi="Verdana"/>
          <w:bCs/>
          <w:sz w:val="20"/>
          <w:szCs w:val="20"/>
          <w:lang w:val="en-US"/>
        </w:rPr>
        <w:t>International Civil Aviation Organization (</w:t>
      </w:r>
      <w:r w:rsidRPr="006626EC">
        <w:rPr>
          <w:rFonts w:ascii="Verdana" w:hAnsi="Verdana"/>
          <w:sz w:val="20"/>
          <w:szCs w:val="20"/>
          <w:lang w:val="en-US"/>
        </w:rPr>
        <w:t>ICAO), in supporting the meteorological components of the Global Air Navigation Plan (GANP) and the Aviation System Block Upgrades (ASBU);</w:t>
      </w:r>
    </w:p>
    <w:p w:rsidR="006626EC" w:rsidRPr="006626EC" w:rsidRDefault="006626EC" w:rsidP="006626EC">
      <w:pPr>
        <w:pStyle w:val="WMOBodyText"/>
        <w:rPr>
          <w:rFonts w:ascii="Verdana" w:hAnsi="Verdana"/>
          <w:sz w:val="20"/>
          <w:szCs w:val="20"/>
          <w:lang w:val="en-US"/>
        </w:rPr>
      </w:pPr>
      <w:r w:rsidRPr="006626EC">
        <w:rPr>
          <w:rFonts w:ascii="Verdana" w:hAnsi="Verdana"/>
          <w:b/>
          <w:sz w:val="20"/>
          <w:szCs w:val="20"/>
          <w:lang w:val="en-US"/>
        </w:rPr>
        <w:t>Recalls further</w:t>
      </w:r>
      <w:r w:rsidRPr="006626EC">
        <w:rPr>
          <w:rFonts w:ascii="Verdana" w:hAnsi="Verdana"/>
          <w:sz w:val="20"/>
          <w:szCs w:val="20"/>
          <w:lang w:val="en-US"/>
        </w:rPr>
        <w:t xml:space="preserve"> that, according to the Working Arrangements with the International Civil Aviation Organization “the World Meteorological Organization is responsible for specifying the technical methods and practices recommended for use in providing required meteorological services, and for furthering generally the application of meteorology for human activities, including aviation”;</w:t>
      </w:r>
    </w:p>
    <w:p w:rsidR="006626EC" w:rsidRPr="006626EC" w:rsidRDefault="006626EC" w:rsidP="006626EC">
      <w:pPr>
        <w:pStyle w:val="WMOBodyText"/>
        <w:rPr>
          <w:rFonts w:ascii="Verdana" w:hAnsi="Verdana"/>
          <w:sz w:val="20"/>
          <w:szCs w:val="20"/>
          <w:lang w:val="en-US"/>
        </w:rPr>
      </w:pPr>
      <w:r w:rsidRPr="006626EC">
        <w:rPr>
          <w:rFonts w:ascii="Verdana" w:hAnsi="Verdana"/>
          <w:b/>
          <w:bCs/>
          <w:sz w:val="20"/>
          <w:szCs w:val="20"/>
        </w:rPr>
        <w:t>Recognizes</w:t>
      </w:r>
      <w:r w:rsidRPr="006626EC">
        <w:rPr>
          <w:rFonts w:ascii="Verdana" w:hAnsi="Verdana"/>
          <w:sz w:val="20"/>
          <w:szCs w:val="20"/>
        </w:rPr>
        <w:t xml:space="preserve"> </w:t>
      </w:r>
      <w:r w:rsidRPr="006626EC">
        <w:rPr>
          <w:rFonts w:ascii="Verdana" w:hAnsi="Verdana"/>
          <w:sz w:val="20"/>
          <w:szCs w:val="20"/>
          <w:lang w:val="en-US"/>
        </w:rPr>
        <w:t>the need for development of advanced methods for provision of meteorological information and services to international air navigation to support the evolving needs of aviation stakeholders envisaged in the ICAO GANP and ASBU;</w:t>
      </w:r>
    </w:p>
    <w:p w:rsidR="006626EC" w:rsidRPr="006626EC" w:rsidRDefault="006626EC" w:rsidP="006626EC">
      <w:pPr>
        <w:pStyle w:val="WMOBodyText"/>
        <w:rPr>
          <w:rFonts w:ascii="Verdana" w:hAnsi="Verdana"/>
          <w:sz w:val="20"/>
          <w:szCs w:val="20"/>
          <w:lang w:val="en-US"/>
        </w:rPr>
      </w:pPr>
      <w:r w:rsidRPr="006626EC">
        <w:rPr>
          <w:rFonts w:ascii="Verdana" w:hAnsi="Verdana"/>
          <w:b/>
          <w:sz w:val="20"/>
          <w:szCs w:val="20"/>
          <w:lang w:val="en-US"/>
        </w:rPr>
        <w:t>Recognizes further</w:t>
      </w:r>
      <w:r w:rsidRPr="006626EC">
        <w:rPr>
          <w:rFonts w:ascii="Verdana" w:hAnsi="Verdana"/>
          <w:sz w:val="20"/>
          <w:szCs w:val="20"/>
          <w:lang w:val="en-US"/>
        </w:rPr>
        <w:t xml:space="preserve"> the importance of aeronautical meteorology as one of the WMO strategic priorities in the seventeenth financial period and the need for WMO to position itself better in the research and development underpinning the enhanced meteorological services to aviation required by the industry;</w:t>
      </w:r>
    </w:p>
    <w:p w:rsidR="006626EC" w:rsidRPr="006626EC" w:rsidRDefault="006626EC" w:rsidP="006626EC">
      <w:pPr>
        <w:pStyle w:val="WMOBodyText"/>
        <w:rPr>
          <w:rFonts w:ascii="Verdana" w:hAnsi="Verdana"/>
          <w:sz w:val="20"/>
          <w:szCs w:val="20"/>
          <w:lang w:val="en-US"/>
        </w:rPr>
      </w:pPr>
      <w:r w:rsidRPr="006626EC">
        <w:rPr>
          <w:rFonts w:ascii="Verdana" w:hAnsi="Verdana"/>
          <w:b/>
          <w:sz w:val="20"/>
          <w:szCs w:val="20"/>
          <w:lang w:val="en-US"/>
        </w:rPr>
        <w:t xml:space="preserve">Appreciates </w:t>
      </w:r>
      <w:r w:rsidRPr="006626EC">
        <w:rPr>
          <w:rFonts w:ascii="Verdana" w:hAnsi="Verdana"/>
          <w:sz w:val="20"/>
          <w:szCs w:val="20"/>
          <w:lang w:val="en-US"/>
        </w:rPr>
        <w:t xml:space="preserve">the participation of five WMO Members in the on-going research activities of the “Phase 1” of the AvRDP and the plans for its continuation with “Phase 2” focusing on translating of MET information into air traffic management (ATM) impacts; </w:t>
      </w:r>
    </w:p>
    <w:p w:rsidR="006626EC" w:rsidRPr="006626EC" w:rsidRDefault="006626EC" w:rsidP="006626EC">
      <w:pPr>
        <w:pStyle w:val="WMOBodyText"/>
        <w:rPr>
          <w:rFonts w:ascii="Verdana" w:hAnsi="Verdana"/>
          <w:sz w:val="20"/>
          <w:szCs w:val="20"/>
          <w:lang w:val="en-US"/>
        </w:rPr>
      </w:pPr>
      <w:r w:rsidRPr="006626EC">
        <w:rPr>
          <w:rFonts w:ascii="Verdana" w:hAnsi="Verdana"/>
          <w:b/>
          <w:bCs/>
          <w:sz w:val="20"/>
          <w:szCs w:val="20"/>
        </w:rPr>
        <w:t>Having considered</w:t>
      </w:r>
      <w:r w:rsidRPr="006626EC">
        <w:rPr>
          <w:rFonts w:ascii="Verdana" w:hAnsi="Verdana"/>
          <w:sz w:val="20"/>
          <w:szCs w:val="20"/>
        </w:rPr>
        <w:t xml:space="preserve"> </w:t>
      </w:r>
      <w:r w:rsidRPr="006626EC">
        <w:rPr>
          <w:rFonts w:ascii="Verdana" w:hAnsi="Verdana"/>
          <w:sz w:val="20"/>
          <w:szCs w:val="20"/>
          <w:lang w:val="en-US"/>
        </w:rPr>
        <w:t xml:space="preserve">the recommendation of </w:t>
      </w:r>
      <w:r w:rsidRPr="006626EC">
        <w:rPr>
          <w:rFonts w:ascii="Verdana" w:hAnsi="Verdana"/>
          <w:sz w:val="20"/>
          <w:szCs w:val="20"/>
        </w:rPr>
        <w:t>the 8</w:t>
      </w:r>
      <w:r w:rsidRPr="006626EC">
        <w:rPr>
          <w:rFonts w:ascii="Verdana" w:hAnsi="Verdana"/>
          <w:sz w:val="20"/>
          <w:szCs w:val="20"/>
          <w:vertAlign w:val="superscript"/>
        </w:rPr>
        <w:t>th</w:t>
      </w:r>
      <w:r w:rsidRPr="006626EC">
        <w:rPr>
          <w:rFonts w:ascii="Verdana" w:hAnsi="Verdana"/>
          <w:sz w:val="20"/>
          <w:szCs w:val="20"/>
        </w:rPr>
        <w:t xml:space="preserve"> session of the Scientific Steering Committee (SSC) of the World Weather Research Programme (WWRP) for the expansion of the WWRP </w:t>
      </w:r>
      <w:r w:rsidRPr="006626EC">
        <w:rPr>
          <w:rFonts w:ascii="Verdana" w:hAnsi="Verdana"/>
          <w:sz w:val="20"/>
          <w:szCs w:val="20"/>
          <w:lang w:val="en-US"/>
        </w:rPr>
        <w:t>AvRDP into an Inter-Commission Aviation Research Project with the participation of CAeM, CBS and CAS;</w:t>
      </w:r>
    </w:p>
    <w:p w:rsidR="006626EC" w:rsidRPr="006626EC" w:rsidRDefault="006626EC" w:rsidP="006626EC">
      <w:pPr>
        <w:pStyle w:val="WMOBodyText"/>
        <w:rPr>
          <w:rFonts w:ascii="Verdana" w:hAnsi="Verdana"/>
          <w:sz w:val="20"/>
          <w:szCs w:val="20"/>
        </w:rPr>
      </w:pPr>
      <w:r w:rsidRPr="006626EC">
        <w:rPr>
          <w:rFonts w:ascii="Verdana" w:hAnsi="Verdana"/>
          <w:b/>
          <w:sz w:val="20"/>
          <w:szCs w:val="20"/>
        </w:rPr>
        <w:t>Agrees</w:t>
      </w:r>
      <w:r w:rsidRPr="006626EC">
        <w:rPr>
          <w:rFonts w:ascii="Verdana" w:hAnsi="Verdana"/>
          <w:sz w:val="20"/>
          <w:szCs w:val="20"/>
        </w:rPr>
        <w:t xml:space="preserve"> with the proposed </w:t>
      </w:r>
      <w:r w:rsidRPr="006626EC">
        <w:rPr>
          <w:rFonts w:ascii="Verdana" w:hAnsi="Verdana"/>
          <w:sz w:val="20"/>
          <w:szCs w:val="20"/>
          <w:lang w:val="en-US"/>
        </w:rPr>
        <w:t xml:space="preserve">general principles for extended research activities coordinated by the WMO, as described in the Annex, building on the progress of the current AvRDP and taking into consideration the envisaged performance improvements in the ASBU blocks with focus on the </w:t>
      </w:r>
      <w:r w:rsidRPr="006626EC">
        <w:rPr>
          <w:rFonts w:ascii="Verdana" w:eastAsia="MS Mincho" w:hAnsi="Verdana" w:cs="ArialMT"/>
          <w:sz w:val="20"/>
          <w:szCs w:val="20"/>
          <w:lang w:val="en-US"/>
        </w:rPr>
        <w:t>transfer of the results into operational practice</w:t>
      </w:r>
      <w:r w:rsidRPr="006626EC">
        <w:rPr>
          <w:rFonts w:ascii="Verdana" w:hAnsi="Verdana"/>
          <w:sz w:val="20"/>
          <w:szCs w:val="20"/>
          <w:lang w:val="en-US"/>
        </w:rPr>
        <w:t>;</w:t>
      </w:r>
    </w:p>
    <w:p w:rsidR="006626EC" w:rsidRPr="006626EC" w:rsidRDefault="006626EC" w:rsidP="006626EC">
      <w:pPr>
        <w:pStyle w:val="WMOBodyText"/>
        <w:rPr>
          <w:rFonts w:ascii="Verdana" w:hAnsi="Verdana"/>
          <w:sz w:val="20"/>
          <w:szCs w:val="20"/>
          <w:lang w:val="en-US"/>
        </w:rPr>
      </w:pPr>
      <w:r w:rsidRPr="006626EC">
        <w:rPr>
          <w:rFonts w:ascii="Verdana" w:hAnsi="Verdana"/>
          <w:b/>
          <w:sz w:val="20"/>
          <w:szCs w:val="20"/>
        </w:rPr>
        <w:t>Requests</w:t>
      </w:r>
      <w:r w:rsidRPr="006626EC">
        <w:rPr>
          <w:rFonts w:ascii="Verdana" w:hAnsi="Verdana"/>
          <w:sz w:val="20"/>
          <w:szCs w:val="20"/>
        </w:rPr>
        <w:t xml:space="preserve"> the presidents of the CAS, CAeM and CBS, to prepare a coordinated roadmap for the </w:t>
      </w:r>
      <w:r w:rsidRPr="006626EC">
        <w:rPr>
          <w:rFonts w:ascii="Verdana" w:hAnsi="Verdana"/>
          <w:sz w:val="20"/>
          <w:szCs w:val="20"/>
          <w:lang w:val="en-US"/>
        </w:rPr>
        <w:t>extended aviation meteorology research and development project, in support of future operational solutions for Air Traffic Management (ATM), for consideration by the PTC-2017;</w:t>
      </w:r>
    </w:p>
    <w:p w:rsidR="006626EC" w:rsidRPr="006626EC" w:rsidRDefault="006626EC" w:rsidP="006626EC">
      <w:pPr>
        <w:pStyle w:val="WMOBodyText"/>
        <w:rPr>
          <w:rFonts w:ascii="Verdana" w:hAnsi="Verdana"/>
          <w:sz w:val="20"/>
          <w:szCs w:val="20"/>
          <w:lang w:val="en-US"/>
        </w:rPr>
      </w:pPr>
      <w:r w:rsidRPr="006626EC">
        <w:rPr>
          <w:rFonts w:ascii="Verdana" w:hAnsi="Verdana"/>
          <w:b/>
          <w:sz w:val="20"/>
          <w:szCs w:val="20"/>
          <w:lang w:val="en-US"/>
        </w:rPr>
        <w:t>Endorses</w:t>
      </w:r>
      <w:r w:rsidRPr="006626EC">
        <w:rPr>
          <w:rFonts w:ascii="Verdana" w:hAnsi="Verdana"/>
          <w:sz w:val="20"/>
          <w:szCs w:val="20"/>
          <w:lang w:val="en-US"/>
        </w:rPr>
        <w:t xml:space="preserve"> the proposal for organizing in 2017 a WMO scientific event (conference or symposium or workshop) with broad participation of research, operations and user communities, with the objective to identify needs and plan the research activities during the ASBU Block 1 and Block 2 (2018-2028);</w:t>
      </w:r>
    </w:p>
    <w:p w:rsidR="006626EC" w:rsidRPr="006626EC" w:rsidRDefault="006626EC" w:rsidP="006626EC">
      <w:pPr>
        <w:pStyle w:val="WMOBodyText"/>
        <w:rPr>
          <w:rFonts w:ascii="Verdana" w:hAnsi="Verdana"/>
          <w:sz w:val="20"/>
          <w:szCs w:val="20"/>
          <w:lang w:val="en-US"/>
        </w:rPr>
      </w:pPr>
    </w:p>
    <w:p w:rsidR="006626EC" w:rsidRPr="006626EC" w:rsidRDefault="006626EC" w:rsidP="006626EC">
      <w:pPr>
        <w:pStyle w:val="WMOBodyText"/>
        <w:rPr>
          <w:rFonts w:ascii="Verdana" w:hAnsi="Verdana"/>
          <w:sz w:val="20"/>
          <w:szCs w:val="20"/>
          <w:lang w:val="en-US"/>
        </w:rPr>
      </w:pPr>
    </w:p>
    <w:p w:rsidR="006626EC" w:rsidRPr="006626EC" w:rsidRDefault="006626EC" w:rsidP="006626EC">
      <w:pPr>
        <w:pStyle w:val="WMOBodyText"/>
        <w:rPr>
          <w:rFonts w:ascii="Verdana" w:hAnsi="Verdana"/>
          <w:sz w:val="20"/>
          <w:szCs w:val="20"/>
        </w:rPr>
      </w:pPr>
      <w:r w:rsidRPr="006626EC">
        <w:rPr>
          <w:rFonts w:ascii="Verdana" w:hAnsi="Verdana"/>
          <w:b/>
          <w:sz w:val="20"/>
          <w:szCs w:val="20"/>
        </w:rPr>
        <w:lastRenderedPageBreak/>
        <w:t>Requests</w:t>
      </w:r>
      <w:r w:rsidRPr="006626EC">
        <w:rPr>
          <w:rFonts w:ascii="Verdana" w:hAnsi="Verdana"/>
          <w:sz w:val="20"/>
          <w:szCs w:val="20"/>
        </w:rPr>
        <w:t xml:space="preserve"> the Secretary-General to provide support for the transition from WWRP AvRDP to </w:t>
      </w:r>
      <w:r w:rsidRPr="006626EC">
        <w:rPr>
          <w:rFonts w:ascii="Verdana" w:hAnsi="Verdana"/>
          <w:sz w:val="20"/>
          <w:szCs w:val="20"/>
          <w:lang w:val="en-US"/>
        </w:rPr>
        <w:t>extended aviation meteorology research and development activities, facilitate respective resource mobilization, and foster partnerships with ICAO, other organizations and stakeholders in</w:t>
      </w:r>
      <w:r w:rsidRPr="006626EC">
        <w:rPr>
          <w:rFonts w:ascii="Verdana" w:hAnsi="Verdana"/>
          <w:sz w:val="20"/>
          <w:szCs w:val="20"/>
        </w:rPr>
        <w:t xml:space="preserve"> the transfer from research to operations</w:t>
      </w:r>
      <w:r w:rsidRPr="006626EC">
        <w:rPr>
          <w:rFonts w:ascii="Verdana" w:hAnsi="Verdana"/>
          <w:sz w:val="20"/>
          <w:szCs w:val="20"/>
          <w:lang w:val="en-US"/>
        </w:rPr>
        <w:t xml:space="preserve">. </w:t>
      </w:r>
    </w:p>
    <w:p w:rsidR="006626EC" w:rsidRPr="006626EC" w:rsidRDefault="006626EC" w:rsidP="006626EC">
      <w:pPr>
        <w:pStyle w:val="ECBodyText-Centred"/>
        <w:rPr>
          <w:szCs w:val="20"/>
        </w:rPr>
      </w:pPr>
      <w:r w:rsidRPr="006626EC">
        <w:rPr>
          <w:szCs w:val="20"/>
        </w:rPr>
        <w:t>__________</w:t>
      </w:r>
    </w:p>
    <w:p w:rsidR="006626EC" w:rsidRPr="006626EC" w:rsidRDefault="006626EC" w:rsidP="006626EC">
      <w:pPr>
        <w:pStyle w:val="WMOBodyText"/>
        <w:rPr>
          <w:rFonts w:ascii="Verdana" w:hAnsi="Verdana"/>
          <w:sz w:val="20"/>
          <w:szCs w:val="20"/>
        </w:rPr>
      </w:pPr>
    </w:p>
    <w:p w:rsidR="006626EC" w:rsidRPr="006626EC" w:rsidRDefault="006626EC" w:rsidP="006626EC">
      <w:pPr>
        <w:rPr>
          <w:rStyle w:val="Hyperlink"/>
          <w:rFonts w:ascii="Verdana" w:hAnsi="Verdana"/>
          <w:sz w:val="20"/>
          <w:szCs w:val="20"/>
        </w:rPr>
      </w:pPr>
      <w:r w:rsidRPr="006626EC">
        <w:rPr>
          <w:rFonts w:ascii="Verdana" w:hAnsi="Verdana"/>
          <w:sz w:val="20"/>
          <w:szCs w:val="20"/>
        </w:rPr>
        <w:t>Annex: 1</w:t>
      </w:r>
    </w:p>
    <w:p w:rsidR="006626EC" w:rsidRPr="006626EC" w:rsidRDefault="006626EC" w:rsidP="006626EC">
      <w:pPr>
        <w:rPr>
          <w:rStyle w:val="Hyperlink"/>
          <w:rFonts w:ascii="Verdana" w:hAnsi="Verdana"/>
          <w:sz w:val="20"/>
          <w:szCs w:val="20"/>
        </w:rPr>
      </w:pPr>
    </w:p>
    <w:p w:rsidR="006626EC" w:rsidRPr="006626EC" w:rsidRDefault="006626EC" w:rsidP="006626EC">
      <w:pPr>
        <w:rPr>
          <w:rStyle w:val="Hyperlink"/>
          <w:rFonts w:ascii="Verdana" w:hAnsi="Verdana"/>
          <w:sz w:val="20"/>
          <w:szCs w:val="20"/>
        </w:rPr>
      </w:pPr>
    </w:p>
    <w:p w:rsidR="006626EC" w:rsidRPr="006626EC" w:rsidRDefault="006626EC" w:rsidP="006626EC">
      <w:pPr>
        <w:rPr>
          <w:rFonts w:ascii="Verdana" w:hAnsi="Verdana"/>
          <w:sz w:val="20"/>
          <w:szCs w:val="20"/>
        </w:rPr>
      </w:pPr>
      <w:r w:rsidRPr="006626EC">
        <w:rPr>
          <w:rFonts w:ascii="Verdana" w:hAnsi="Verdana"/>
          <w:sz w:val="20"/>
          <w:szCs w:val="20"/>
        </w:rPr>
        <w:br w:type="page"/>
      </w:r>
    </w:p>
    <w:p w:rsidR="006626EC" w:rsidRDefault="006626EC" w:rsidP="006626EC">
      <w:pPr>
        <w:pStyle w:val="Heading2"/>
        <w:rPr>
          <w:rFonts w:ascii="Verdana" w:hAnsi="Verdana"/>
          <w:sz w:val="20"/>
          <w:szCs w:val="20"/>
        </w:rPr>
      </w:pPr>
      <w:bookmarkStart w:id="2" w:name="_Annex_to_Draft"/>
      <w:bookmarkEnd w:id="2"/>
      <w:r w:rsidRPr="006626EC">
        <w:rPr>
          <w:rFonts w:ascii="Verdana" w:hAnsi="Verdana"/>
          <w:sz w:val="20"/>
          <w:szCs w:val="20"/>
        </w:rPr>
        <w:lastRenderedPageBreak/>
        <w:t xml:space="preserve">Annex to </w:t>
      </w:r>
      <w:r>
        <w:rPr>
          <w:rFonts w:ascii="Verdana" w:hAnsi="Verdana"/>
          <w:sz w:val="20"/>
          <w:szCs w:val="20"/>
        </w:rPr>
        <w:t>D</w:t>
      </w:r>
      <w:r w:rsidRPr="006626EC">
        <w:rPr>
          <w:rFonts w:ascii="Verdana" w:hAnsi="Verdana"/>
          <w:sz w:val="20"/>
          <w:szCs w:val="20"/>
        </w:rPr>
        <w:t xml:space="preserve">ecision </w:t>
      </w:r>
      <w:r>
        <w:rPr>
          <w:rFonts w:ascii="Verdana" w:hAnsi="Verdana"/>
          <w:sz w:val="20"/>
          <w:szCs w:val="20"/>
        </w:rPr>
        <w:t>44</w:t>
      </w:r>
      <w:r w:rsidRPr="006626EC">
        <w:rPr>
          <w:rFonts w:ascii="Verdana" w:hAnsi="Verdana"/>
          <w:sz w:val="20"/>
          <w:szCs w:val="20"/>
        </w:rPr>
        <w:t xml:space="preserve"> (EC-68)</w:t>
      </w:r>
    </w:p>
    <w:p w:rsidR="006626EC" w:rsidRPr="006626EC" w:rsidRDefault="006626EC" w:rsidP="006626EC">
      <w:pPr>
        <w:rPr>
          <w:lang w:eastAsia="en-US"/>
        </w:rPr>
      </w:pPr>
    </w:p>
    <w:p w:rsidR="006626EC" w:rsidRDefault="006626EC" w:rsidP="006626EC">
      <w:pPr>
        <w:pStyle w:val="Heading3"/>
        <w:rPr>
          <w:rStyle w:val="BookTitle"/>
          <w:rFonts w:ascii="Verdana" w:hAnsi="Verdana"/>
          <w:sz w:val="20"/>
          <w:szCs w:val="20"/>
        </w:rPr>
      </w:pPr>
      <w:bookmarkStart w:id="3" w:name="_ANNEX_TITLE"/>
      <w:bookmarkEnd w:id="3"/>
      <w:r w:rsidRPr="006626EC">
        <w:rPr>
          <w:rFonts w:ascii="Verdana" w:hAnsi="Verdana"/>
          <w:caps/>
          <w:noProof/>
          <w:sz w:val="20"/>
          <w:szCs w:val="20"/>
        </w:rPr>
        <w:t>reseArch and development FOR future aviation meteorological services envisaged in the icao ganp and asbu</w:t>
      </w:r>
      <w:r w:rsidRPr="006626EC">
        <w:rPr>
          <w:rFonts w:ascii="Verdana" w:hAnsi="Verdana"/>
          <w:caps/>
          <w:noProof/>
          <w:sz w:val="20"/>
          <w:szCs w:val="20"/>
        </w:rPr>
        <w:br/>
      </w:r>
      <w:r w:rsidRPr="006626EC">
        <w:rPr>
          <w:rStyle w:val="BookTitle"/>
          <w:rFonts w:ascii="Verdana" w:hAnsi="Verdana"/>
          <w:sz w:val="20"/>
          <w:szCs w:val="20"/>
        </w:rPr>
        <w:t>(General principles)</w:t>
      </w:r>
    </w:p>
    <w:p w:rsidR="006626EC" w:rsidRPr="006626EC" w:rsidRDefault="006626EC" w:rsidP="006626EC"/>
    <w:p w:rsidR="006626EC" w:rsidRPr="006626EC" w:rsidRDefault="006626EC" w:rsidP="006626EC">
      <w:pPr>
        <w:rPr>
          <w:rFonts w:ascii="Verdana" w:hAnsi="Verdana"/>
          <w:sz w:val="20"/>
          <w:szCs w:val="20"/>
        </w:rPr>
      </w:pPr>
    </w:p>
    <w:p w:rsidR="006626EC" w:rsidRPr="006626EC" w:rsidRDefault="006626EC" w:rsidP="006626EC">
      <w:pPr>
        <w:ind w:left="720" w:hanging="720"/>
        <w:rPr>
          <w:rFonts w:ascii="Verdana" w:hAnsi="Verdana"/>
          <w:sz w:val="20"/>
          <w:szCs w:val="20"/>
        </w:rPr>
      </w:pPr>
      <w:r w:rsidRPr="006626EC">
        <w:rPr>
          <w:rFonts w:ascii="Verdana" w:hAnsi="Verdana"/>
          <w:sz w:val="20"/>
          <w:szCs w:val="20"/>
        </w:rPr>
        <w:t>1.</w:t>
      </w:r>
      <w:r w:rsidRPr="006626EC">
        <w:rPr>
          <w:rFonts w:ascii="Verdana" w:hAnsi="Verdana"/>
          <w:sz w:val="20"/>
          <w:szCs w:val="20"/>
        </w:rPr>
        <w:tab/>
        <w:t>Alignment with ASBU time blocks and planned performance improvements</w:t>
      </w:r>
    </w:p>
    <w:p w:rsidR="006626EC" w:rsidRPr="006626EC" w:rsidRDefault="006626EC" w:rsidP="006626EC">
      <w:pPr>
        <w:pStyle w:val="ListParagraph"/>
        <w:rPr>
          <w:rFonts w:ascii="Verdana" w:hAnsi="Verdana"/>
          <w:sz w:val="20"/>
          <w:szCs w:val="20"/>
        </w:rPr>
      </w:pPr>
    </w:p>
    <w:p w:rsidR="006626EC" w:rsidRPr="006626EC" w:rsidRDefault="006626EC" w:rsidP="006626EC">
      <w:pPr>
        <w:ind w:left="1418" w:hanging="709"/>
        <w:rPr>
          <w:rFonts w:ascii="Verdana" w:hAnsi="Verdana"/>
          <w:sz w:val="20"/>
          <w:szCs w:val="20"/>
        </w:rPr>
      </w:pPr>
      <w:r w:rsidRPr="006626EC">
        <w:rPr>
          <w:rFonts w:ascii="Verdana" w:hAnsi="Verdana"/>
          <w:sz w:val="20"/>
          <w:szCs w:val="20"/>
        </w:rPr>
        <w:t>(a)</w:t>
      </w:r>
      <w:r w:rsidRPr="006626EC">
        <w:rPr>
          <w:rFonts w:ascii="Verdana" w:hAnsi="Verdana"/>
          <w:sz w:val="20"/>
          <w:szCs w:val="20"/>
        </w:rPr>
        <w:tab/>
      </w:r>
      <w:proofErr w:type="spellStart"/>
      <w:r w:rsidRPr="006626EC">
        <w:rPr>
          <w:rFonts w:ascii="Verdana" w:hAnsi="Verdana"/>
          <w:sz w:val="20"/>
          <w:szCs w:val="20"/>
        </w:rPr>
        <w:t>AvMET</w:t>
      </w:r>
      <w:proofErr w:type="spellEnd"/>
      <w:r w:rsidRPr="006626EC">
        <w:rPr>
          <w:rFonts w:ascii="Verdana" w:hAnsi="Verdana"/>
          <w:sz w:val="20"/>
          <w:szCs w:val="20"/>
        </w:rPr>
        <w:t xml:space="preserve"> research should be planned in accordance with the ASBU time blocks, as follows:</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 xml:space="preserve">Block 0 - 2013-2018 </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 xml:space="preserve">Block 1 - 2018-2023 </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 xml:space="preserve">Block 2 - 2023-2028 </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Block 3 - 2028+</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(b)</w:t>
      </w:r>
      <w:r w:rsidRPr="006626EC">
        <w:rPr>
          <w:rFonts w:ascii="Verdana" w:hAnsi="Verdana"/>
          <w:sz w:val="20"/>
          <w:szCs w:val="20"/>
        </w:rPr>
        <w:tab/>
        <w:t>Research should be focused on the four performance improvement areas defined by the ASBU:</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Airport Operations</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Globally Interoperable Systems and Data</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Optimum Capacity and Flexible Flights</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 xml:space="preserve">Efficient Flight Path </w:t>
      </w:r>
    </w:p>
    <w:p w:rsidR="006626EC" w:rsidRPr="006626EC" w:rsidRDefault="006626EC" w:rsidP="006626EC">
      <w:pPr>
        <w:ind w:left="360"/>
        <w:rPr>
          <w:rFonts w:ascii="Verdana" w:hAnsi="Verdana"/>
          <w:sz w:val="20"/>
          <w:szCs w:val="20"/>
        </w:rPr>
      </w:pPr>
    </w:p>
    <w:p w:rsidR="006626EC" w:rsidRPr="006626EC" w:rsidRDefault="006626EC" w:rsidP="006626EC">
      <w:pPr>
        <w:ind w:left="720" w:hanging="720"/>
        <w:rPr>
          <w:rFonts w:ascii="Verdana" w:hAnsi="Verdana"/>
          <w:sz w:val="20"/>
          <w:szCs w:val="20"/>
        </w:rPr>
      </w:pPr>
      <w:r w:rsidRPr="006626EC">
        <w:rPr>
          <w:rFonts w:ascii="Verdana" w:hAnsi="Verdana"/>
          <w:sz w:val="20"/>
          <w:szCs w:val="20"/>
        </w:rPr>
        <w:t>2.</w:t>
      </w:r>
      <w:r w:rsidRPr="006626EC">
        <w:rPr>
          <w:rFonts w:ascii="Verdana" w:hAnsi="Verdana"/>
          <w:sz w:val="20"/>
          <w:szCs w:val="20"/>
        </w:rPr>
        <w:tab/>
        <w:t>Areas of research. The planning of future projects should consider the already established ASBU MET modules and contribute to achieving the planned outcomes. The following areas of research activities should be considered:</w:t>
      </w:r>
    </w:p>
    <w:p w:rsidR="006626EC" w:rsidRPr="006626EC" w:rsidRDefault="006626EC" w:rsidP="006626EC">
      <w:pPr>
        <w:pStyle w:val="ListParagraph"/>
        <w:rPr>
          <w:rFonts w:ascii="Verdana" w:hAnsi="Verdana"/>
          <w:sz w:val="20"/>
          <w:szCs w:val="20"/>
        </w:rPr>
      </w:pPr>
    </w:p>
    <w:p w:rsidR="006626EC" w:rsidRPr="006626EC" w:rsidRDefault="006626EC" w:rsidP="006626EC">
      <w:pPr>
        <w:ind w:left="1418" w:hanging="709"/>
        <w:rPr>
          <w:rFonts w:ascii="Verdana" w:hAnsi="Verdana"/>
          <w:sz w:val="20"/>
          <w:szCs w:val="20"/>
        </w:rPr>
      </w:pPr>
      <w:r w:rsidRPr="006626EC">
        <w:rPr>
          <w:rFonts w:ascii="Verdana" w:hAnsi="Verdana"/>
          <w:sz w:val="20"/>
          <w:szCs w:val="20"/>
        </w:rPr>
        <w:t>(a)</w:t>
      </w:r>
      <w:r w:rsidRPr="006626EC">
        <w:rPr>
          <w:rFonts w:ascii="Verdana" w:hAnsi="Verdana"/>
          <w:sz w:val="20"/>
          <w:szCs w:val="20"/>
        </w:rPr>
        <w:tab/>
        <w:t>Improved observations, forecasting and warnings:</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Enhanced global MET data – further development of the WAFS</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 xml:space="preserve">Enhanced 4-dimensional information for meteorological hazards of any type – further development and integration of warning and advisory systems </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Enhanced high resolution 4-dimensional MET information for airports and terminal areas</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(b)</w:t>
      </w:r>
      <w:r w:rsidRPr="006626EC">
        <w:rPr>
          <w:rFonts w:ascii="Verdana" w:hAnsi="Verdana"/>
          <w:sz w:val="20"/>
          <w:szCs w:val="20"/>
        </w:rPr>
        <w:tab/>
        <w:t>Integration, use cases, fitness for purpose, delivery:</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Integration of MET information in the digital information management through the ICAO System-Wide Information Management (SWIM)</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MET information to support collaborative decision making (CDM)</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MET information to support trajectory-based operations (TBO)</w:t>
      </w:r>
    </w:p>
    <w:p w:rsidR="006626EC" w:rsidRPr="006626EC" w:rsidRDefault="006626EC" w:rsidP="006626EC">
      <w:pPr>
        <w:pStyle w:val="ListParagraph"/>
        <w:numPr>
          <w:ilvl w:val="0"/>
          <w:numId w:val="8"/>
        </w:numPr>
        <w:rPr>
          <w:rFonts w:ascii="Verdana" w:hAnsi="Verdana"/>
          <w:sz w:val="20"/>
          <w:szCs w:val="20"/>
        </w:rPr>
      </w:pPr>
      <w:r w:rsidRPr="006626EC">
        <w:rPr>
          <w:rFonts w:ascii="Verdana" w:hAnsi="Verdana"/>
          <w:sz w:val="20"/>
          <w:szCs w:val="20"/>
        </w:rPr>
        <w:t>MET information representation and delivery for enhanced situational awareness and decision making support to different ATM decision horizons – from “immediate” (0-20 minutes) to several days ahead</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(c)</w:t>
      </w:r>
      <w:r w:rsidRPr="006626EC">
        <w:rPr>
          <w:rFonts w:ascii="Verdana" w:hAnsi="Verdana"/>
          <w:sz w:val="20"/>
          <w:szCs w:val="20"/>
        </w:rPr>
        <w:tab/>
        <w:t>Climate change impacts on aviation industry.</w:t>
      </w:r>
    </w:p>
    <w:p w:rsidR="006626EC" w:rsidRPr="006626EC" w:rsidRDefault="006626EC" w:rsidP="006626EC">
      <w:pPr>
        <w:ind w:left="360"/>
        <w:rPr>
          <w:rFonts w:ascii="Verdana" w:hAnsi="Verdana"/>
          <w:sz w:val="20"/>
          <w:szCs w:val="20"/>
        </w:rPr>
      </w:pPr>
    </w:p>
    <w:p w:rsidR="006626EC" w:rsidRPr="006626EC" w:rsidRDefault="006626EC" w:rsidP="006626EC">
      <w:pPr>
        <w:ind w:left="720" w:hanging="578"/>
        <w:rPr>
          <w:rFonts w:ascii="Verdana" w:hAnsi="Verdana"/>
          <w:sz w:val="20"/>
          <w:szCs w:val="20"/>
        </w:rPr>
      </w:pPr>
      <w:r w:rsidRPr="006626EC">
        <w:rPr>
          <w:rFonts w:ascii="Verdana" w:hAnsi="Verdana"/>
          <w:sz w:val="20"/>
          <w:szCs w:val="20"/>
        </w:rPr>
        <w:t>3.</w:t>
      </w:r>
      <w:r w:rsidRPr="006626EC">
        <w:rPr>
          <w:rFonts w:ascii="Verdana" w:hAnsi="Verdana"/>
          <w:sz w:val="20"/>
          <w:szCs w:val="20"/>
        </w:rPr>
        <w:tab/>
        <w:t>Coordination between technical commissions and WMO Programmes</w:t>
      </w:r>
    </w:p>
    <w:p w:rsidR="006626EC" w:rsidRPr="006626EC" w:rsidRDefault="006626EC" w:rsidP="006626EC">
      <w:pPr>
        <w:pStyle w:val="ListParagraph"/>
        <w:rPr>
          <w:rFonts w:ascii="Verdana" w:hAnsi="Verdana"/>
          <w:sz w:val="20"/>
          <w:szCs w:val="20"/>
        </w:rPr>
      </w:pPr>
    </w:p>
    <w:p w:rsidR="006626EC" w:rsidRPr="006626EC" w:rsidRDefault="006626EC" w:rsidP="006626EC">
      <w:pPr>
        <w:ind w:left="1418" w:hanging="709"/>
        <w:rPr>
          <w:rFonts w:ascii="Verdana" w:hAnsi="Verdana"/>
          <w:sz w:val="20"/>
          <w:szCs w:val="20"/>
        </w:rPr>
      </w:pPr>
      <w:r w:rsidRPr="006626EC">
        <w:rPr>
          <w:rFonts w:ascii="Verdana" w:hAnsi="Verdana"/>
          <w:sz w:val="20"/>
          <w:szCs w:val="20"/>
        </w:rPr>
        <w:t>(a)</w:t>
      </w:r>
      <w:r w:rsidRPr="006626EC">
        <w:rPr>
          <w:rFonts w:ascii="Verdana" w:hAnsi="Verdana"/>
          <w:sz w:val="20"/>
          <w:szCs w:val="20"/>
        </w:rPr>
        <w:tab/>
        <w:t xml:space="preserve">Research activities should be planned in close coordination between CAeM, CAS and CBS. Other Commissions like </w:t>
      </w:r>
      <w:proofErr w:type="spellStart"/>
      <w:r w:rsidRPr="006626EC">
        <w:rPr>
          <w:rFonts w:ascii="Verdana" w:hAnsi="Verdana"/>
          <w:sz w:val="20"/>
          <w:szCs w:val="20"/>
        </w:rPr>
        <w:t>CCl</w:t>
      </w:r>
      <w:proofErr w:type="spellEnd"/>
      <w:r w:rsidRPr="006626EC">
        <w:rPr>
          <w:rFonts w:ascii="Verdana" w:hAnsi="Verdana"/>
          <w:sz w:val="20"/>
          <w:szCs w:val="20"/>
        </w:rPr>
        <w:t xml:space="preserve"> should be involved in some specific activities;</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(b)</w:t>
      </w:r>
      <w:r w:rsidRPr="006626EC">
        <w:rPr>
          <w:rFonts w:ascii="Verdana" w:hAnsi="Verdana"/>
          <w:sz w:val="20"/>
          <w:szCs w:val="20"/>
        </w:rPr>
        <w:tab/>
        <w:t>Technical commissions should participate through their relevant expert subsidiary bodies whose work programmes should be aligned with the agreed inter-commission tasks and projects;</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(c)</w:t>
      </w:r>
      <w:r w:rsidRPr="006626EC">
        <w:rPr>
          <w:rFonts w:ascii="Verdana" w:hAnsi="Verdana"/>
          <w:sz w:val="20"/>
          <w:szCs w:val="20"/>
        </w:rPr>
        <w:tab/>
        <w:t xml:space="preserve">The overall coordination of the aviation-oriented research and development projects should be done by the </w:t>
      </w:r>
      <w:proofErr w:type="spellStart"/>
      <w:r w:rsidRPr="006626EC">
        <w:rPr>
          <w:rFonts w:ascii="Verdana" w:hAnsi="Verdana"/>
          <w:sz w:val="20"/>
          <w:szCs w:val="20"/>
        </w:rPr>
        <w:t>AeMP</w:t>
      </w:r>
      <w:proofErr w:type="spellEnd"/>
      <w:r w:rsidRPr="006626EC">
        <w:rPr>
          <w:rFonts w:ascii="Verdana" w:hAnsi="Verdana"/>
          <w:sz w:val="20"/>
          <w:szCs w:val="20"/>
        </w:rPr>
        <w:t>. Support to such projects should be provided by relevant Programmes, such as WWRP, GAW, WIGOS, WIS, GDPFS, WCRP.</w:t>
      </w:r>
    </w:p>
    <w:p w:rsidR="006626EC" w:rsidRPr="006626EC" w:rsidRDefault="006626EC" w:rsidP="006626EC">
      <w:pPr>
        <w:pStyle w:val="ListParagraph"/>
        <w:ind w:left="1440"/>
        <w:rPr>
          <w:rFonts w:ascii="Verdana" w:hAnsi="Verdana"/>
          <w:sz w:val="20"/>
          <w:szCs w:val="20"/>
        </w:rPr>
      </w:pPr>
    </w:p>
    <w:p w:rsidR="006626EC" w:rsidRPr="006626EC" w:rsidRDefault="006626EC" w:rsidP="006626EC">
      <w:pPr>
        <w:pStyle w:val="ListParagraph"/>
        <w:ind w:left="1440"/>
        <w:rPr>
          <w:rFonts w:ascii="Verdana" w:hAnsi="Verdana"/>
          <w:sz w:val="20"/>
          <w:szCs w:val="20"/>
        </w:rPr>
      </w:pPr>
    </w:p>
    <w:p w:rsidR="006626EC" w:rsidRPr="006626EC" w:rsidRDefault="006626EC" w:rsidP="006626EC">
      <w:pPr>
        <w:ind w:left="720" w:hanging="720"/>
        <w:rPr>
          <w:rFonts w:ascii="Verdana" w:hAnsi="Verdana"/>
          <w:sz w:val="20"/>
          <w:szCs w:val="20"/>
        </w:rPr>
      </w:pPr>
      <w:r w:rsidRPr="006626EC">
        <w:rPr>
          <w:rFonts w:ascii="Verdana" w:hAnsi="Verdana"/>
          <w:sz w:val="20"/>
          <w:szCs w:val="20"/>
        </w:rPr>
        <w:t>4.</w:t>
      </w:r>
      <w:r w:rsidRPr="006626EC">
        <w:rPr>
          <w:rFonts w:ascii="Verdana" w:hAnsi="Verdana"/>
          <w:sz w:val="20"/>
          <w:szCs w:val="20"/>
        </w:rPr>
        <w:tab/>
        <w:t xml:space="preserve">External coordination and partnership </w:t>
      </w:r>
    </w:p>
    <w:p w:rsidR="006626EC" w:rsidRPr="006626EC" w:rsidRDefault="006626EC" w:rsidP="006626EC">
      <w:pPr>
        <w:pStyle w:val="ListParagraph"/>
        <w:rPr>
          <w:rFonts w:ascii="Verdana" w:hAnsi="Verdana"/>
          <w:sz w:val="20"/>
          <w:szCs w:val="20"/>
        </w:rPr>
      </w:pPr>
    </w:p>
    <w:p w:rsidR="006626EC" w:rsidRPr="006626EC" w:rsidRDefault="006626EC" w:rsidP="006626EC">
      <w:pPr>
        <w:ind w:left="1418" w:hanging="709"/>
        <w:rPr>
          <w:rFonts w:ascii="Verdana" w:hAnsi="Verdana"/>
          <w:sz w:val="20"/>
          <w:szCs w:val="20"/>
        </w:rPr>
      </w:pPr>
      <w:r w:rsidRPr="006626EC">
        <w:rPr>
          <w:rFonts w:ascii="Verdana" w:hAnsi="Verdana"/>
          <w:sz w:val="20"/>
          <w:szCs w:val="20"/>
        </w:rPr>
        <w:t>(a)</w:t>
      </w:r>
      <w:r w:rsidRPr="006626EC">
        <w:rPr>
          <w:rFonts w:ascii="Verdana" w:hAnsi="Verdana"/>
          <w:sz w:val="20"/>
          <w:szCs w:val="20"/>
        </w:rPr>
        <w:tab/>
        <w:t>Research and development activities on enhanced meteorological information and services in support of the future ATM are being conducted by many research institutions, consortia and private companies. Large scale ATM projects (</w:t>
      </w:r>
      <w:proofErr w:type="spellStart"/>
      <w:r w:rsidRPr="006626EC">
        <w:rPr>
          <w:rFonts w:ascii="Verdana" w:hAnsi="Verdana"/>
          <w:sz w:val="20"/>
          <w:szCs w:val="20"/>
        </w:rPr>
        <w:t>NextGen</w:t>
      </w:r>
      <w:proofErr w:type="spellEnd"/>
      <w:r w:rsidRPr="006626EC">
        <w:rPr>
          <w:rFonts w:ascii="Verdana" w:hAnsi="Verdana"/>
          <w:sz w:val="20"/>
          <w:szCs w:val="20"/>
        </w:rPr>
        <w:t xml:space="preserve"> (USA), SESAR (Europe), CARATS (Japan), etc.) include comprehensive research programmes with substantial funding. A number of Members’ NMHSs are engaged in such projects. The current WMO AvRDP and future projects on MET support to GANP and ASBU performance improvement areas should be well coordinated with existing research efforts and partnerships with ICAO, other relevant organizations and stakeholders should be fostered;</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(b)</w:t>
      </w:r>
      <w:r w:rsidRPr="006626EC">
        <w:rPr>
          <w:rFonts w:ascii="Verdana" w:hAnsi="Verdana"/>
          <w:sz w:val="20"/>
          <w:szCs w:val="20"/>
        </w:rPr>
        <w:tab/>
        <w:t xml:space="preserve">Engagement of service providers and stakeholders should be sought in order to ensure the “fitness for purpose” and accelerate the transfer from research to operations; </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(c)</w:t>
      </w:r>
      <w:r w:rsidRPr="006626EC">
        <w:rPr>
          <w:rFonts w:ascii="Verdana" w:hAnsi="Verdana"/>
          <w:sz w:val="20"/>
          <w:szCs w:val="20"/>
        </w:rPr>
        <w:tab/>
        <w:t xml:space="preserve">Research and development of systems to improve nowcasting for aviation purposes should be of such a nature that developing countries can also benefit from this initiative to enhance aviation safety in areas where highly sophisticated instruments and computer resources are not always available. </w:t>
      </w:r>
    </w:p>
    <w:p w:rsidR="006626EC" w:rsidRPr="006626EC" w:rsidRDefault="006626EC" w:rsidP="006626EC">
      <w:pPr>
        <w:rPr>
          <w:rFonts w:ascii="Verdana" w:hAnsi="Verdana"/>
          <w:sz w:val="20"/>
          <w:szCs w:val="20"/>
        </w:rPr>
      </w:pPr>
    </w:p>
    <w:p w:rsidR="006626EC" w:rsidRPr="006626EC" w:rsidRDefault="006626EC" w:rsidP="006626EC">
      <w:pPr>
        <w:ind w:left="720" w:hanging="720"/>
        <w:rPr>
          <w:rFonts w:ascii="Verdana" w:hAnsi="Verdana"/>
          <w:sz w:val="20"/>
          <w:szCs w:val="20"/>
        </w:rPr>
      </w:pPr>
      <w:r w:rsidRPr="006626EC">
        <w:rPr>
          <w:rFonts w:ascii="Verdana" w:hAnsi="Verdana"/>
          <w:sz w:val="20"/>
          <w:szCs w:val="20"/>
        </w:rPr>
        <w:t>5.</w:t>
      </w:r>
      <w:r w:rsidRPr="006626EC">
        <w:rPr>
          <w:rFonts w:ascii="Verdana" w:hAnsi="Verdana"/>
          <w:sz w:val="20"/>
          <w:szCs w:val="20"/>
        </w:rPr>
        <w:tab/>
        <w:t>Format of project activities and funding</w:t>
      </w:r>
    </w:p>
    <w:p w:rsidR="006626EC" w:rsidRPr="006626EC" w:rsidRDefault="006626EC" w:rsidP="006626EC">
      <w:pPr>
        <w:pStyle w:val="ListParagraph"/>
        <w:rPr>
          <w:rFonts w:ascii="Verdana" w:hAnsi="Verdana"/>
          <w:sz w:val="20"/>
          <w:szCs w:val="20"/>
        </w:rPr>
      </w:pPr>
    </w:p>
    <w:p w:rsidR="006626EC" w:rsidRPr="006626EC" w:rsidRDefault="006626EC" w:rsidP="006626EC">
      <w:pPr>
        <w:ind w:left="1418" w:hanging="709"/>
        <w:rPr>
          <w:rFonts w:ascii="Verdana" w:hAnsi="Verdana"/>
          <w:sz w:val="20"/>
          <w:szCs w:val="20"/>
        </w:rPr>
      </w:pPr>
      <w:r w:rsidRPr="006626EC">
        <w:rPr>
          <w:rFonts w:ascii="Verdana" w:hAnsi="Verdana"/>
          <w:sz w:val="20"/>
          <w:szCs w:val="20"/>
        </w:rPr>
        <w:t>(a)</w:t>
      </w:r>
      <w:r w:rsidRPr="006626EC">
        <w:rPr>
          <w:rFonts w:ascii="Verdana" w:hAnsi="Verdana"/>
          <w:sz w:val="20"/>
          <w:szCs w:val="20"/>
        </w:rPr>
        <w:tab/>
        <w:t>WMO research projects should be based mostly on voluntary cooperation between WMO Members and their NMHSs or other aeronautical meteorological service providers (AMSP), and relevant research institutions. Jointly planed research activities and information sharing are among the main drivers that would bring collective benefits;</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(b)</w:t>
      </w:r>
      <w:r w:rsidRPr="006626EC">
        <w:rPr>
          <w:rFonts w:ascii="Verdana" w:hAnsi="Verdana"/>
          <w:sz w:val="20"/>
          <w:szCs w:val="20"/>
        </w:rPr>
        <w:tab/>
        <w:t>WMO Secretariat should facilitate the research activities through secretarial support, in particular organization of project events, editing and publishing project outcomes, communication and outreach;</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(c)</w:t>
      </w:r>
      <w:r w:rsidRPr="006626EC">
        <w:rPr>
          <w:rFonts w:ascii="Verdana" w:hAnsi="Verdana"/>
          <w:sz w:val="20"/>
          <w:szCs w:val="20"/>
        </w:rPr>
        <w:tab/>
        <w:t>WMO should also play an important role in organizing dedicated scientific events that would demonstrate the importance of the coordinated research and development for the enhancement of the MET information and services to aviation that would bring the desired benefits to the aviation safety, efficiency and regulatory, and address the related environmental issues;</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(d)</w:t>
      </w:r>
      <w:r w:rsidRPr="006626EC">
        <w:rPr>
          <w:rFonts w:ascii="Verdana" w:hAnsi="Verdana"/>
          <w:sz w:val="20"/>
          <w:szCs w:val="20"/>
        </w:rPr>
        <w:tab/>
        <w:t>In view of (c) above, a dedicated scientific WMO event should be organized in coordination with relevant partners, preferably in 2017, to ensure the appropriate WMO positioning in the global research activities related to aeronautical meteorology during the time period of ASBU Block 1 and Block 2 (2018-2028);</w:t>
      </w:r>
    </w:p>
    <w:p w:rsidR="006626EC" w:rsidRPr="006626EC" w:rsidRDefault="006626EC" w:rsidP="006626EC">
      <w:pPr>
        <w:ind w:left="1418" w:hanging="709"/>
        <w:rPr>
          <w:rFonts w:ascii="Verdana" w:hAnsi="Verdana"/>
          <w:sz w:val="20"/>
          <w:szCs w:val="20"/>
        </w:rPr>
      </w:pPr>
      <w:r w:rsidRPr="006626EC">
        <w:rPr>
          <w:rFonts w:ascii="Verdana" w:hAnsi="Verdana"/>
          <w:sz w:val="20"/>
          <w:szCs w:val="20"/>
        </w:rPr>
        <w:t>(e)</w:t>
      </w:r>
      <w:r w:rsidRPr="006626EC">
        <w:rPr>
          <w:rFonts w:ascii="Verdana" w:hAnsi="Verdana"/>
          <w:sz w:val="20"/>
          <w:szCs w:val="20"/>
        </w:rPr>
        <w:tab/>
        <w:t xml:space="preserve">Funding of research activities through the WMO regular budget would not be sufficient, therefore, appropriate resource mobilization actions should be envisaged. </w:t>
      </w:r>
    </w:p>
    <w:p w:rsidR="006626EC" w:rsidRPr="006626EC" w:rsidRDefault="006626EC" w:rsidP="006626EC">
      <w:pPr>
        <w:rPr>
          <w:rFonts w:ascii="Verdana" w:hAnsi="Verdana"/>
          <w:sz w:val="20"/>
          <w:szCs w:val="20"/>
        </w:rPr>
      </w:pPr>
    </w:p>
    <w:p w:rsidR="006626EC" w:rsidRPr="006626EC" w:rsidRDefault="006626EC" w:rsidP="006626EC">
      <w:pPr>
        <w:ind w:left="360"/>
        <w:rPr>
          <w:rFonts w:ascii="Verdana" w:hAnsi="Verdana"/>
          <w:sz w:val="20"/>
          <w:szCs w:val="20"/>
        </w:rPr>
      </w:pPr>
    </w:p>
    <w:p w:rsidR="00D41D53" w:rsidRPr="00343F28" w:rsidRDefault="006626EC" w:rsidP="006626EC">
      <w:pPr>
        <w:ind w:left="360"/>
        <w:jc w:val="center"/>
        <w:rPr>
          <w:rFonts w:ascii="Verdana" w:hAnsi="Verdana"/>
          <w:sz w:val="20"/>
          <w:szCs w:val="20"/>
        </w:rPr>
      </w:pPr>
      <w:r w:rsidRPr="006626EC">
        <w:rPr>
          <w:rFonts w:ascii="Verdana" w:hAnsi="Verdana"/>
          <w:sz w:val="20"/>
          <w:szCs w:val="20"/>
        </w:rPr>
        <w:t>_________</w:t>
      </w:r>
    </w:p>
    <w:sectPr w:rsidR="00D41D53" w:rsidRPr="00343F28" w:rsidSect="00E811C6">
      <w:headerReference w:type="first" r:id="rId9"/>
      <w:pgSz w:w="11907" w:h="16840" w:code="9"/>
      <w:pgMar w:top="1418" w:right="1418" w:bottom="1418"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A" w:rsidRDefault="0006335A">
      <w:r>
        <w:separator/>
      </w:r>
    </w:p>
  </w:endnote>
  <w:endnote w:type="continuationSeparator" w:id="0">
    <w:p w:rsidR="0006335A" w:rsidRDefault="000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A" w:rsidRDefault="0006335A">
      <w:r>
        <w:separator/>
      </w:r>
    </w:p>
  </w:footnote>
  <w:footnote w:type="continuationSeparator" w:id="0">
    <w:p w:rsidR="0006335A" w:rsidRDefault="0006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C6" w:rsidRPr="007957E2" w:rsidRDefault="00003FCA" w:rsidP="006A6B9E">
    <w:pPr>
      <w:pStyle w:val="Header"/>
      <w:jc w:val="center"/>
      <w:rPr>
        <w:rFonts w:ascii="Verdana" w:hAnsi="Verdana"/>
        <w:sz w:val="18"/>
        <w:szCs w:val="18"/>
        <w:lang w:val="en-US"/>
      </w:rPr>
    </w:pPr>
    <w:proofErr w:type="spellStart"/>
    <w:r w:rsidRPr="007957E2">
      <w:rPr>
        <w:rFonts w:ascii="Verdana" w:hAnsi="Verdana"/>
        <w:sz w:val="18"/>
        <w:szCs w:val="18"/>
        <w:lang w:val="de-DE"/>
      </w:rPr>
      <w:t>CAeM</w:t>
    </w:r>
    <w:proofErr w:type="spellEnd"/>
    <w:r w:rsidRPr="007957E2">
      <w:rPr>
        <w:rFonts w:ascii="Verdana" w:hAnsi="Verdana"/>
        <w:sz w:val="18"/>
        <w:szCs w:val="18"/>
        <w:lang w:val="de-DE"/>
      </w:rPr>
      <w:t>-MG/2016/</w:t>
    </w:r>
    <w:r w:rsidR="00360B26" w:rsidRPr="007957E2">
      <w:rPr>
        <w:rFonts w:ascii="Verdana" w:hAnsi="Verdana"/>
        <w:sz w:val="18"/>
        <w:szCs w:val="18"/>
        <w:lang w:val="de-DE"/>
      </w:rPr>
      <w:t>INF</w:t>
    </w:r>
    <w:r w:rsidR="007957E2" w:rsidRPr="007957E2">
      <w:rPr>
        <w:rFonts w:ascii="Verdana" w:hAnsi="Verdana"/>
        <w:sz w:val="18"/>
        <w:szCs w:val="18"/>
        <w:lang w:val="de-DE"/>
      </w:rPr>
      <w:t>.</w:t>
    </w:r>
    <w:r w:rsidR="00360B26" w:rsidRPr="007957E2">
      <w:rPr>
        <w:rFonts w:ascii="Verdana" w:hAnsi="Verdana"/>
        <w:sz w:val="18"/>
        <w:szCs w:val="18"/>
        <w:lang w:val="de-DE"/>
      </w:rPr>
      <w:t xml:space="preserve"> </w:t>
    </w:r>
    <w:r w:rsidR="006A6B9E" w:rsidRPr="007957E2">
      <w:rPr>
        <w:rFonts w:ascii="Verdana" w:hAnsi="Verdana"/>
        <w:sz w:val="18"/>
        <w:szCs w:val="18"/>
        <w:lang w:val="de-DE"/>
      </w:rPr>
      <w:t>4</w:t>
    </w:r>
    <w:r w:rsidR="00E811C6" w:rsidRPr="007957E2">
      <w:rPr>
        <w:rFonts w:ascii="Verdana" w:hAnsi="Verdana"/>
        <w:sz w:val="18"/>
        <w:szCs w:val="18"/>
        <w:lang w:val="en-US"/>
      </w:rPr>
      <w:t xml:space="preserve">, p. </w:t>
    </w:r>
    <w:r w:rsidR="00E811C6" w:rsidRPr="007957E2">
      <w:rPr>
        <w:rStyle w:val="PageNumber"/>
        <w:rFonts w:ascii="Verdana" w:hAnsi="Verdana"/>
        <w:sz w:val="18"/>
        <w:szCs w:val="18"/>
      </w:rPr>
      <w:fldChar w:fldCharType="begin"/>
    </w:r>
    <w:r w:rsidR="00E811C6" w:rsidRPr="007957E2">
      <w:rPr>
        <w:rStyle w:val="PageNumber"/>
        <w:rFonts w:ascii="Verdana" w:hAnsi="Verdana"/>
        <w:sz w:val="18"/>
        <w:szCs w:val="18"/>
      </w:rPr>
      <w:instrText xml:space="preserve"> PAGE </w:instrText>
    </w:r>
    <w:r w:rsidR="00E811C6" w:rsidRPr="007957E2">
      <w:rPr>
        <w:rStyle w:val="PageNumber"/>
        <w:rFonts w:ascii="Verdana" w:hAnsi="Verdana"/>
        <w:sz w:val="18"/>
        <w:szCs w:val="18"/>
      </w:rPr>
      <w:fldChar w:fldCharType="separate"/>
    </w:r>
    <w:r w:rsidR="007957E2">
      <w:rPr>
        <w:rStyle w:val="PageNumber"/>
        <w:rFonts w:ascii="Verdana" w:hAnsi="Verdana"/>
        <w:noProof/>
        <w:sz w:val="18"/>
        <w:szCs w:val="18"/>
      </w:rPr>
      <w:t>5</w:t>
    </w:r>
    <w:r w:rsidR="00E811C6" w:rsidRPr="007957E2">
      <w:rPr>
        <w:rStyle w:val="PageNumber"/>
        <w:rFonts w:ascii="Verdana" w:hAnsi="Verdan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20" w:rsidRPr="007957E2" w:rsidRDefault="00E70820" w:rsidP="00384A09">
    <w:pPr>
      <w:pStyle w:val="Header"/>
      <w:jc w:val="center"/>
      <w:rPr>
        <w:rFonts w:ascii="Verdana" w:hAnsi="Verdana"/>
        <w:sz w:val="18"/>
        <w:szCs w:val="18"/>
      </w:rPr>
    </w:pPr>
    <w:proofErr w:type="spellStart"/>
    <w:r w:rsidRPr="007957E2">
      <w:rPr>
        <w:rFonts w:ascii="Verdana" w:hAnsi="Verdana"/>
        <w:sz w:val="18"/>
        <w:szCs w:val="18"/>
        <w:lang w:val="de-DE"/>
      </w:rPr>
      <w:t>C</w:t>
    </w:r>
    <w:r w:rsidR="00AD5EA7" w:rsidRPr="007957E2">
      <w:rPr>
        <w:rFonts w:ascii="Verdana" w:hAnsi="Verdana"/>
        <w:sz w:val="18"/>
        <w:szCs w:val="18"/>
        <w:lang w:val="de-DE"/>
      </w:rPr>
      <w:t>A</w:t>
    </w:r>
    <w:r w:rsidR="004B4533" w:rsidRPr="007957E2">
      <w:rPr>
        <w:rFonts w:ascii="Verdana" w:hAnsi="Verdana"/>
        <w:sz w:val="18"/>
        <w:szCs w:val="18"/>
        <w:lang w:val="de-DE"/>
      </w:rPr>
      <w:t>eM</w:t>
    </w:r>
    <w:proofErr w:type="spellEnd"/>
    <w:r w:rsidR="004B4533" w:rsidRPr="007957E2">
      <w:rPr>
        <w:rFonts w:ascii="Verdana" w:hAnsi="Verdana"/>
        <w:sz w:val="18"/>
        <w:szCs w:val="18"/>
        <w:lang w:val="de-DE"/>
      </w:rPr>
      <w:t>-</w:t>
    </w:r>
    <w:r w:rsidRPr="007957E2">
      <w:rPr>
        <w:rFonts w:ascii="Verdana" w:hAnsi="Verdana"/>
        <w:sz w:val="18"/>
        <w:szCs w:val="18"/>
        <w:lang w:val="de-DE"/>
      </w:rPr>
      <w:t>MG</w:t>
    </w:r>
    <w:r w:rsidR="004B4533" w:rsidRPr="007957E2">
      <w:rPr>
        <w:rFonts w:ascii="Verdana" w:hAnsi="Verdana"/>
        <w:sz w:val="18"/>
        <w:szCs w:val="18"/>
        <w:lang w:val="de-DE"/>
      </w:rPr>
      <w:t>/</w:t>
    </w:r>
    <w:r w:rsidRPr="007957E2">
      <w:rPr>
        <w:rFonts w:ascii="Verdana" w:hAnsi="Verdana"/>
        <w:sz w:val="18"/>
        <w:szCs w:val="18"/>
        <w:lang w:val="de-DE"/>
      </w:rPr>
      <w:t>20</w:t>
    </w:r>
    <w:r w:rsidR="00AF62C8" w:rsidRPr="007957E2">
      <w:rPr>
        <w:rFonts w:ascii="Verdana" w:hAnsi="Verdana"/>
        <w:sz w:val="18"/>
        <w:szCs w:val="18"/>
        <w:lang w:val="de-DE"/>
      </w:rPr>
      <w:t>1</w:t>
    </w:r>
    <w:r w:rsidR="002169EF" w:rsidRPr="007957E2">
      <w:rPr>
        <w:rFonts w:ascii="Verdana" w:hAnsi="Verdana"/>
        <w:sz w:val="18"/>
        <w:szCs w:val="18"/>
        <w:lang w:val="de-DE"/>
      </w:rPr>
      <w:t>6</w:t>
    </w:r>
    <w:r w:rsidRPr="007957E2">
      <w:rPr>
        <w:rFonts w:ascii="Verdana" w:hAnsi="Verdana"/>
        <w:sz w:val="18"/>
        <w:szCs w:val="18"/>
        <w:lang w:val="de-DE"/>
      </w:rPr>
      <w:t>/</w:t>
    </w:r>
    <w:r w:rsidR="00360B26" w:rsidRPr="007957E2">
      <w:rPr>
        <w:rFonts w:ascii="Verdana" w:hAnsi="Verdana"/>
        <w:sz w:val="18"/>
        <w:szCs w:val="18"/>
        <w:lang w:val="de-DE"/>
      </w:rPr>
      <w:t>INF</w:t>
    </w:r>
    <w:r w:rsidR="007957E2">
      <w:rPr>
        <w:rFonts w:ascii="Verdana" w:hAnsi="Verdana"/>
        <w:sz w:val="18"/>
        <w:szCs w:val="18"/>
        <w:lang w:val="de-DE"/>
      </w:rPr>
      <w:t>.</w:t>
    </w:r>
    <w:r w:rsidR="00360B26" w:rsidRPr="007957E2">
      <w:rPr>
        <w:rFonts w:ascii="Verdana" w:hAnsi="Verdana"/>
        <w:sz w:val="18"/>
        <w:szCs w:val="18"/>
        <w:lang w:val="de-DE"/>
      </w:rPr>
      <w:t xml:space="preserve"> </w:t>
    </w:r>
    <w:r w:rsidR="006A6B9E" w:rsidRPr="007957E2">
      <w:rPr>
        <w:rFonts w:ascii="Verdana" w:hAnsi="Verdana"/>
        <w:sz w:val="18"/>
        <w:szCs w:val="18"/>
        <w:lang w:val="de-DE"/>
      </w:rPr>
      <w:t>4</w:t>
    </w:r>
    <w:r w:rsidRPr="007957E2">
      <w:rPr>
        <w:rFonts w:ascii="Verdana" w:hAnsi="Verdana"/>
        <w:sz w:val="18"/>
        <w:szCs w:val="18"/>
        <w:lang w:val="de-DE"/>
      </w:rPr>
      <w:t xml:space="preserve">, p. </w:t>
    </w:r>
    <w:r w:rsidRPr="007957E2">
      <w:rPr>
        <w:rStyle w:val="PageNumber"/>
        <w:rFonts w:ascii="Verdana" w:hAnsi="Verdana"/>
        <w:sz w:val="18"/>
        <w:szCs w:val="18"/>
      </w:rPr>
      <w:fldChar w:fldCharType="begin"/>
    </w:r>
    <w:r w:rsidRPr="007957E2">
      <w:rPr>
        <w:rStyle w:val="PageNumber"/>
        <w:rFonts w:ascii="Verdana" w:hAnsi="Verdana"/>
        <w:sz w:val="18"/>
        <w:szCs w:val="18"/>
        <w:lang w:val="de-DE"/>
      </w:rPr>
      <w:instrText xml:space="preserve"> PAGE </w:instrText>
    </w:r>
    <w:r w:rsidRPr="007957E2">
      <w:rPr>
        <w:rStyle w:val="PageNumber"/>
        <w:rFonts w:ascii="Verdana" w:hAnsi="Verdana"/>
        <w:sz w:val="18"/>
        <w:szCs w:val="18"/>
      </w:rPr>
      <w:fldChar w:fldCharType="separate"/>
    </w:r>
    <w:r w:rsidR="007957E2">
      <w:rPr>
        <w:rStyle w:val="PageNumber"/>
        <w:rFonts w:ascii="Verdana" w:hAnsi="Verdana"/>
        <w:noProof/>
        <w:sz w:val="18"/>
        <w:szCs w:val="18"/>
        <w:lang w:val="de-DE"/>
      </w:rPr>
      <w:t>2</w:t>
    </w:r>
    <w:r w:rsidRPr="007957E2">
      <w:rPr>
        <w:rStyle w:val="PageNumber"/>
        <w:rFonts w:ascii="Verdana" w:hAnsi="Verdan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DDB"/>
    <w:multiLevelType w:val="hybridMultilevel"/>
    <w:tmpl w:val="5EB26E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3561A7"/>
    <w:multiLevelType w:val="hybridMultilevel"/>
    <w:tmpl w:val="FF0CF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3">
    <w:nsid w:val="307D78E4"/>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5">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6">
    <w:nsid w:val="52B81973"/>
    <w:multiLevelType w:val="hybridMultilevel"/>
    <w:tmpl w:val="0DA82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8">
    <w:nsid w:val="58C36CC5"/>
    <w:multiLevelType w:val="hybridMultilevel"/>
    <w:tmpl w:val="B384485A"/>
    <w:lvl w:ilvl="0" w:tplc="F286C2EE">
      <w:numFmt w:val="bullet"/>
      <w:lvlText w:val=""/>
      <w:lvlJc w:val="left"/>
      <w:pPr>
        <w:ind w:left="1800" w:hanging="360"/>
      </w:pPr>
      <w:rPr>
        <w:rFonts w:ascii="Verdana" w:eastAsia="SimSu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02443A"/>
    <w:multiLevelType w:val="hybridMultilevel"/>
    <w:tmpl w:val="70167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B0D4946"/>
    <w:multiLevelType w:val="hybridMultilevel"/>
    <w:tmpl w:val="9BDE0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3"/>
  </w:num>
  <w:num w:numId="6">
    <w:abstractNumId w:val="9"/>
  </w:num>
  <w:num w:numId="7">
    <w:abstractNumId w:val="8"/>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03FCA"/>
    <w:rsid w:val="00020BB2"/>
    <w:rsid w:val="0006335A"/>
    <w:rsid w:val="00070D6B"/>
    <w:rsid w:val="00071F24"/>
    <w:rsid w:val="001406D3"/>
    <w:rsid w:val="0017384B"/>
    <w:rsid w:val="001B42E1"/>
    <w:rsid w:val="002030DE"/>
    <w:rsid w:val="0021139C"/>
    <w:rsid w:val="0021389F"/>
    <w:rsid w:val="00214256"/>
    <w:rsid w:val="002169EF"/>
    <w:rsid w:val="002172F1"/>
    <w:rsid w:val="00234E41"/>
    <w:rsid w:val="002C33B7"/>
    <w:rsid w:val="00306317"/>
    <w:rsid w:val="0031041F"/>
    <w:rsid w:val="00321EDA"/>
    <w:rsid w:val="00343F28"/>
    <w:rsid w:val="00360B26"/>
    <w:rsid w:val="00384A09"/>
    <w:rsid w:val="003B1630"/>
    <w:rsid w:val="00405D97"/>
    <w:rsid w:val="00435F13"/>
    <w:rsid w:val="004B4533"/>
    <w:rsid w:val="004D7EB0"/>
    <w:rsid w:val="004F442D"/>
    <w:rsid w:val="004F5414"/>
    <w:rsid w:val="005737A9"/>
    <w:rsid w:val="00581E2E"/>
    <w:rsid w:val="005A67A9"/>
    <w:rsid w:val="005D4D48"/>
    <w:rsid w:val="005E62E9"/>
    <w:rsid w:val="006120E2"/>
    <w:rsid w:val="00613C50"/>
    <w:rsid w:val="00634DFF"/>
    <w:rsid w:val="00637708"/>
    <w:rsid w:val="00650D4C"/>
    <w:rsid w:val="006626EC"/>
    <w:rsid w:val="00675581"/>
    <w:rsid w:val="006A6B9E"/>
    <w:rsid w:val="006D6A3D"/>
    <w:rsid w:val="00712B98"/>
    <w:rsid w:val="007300B1"/>
    <w:rsid w:val="00735DE1"/>
    <w:rsid w:val="00757681"/>
    <w:rsid w:val="007733F7"/>
    <w:rsid w:val="007762B9"/>
    <w:rsid w:val="00785281"/>
    <w:rsid w:val="007957E2"/>
    <w:rsid w:val="007A0B86"/>
    <w:rsid w:val="007F1878"/>
    <w:rsid w:val="00826DAF"/>
    <w:rsid w:val="008516A1"/>
    <w:rsid w:val="0087095A"/>
    <w:rsid w:val="00891728"/>
    <w:rsid w:val="008D1AC2"/>
    <w:rsid w:val="008D45ED"/>
    <w:rsid w:val="008D6DEF"/>
    <w:rsid w:val="009060EC"/>
    <w:rsid w:val="0092483E"/>
    <w:rsid w:val="00A03A9D"/>
    <w:rsid w:val="00A072D8"/>
    <w:rsid w:val="00AA7098"/>
    <w:rsid w:val="00AD5EA7"/>
    <w:rsid w:val="00AE5EE7"/>
    <w:rsid w:val="00AF62C8"/>
    <w:rsid w:val="00B02E5F"/>
    <w:rsid w:val="00B33A3C"/>
    <w:rsid w:val="00B51572"/>
    <w:rsid w:val="00B92C71"/>
    <w:rsid w:val="00BA0751"/>
    <w:rsid w:val="00BA41D0"/>
    <w:rsid w:val="00BF6F78"/>
    <w:rsid w:val="00C1531A"/>
    <w:rsid w:val="00C50C7D"/>
    <w:rsid w:val="00CC0F5E"/>
    <w:rsid w:val="00CE6653"/>
    <w:rsid w:val="00CF01A8"/>
    <w:rsid w:val="00CF5ACC"/>
    <w:rsid w:val="00D36CBB"/>
    <w:rsid w:val="00D41D53"/>
    <w:rsid w:val="00DD5B51"/>
    <w:rsid w:val="00E70820"/>
    <w:rsid w:val="00E7125B"/>
    <w:rsid w:val="00E72C91"/>
    <w:rsid w:val="00E811C6"/>
    <w:rsid w:val="00E84B6A"/>
    <w:rsid w:val="00EF098A"/>
    <w:rsid w:val="00EF4F8A"/>
    <w:rsid w:val="00F84610"/>
    <w:rsid w:val="00FA41C2"/>
    <w:rsid w:val="00FB2328"/>
    <w:rsid w:val="00FE3D78"/>
    <w:rsid w:val="00FE78F3"/>
    <w:rsid w:val="00FF5BC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paragraph" w:styleId="Heading4">
    <w:name w:val="heading 4"/>
    <w:basedOn w:val="Normal"/>
    <w:next w:val="Normal"/>
    <w:link w:val="Heading4Char"/>
    <w:semiHidden/>
    <w:unhideWhenUsed/>
    <w:qFormat/>
    <w:rsid w:val="00360B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60B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qFormat/>
    <w:rsid w:val="00637708"/>
    <w:pPr>
      <w:ind w:left="720"/>
      <w:contextualSpacing/>
    </w:pPr>
  </w:style>
  <w:style w:type="character" w:styleId="Hyperlink">
    <w:name w:val="Hyperlink"/>
    <w:basedOn w:val="DefaultParagraphFont"/>
    <w:rsid w:val="00360B26"/>
    <w:rPr>
      <w:color w:val="0000FF"/>
      <w:u w:val="none"/>
    </w:rPr>
  </w:style>
  <w:style w:type="paragraph" w:customStyle="1" w:styleId="WMOSubTitle1">
    <w:name w:val="WMO_SubTitle1"/>
    <w:basedOn w:val="Heading4"/>
    <w:next w:val="WMOBodyText"/>
    <w:rsid w:val="00360B26"/>
    <w:pPr>
      <w:tabs>
        <w:tab w:val="left" w:pos="1134"/>
      </w:tabs>
      <w:spacing w:before="280"/>
    </w:pPr>
    <w:rPr>
      <w:rFonts w:ascii="Verdana" w:eastAsia="Arial" w:hAnsi="Verdana" w:cs="Arial"/>
      <w:bCs w:val="0"/>
      <w:iCs w:val="0"/>
      <w:color w:val="auto"/>
      <w:sz w:val="20"/>
      <w:szCs w:val="20"/>
      <w:lang w:eastAsia="zh-TW"/>
    </w:rPr>
  </w:style>
  <w:style w:type="paragraph" w:customStyle="1" w:styleId="Comment">
    <w:name w:val="Comment"/>
    <w:basedOn w:val="Normal"/>
    <w:next w:val="WMOBodyText"/>
    <w:link w:val="CommentChar"/>
    <w:rsid w:val="00360B26"/>
    <w:pPr>
      <w:tabs>
        <w:tab w:val="left" w:pos="1134"/>
      </w:tabs>
      <w:spacing w:before="240"/>
    </w:pPr>
    <w:rPr>
      <w:rFonts w:ascii="Verdana" w:eastAsia="Arial" w:hAnsi="Verdana" w:cs="Arial"/>
      <w:i/>
      <w:sz w:val="20"/>
      <w:szCs w:val="22"/>
      <w:lang w:eastAsia="en-US"/>
    </w:rPr>
  </w:style>
  <w:style w:type="paragraph" w:customStyle="1" w:styleId="WMOSubTitle2">
    <w:name w:val="WMO_SubTitle2"/>
    <w:basedOn w:val="Heading5"/>
    <w:next w:val="WMOBodyText"/>
    <w:rsid w:val="00360B26"/>
    <w:pPr>
      <w:tabs>
        <w:tab w:val="left" w:pos="1134"/>
      </w:tabs>
      <w:spacing w:before="280"/>
    </w:pPr>
    <w:rPr>
      <w:rFonts w:ascii="Verdana" w:eastAsia="Arial" w:hAnsi="Verdana" w:cs="Arial"/>
      <w:bCs/>
      <w:i/>
      <w:iCs/>
      <w:color w:val="auto"/>
      <w:sz w:val="20"/>
      <w:szCs w:val="22"/>
      <w:lang w:eastAsia="zh-TW"/>
    </w:rPr>
  </w:style>
  <w:style w:type="character" w:customStyle="1" w:styleId="CommentChar">
    <w:name w:val="Comment Char"/>
    <w:basedOn w:val="DefaultParagraphFont"/>
    <w:link w:val="Comment"/>
    <w:rsid w:val="00360B26"/>
    <w:rPr>
      <w:rFonts w:ascii="Verdana" w:eastAsia="Arial" w:hAnsi="Verdana" w:cs="Arial"/>
      <w:i/>
      <w:szCs w:val="22"/>
      <w:lang w:val="en-GB" w:eastAsia="en-US"/>
    </w:rPr>
  </w:style>
  <w:style w:type="character" w:customStyle="1" w:styleId="Heading4Char">
    <w:name w:val="Heading 4 Char"/>
    <w:basedOn w:val="DefaultParagraphFont"/>
    <w:link w:val="Heading4"/>
    <w:semiHidden/>
    <w:rsid w:val="00360B26"/>
    <w:rPr>
      <w:rFonts w:asciiTheme="majorHAnsi" w:eastAsiaTheme="majorEastAsia" w:hAnsiTheme="majorHAnsi" w:cstheme="majorBidi"/>
      <w:b/>
      <w:bCs/>
      <w:i/>
      <w:iCs/>
      <w:color w:val="4F81BD" w:themeColor="accent1"/>
      <w:sz w:val="22"/>
      <w:szCs w:val="24"/>
      <w:lang w:val="en-GB" w:eastAsia="zh-CN"/>
    </w:rPr>
  </w:style>
  <w:style w:type="character" w:customStyle="1" w:styleId="Heading5Char">
    <w:name w:val="Heading 5 Char"/>
    <w:basedOn w:val="DefaultParagraphFont"/>
    <w:link w:val="Heading5"/>
    <w:semiHidden/>
    <w:rsid w:val="00360B26"/>
    <w:rPr>
      <w:rFonts w:asciiTheme="majorHAnsi" w:eastAsiaTheme="majorEastAsia" w:hAnsiTheme="majorHAnsi" w:cstheme="majorBidi"/>
      <w:color w:val="243F60" w:themeColor="accent1" w:themeShade="7F"/>
      <w:sz w:val="22"/>
      <w:szCs w:val="24"/>
      <w:lang w:val="en-GB" w:eastAsia="zh-CN"/>
    </w:rPr>
  </w:style>
  <w:style w:type="paragraph" w:customStyle="1" w:styleId="ECBodyText-Centred">
    <w:name w:val="EC_BodyText-Centred"/>
    <w:basedOn w:val="WMOBodyText"/>
    <w:next w:val="WMOBodyText"/>
    <w:rsid w:val="006626EC"/>
    <w:pPr>
      <w:jc w:val="center"/>
    </w:pPr>
    <w:rPr>
      <w:rFonts w:ascii="Verdana" w:hAnsi="Verdana"/>
      <w:sz w:val="20"/>
    </w:rPr>
  </w:style>
  <w:style w:type="character" w:styleId="BookTitle">
    <w:name w:val="Book Title"/>
    <w:basedOn w:val="DefaultParagraphFont"/>
    <w:qFormat/>
    <w:rsid w:val="006626EC"/>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paragraph" w:styleId="Heading4">
    <w:name w:val="heading 4"/>
    <w:basedOn w:val="Normal"/>
    <w:next w:val="Normal"/>
    <w:link w:val="Heading4Char"/>
    <w:semiHidden/>
    <w:unhideWhenUsed/>
    <w:qFormat/>
    <w:rsid w:val="00360B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60B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qFormat/>
    <w:rsid w:val="00637708"/>
    <w:pPr>
      <w:ind w:left="720"/>
      <w:contextualSpacing/>
    </w:pPr>
  </w:style>
  <w:style w:type="character" w:styleId="Hyperlink">
    <w:name w:val="Hyperlink"/>
    <w:basedOn w:val="DefaultParagraphFont"/>
    <w:rsid w:val="00360B26"/>
    <w:rPr>
      <w:color w:val="0000FF"/>
      <w:u w:val="none"/>
    </w:rPr>
  </w:style>
  <w:style w:type="paragraph" w:customStyle="1" w:styleId="WMOSubTitle1">
    <w:name w:val="WMO_SubTitle1"/>
    <w:basedOn w:val="Heading4"/>
    <w:next w:val="WMOBodyText"/>
    <w:rsid w:val="00360B26"/>
    <w:pPr>
      <w:tabs>
        <w:tab w:val="left" w:pos="1134"/>
      </w:tabs>
      <w:spacing w:before="280"/>
    </w:pPr>
    <w:rPr>
      <w:rFonts w:ascii="Verdana" w:eastAsia="Arial" w:hAnsi="Verdana" w:cs="Arial"/>
      <w:bCs w:val="0"/>
      <w:iCs w:val="0"/>
      <w:color w:val="auto"/>
      <w:sz w:val="20"/>
      <w:szCs w:val="20"/>
      <w:lang w:eastAsia="zh-TW"/>
    </w:rPr>
  </w:style>
  <w:style w:type="paragraph" w:customStyle="1" w:styleId="Comment">
    <w:name w:val="Comment"/>
    <w:basedOn w:val="Normal"/>
    <w:next w:val="WMOBodyText"/>
    <w:link w:val="CommentChar"/>
    <w:rsid w:val="00360B26"/>
    <w:pPr>
      <w:tabs>
        <w:tab w:val="left" w:pos="1134"/>
      </w:tabs>
      <w:spacing w:before="240"/>
    </w:pPr>
    <w:rPr>
      <w:rFonts w:ascii="Verdana" w:eastAsia="Arial" w:hAnsi="Verdana" w:cs="Arial"/>
      <w:i/>
      <w:sz w:val="20"/>
      <w:szCs w:val="22"/>
      <w:lang w:eastAsia="en-US"/>
    </w:rPr>
  </w:style>
  <w:style w:type="paragraph" w:customStyle="1" w:styleId="WMOSubTitle2">
    <w:name w:val="WMO_SubTitle2"/>
    <w:basedOn w:val="Heading5"/>
    <w:next w:val="WMOBodyText"/>
    <w:rsid w:val="00360B26"/>
    <w:pPr>
      <w:tabs>
        <w:tab w:val="left" w:pos="1134"/>
      </w:tabs>
      <w:spacing w:before="280"/>
    </w:pPr>
    <w:rPr>
      <w:rFonts w:ascii="Verdana" w:eastAsia="Arial" w:hAnsi="Verdana" w:cs="Arial"/>
      <w:bCs/>
      <w:i/>
      <w:iCs/>
      <w:color w:val="auto"/>
      <w:sz w:val="20"/>
      <w:szCs w:val="22"/>
      <w:lang w:eastAsia="zh-TW"/>
    </w:rPr>
  </w:style>
  <w:style w:type="character" w:customStyle="1" w:styleId="CommentChar">
    <w:name w:val="Comment Char"/>
    <w:basedOn w:val="DefaultParagraphFont"/>
    <w:link w:val="Comment"/>
    <w:rsid w:val="00360B26"/>
    <w:rPr>
      <w:rFonts w:ascii="Verdana" w:eastAsia="Arial" w:hAnsi="Verdana" w:cs="Arial"/>
      <w:i/>
      <w:szCs w:val="22"/>
      <w:lang w:val="en-GB" w:eastAsia="en-US"/>
    </w:rPr>
  </w:style>
  <w:style w:type="character" w:customStyle="1" w:styleId="Heading4Char">
    <w:name w:val="Heading 4 Char"/>
    <w:basedOn w:val="DefaultParagraphFont"/>
    <w:link w:val="Heading4"/>
    <w:semiHidden/>
    <w:rsid w:val="00360B26"/>
    <w:rPr>
      <w:rFonts w:asciiTheme="majorHAnsi" w:eastAsiaTheme="majorEastAsia" w:hAnsiTheme="majorHAnsi" w:cstheme="majorBidi"/>
      <w:b/>
      <w:bCs/>
      <w:i/>
      <w:iCs/>
      <w:color w:val="4F81BD" w:themeColor="accent1"/>
      <w:sz w:val="22"/>
      <w:szCs w:val="24"/>
      <w:lang w:val="en-GB" w:eastAsia="zh-CN"/>
    </w:rPr>
  </w:style>
  <w:style w:type="character" w:customStyle="1" w:styleId="Heading5Char">
    <w:name w:val="Heading 5 Char"/>
    <w:basedOn w:val="DefaultParagraphFont"/>
    <w:link w:val="Heading5"/>
    <w:semiHidden/>
    <w:rsid w:val="00360B26"/>
    <w:rPr>
      <w:rFonts w:asciiTheme="majorHAnsi" w:eastAsiaTheme="majorEastAsia" w:hAnsiTheme="majorHAnsi" w:cstheme="majorBidi"/>
      <w:color w:val="243F60" w:themeColor="accent1" w:themeShade="7F"/>
      <w:sz w:val="22"/>
      <w:szCs w:val="24"/>
      <w:lang w:val="en-GB" w:eastAsia="zh-CN"/>
    </w:rPr>
  </w:style>
  <w:style w:type="paragraph" w:customStyle="1" w:styleId="ECBodyText-Centred">
    <w:name w:val="EC_BodyText-Centred"/>
    <w:basedOn w:val="WMOBodyText"/>
    <w:next w:val="WMOBodyText"/>
    <w:rsid w:val="006626EC"/>
    <w:pPr>
      <w:jc w:val="center"/>
    </w:pPr>
    <w:rPr>
      <w:rFonts w:ascii="Verdana" w:hAnsi="Verdana"/>
      <w:sz w:val="20"/>
    </w:rPr>
  </w:style>
  <w:style w:type="character" w:styleId="BookTitle">
    <w:name w:val="Book Title"/>
    <w:basedOn w:val="DefaultParagraphFont"/>
    <w:qFormat/>
    <w:rsid w:val="006626E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7746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2016-10-31T15:06:00Z</dcterms:created>
  <dcterms:modified xsi:type="dcterms:W3CDTF">2016-10-31T15:06:00Z</dcterms:modified>
</cp:coreProperties>
</file>