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27876" w14:textId="77777777" w:rsidR="00DF3D14" w:rsidRDefault="00DF3D14" w:rsidP="00BF3703">
      <w:pPr>
        <w:spacing w:after="0"/>
        <w:jc w:val="center"/>
        <w:rPr>
          <w:b/>
          <w:bCs/>
          <w:sz w:val="24"/>
        </w:rPr>
      </w:pPr>
      <w:r>
        <w:rPr>
          <w:b/>
          <w:bCs/>
          <w:noProof/>
          <w:sz w:val="24"/>
          <w:lang w:val="en-US" w:eastAsia="en-US"/>
        </w:rPr>
        <w:drawing>
          <wp:inline distT="0" distB="0" distL="0" distR="0" wp14:anchorId="18EBF3BD" wp14:editId="2EF25E72">
            <wp:extent cx="2188800" cy="1155600"/>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o_logo_e_blue_gold-horizont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8800" cy="1155600"/>
                    </a:xfrm>
                    <a:prstGeom prst="rect">
                      <a:avLst/>
                    </a:prstGeom>
                  </pic:spPr>
                </pic:pic>
              </a:graphicData>
            </a:graphic>
          </wp:inline>
        </w:drawing>
      </w:r>
    </w:p>
    <w:p w14:paraId="33B42E45" w14:textId="77777777" w:rsidR="00DF3D14" w:rsidRDefault="00DF3D14" w:rsidP="00BF3703">
      <w:pPr>
        <w:spacing w:after="0"/>
        <w:jc w:val="center"/>
        <w:rPr>
          <w:b/>
          <w:bCs/>
          <w:sz w:val="22"/>
        </w:rPr>
      </w:pPr>
    </w:p>
    <w:p w14:paraId="225FDA05" w14:textId="77777777" w:rsidR="00BF3703" w:rsidRPr="00E4730D" w:rsidRDefault="00BF3703" w:rsidP="00E4730D">
      <w:pPr>
        <w:pBdr>
          <w:bottom w:val="single" w:sz="4" w:space="1" w:color="auto"/>
        </w:pBdr>
        <w:spacing w:after="0"/>
        <w:jc w:val="center"/>
        <w:rPr>
          <w:b/>
          <w:bCs/>
          <w:color w:val="365F91" w:themeColor="accent1" w:themeShade="BF"/>
          <w:sz w:val="24"/>
        </w:rPr>
      </w:pPr>
      <w:r w:rsidRPr="00E4730D">
        <w:rPr>
          <w:b/>
          <w:bCs/>
          <w:color w:val="365F91" w:themeColor="accent1" w:themeShade="BF"/>
          <w:sz w:val="24"/>
        </w:rPr>
        <w:t>Climate and Water Department</w:t>
      </w:r>
    </w:p>
    <w:p w14:paraId="523BBA32" w14:textId="77777777" w:rsidR="00BF3703" w:rsidRDefault="00BF3703" w:rsidP="00771103">
      <w:pPr>
        <w:spacing w:after="0"/>
        <w:rPr>
          <w:b/>
          <w:bCs/>
        </w:rPr>
      </w:pPr>
    </w:p>
    <w:p w14:paraId="5862FBD6" w14:textId="77777777" w:rsidR="00E4730D" w:rsidRDefault="00E4730D" w:rsidP="00771103">
      <w:pPr>
        <w:spacing w:after="0"/>
        <w:rPr>
          <w:b/>
          <w:bCs/>
        </w:rPr>
      </w:pPr>
      <w:r>
        <w:rPr>
          <w:b/>
          <w:bCs/>
        </w:rPr>
        <w:t>Draft Discussion P</w:t>
      </w:r>
      <w:r w:rsidR="00771103" w:rsidRPr="00771103">
        <w:rPr>
          <w:b/>
          <w:bCs/>
        </w:rPr>
        <w:t xml:space="preserve">aper on </w:t>
      </w:r>
    </w:p>
    <w:p w14:paraId="68641B41" w14:textId="5D5FCCF9" w:rsidR="000779FA" w:rsidRPr="00E4730D" w:rsidRDefault="00E4730D" w:rsidP="00771103">
      <w:pPr>
        <w:spacing w:after="0"/>
        <w:rPr>
          <w:b/>
          <w:bCs/>
          <w:sz w:val="24"/>
        </w:rPr>
      </w:pPr>
      <w:r w:rsidRPr="00E4730D">
        <w:rPr>
          <w:b/>
          <w:bCs/>
          <w:sz w:val="24"/>
        </w:rPr>
        <w:t>D</w:t>
      </w:r>
      <w:r w:rsidR="005A7C98" w:rsidRPr="00E4730D">
        <w:rPr>
          <w:b/>
          <w:bCs/>
          <w:sz w:val="24"/>
        </w:rPr>
        <w:t>evelop</w:t>
      </w:r>
      <w:r w:rsidR="009504B6" w:rsidRPr="00E4730D">
        <w:rPr>
          <w:b/>
          <w:bCs/>
          <w:sz w:val="24"/>
        </w:rPr>
        <w:t>ment of</w:t>
      </w:r>
      <w:r w:rsidR="005A7C98" w:rsidRPr="00E4730D">
        <w:rPr>
          <w:b/>
          <w:bCs/>
          <w:sz w:val="24"/>
        </w:rPr>
        <w:t xml:space="preserve"> </w:t>
      </w:r>
      <w:r w:rsidRPr="00E4730D">
        <w:rPr>
          <w:b/>
          <w:bCs/>
          <w:sz w:val="24"/>
        </w:rPr>
        <w:t xml:space="preserve">Objective Regional </w:t>
      </w:r>
      <w:r w:rsidR="00105CE2">
        <w:rPr>
          <w:b/>
          <w:bCs/>
          <w:sz w:val="24"/>
        </w:rPr>
        <w:t xml:space="preserve">Sub-seasonal to </w:t>
      </w:r>
      <w:r w:rsidRPr="00E4730D">
        <w:rPr>
          <w:b/>
          <w:bCs/>
          <w:sz w:val="24"/>
        </w:rPr>
        <w:t>Seasonal F</w:t>
      </w:r>
      <w:r w:rsidR="00771103" w:rsidRPr="00E4730D">
        <w:rPr>
          <w:b/>
          <w:bCs/>
          <w:sz w:val="24"/>
        </w:rPr>
        <w:t>orecast</w:t>
      </w:r>
      <w:r w:rsidR="005A7C98" w:rsidRPr="00E4730D">
        <w:rPr>
          <w:b/>
          <w:bCs/>
          <w:sz w:val="24"/>
        </w:rPr>
        <w:t>s</w:t>
      </w:r>
      <w:r w:rsidR="00771103" w:rsidRPr="00E4730D">
        <w:rPr>
          <w:b/>
          <w:bCs/>
          <w:sz w:val="24"/>
        </w:rPr>
        <w:t xml:space="preserve"> in Africa, Asia-Pacific and South America</w:t>
      </w:r>
    </w:p>
    <w:p w14:paraId="637676A3" w14:textId="77777777" w:rsidR="00FE61AB" w:rsidRDefault="00FE61AB" w:rsidP="00E71F32">
      <w:pPr>
        <w:spacing w:after="0"/>
      </w:pPr>
    </w:p>
    <w:p w14:paraId="52B225E1" w14:textId="77777777" w:rsidR="00AC43AE" w:rsidRPr="00DF3D14" w:rsidRDefault="00DF3D14" w:rsidP="00E71F32">
      <w:pPr>
        <w:spacing w:after="0"/>
        <w:rPr>
          <w:i/>
          <w:sz w:val="18"/>
          <w:szCs w:val="18"/>
        </w:rPr>
      </w:pPr>
      <w:r w:rsidRPr="00DF3D14">
        <w:rPr>
          <w:i/>
          <w:sz w:val="18"/>
          <w:szCs w:val="18"/>
        </w:rPr>
        <w:t xml:space="preserve">M. Dilley, </w:t>
      </w:r>
      <w:r w:rsidR="00E71F32" w:rsidRPr="00DF3D14">
        <w:rPr>
          <w:i/>
          <w:sz w:val="18"/>
          <w:szCs w:val="18"/>
        </w:rPr>
        <w:t>D/CLPA, 26</w:t>
      </w:r>
      <w:r w:rsidR="00AC43AE" w:rsidRPr="00DF3D14">
        <w:rPr>
          <w:i/>
          <w:sz w:val="18"/>
          <w:szCs w:val="18"/>
        </w:rPr>
        <w:t xml:space="preserve"> October 2016</w:t>
      </w:r>
      <w:r w:rsidR="00261783" w:rsidRPr="00DF3D14">
        <w:rPr>
          <w:i/>
          <w:sz w:val="18"/>
          <w:szCs w:val="18"/>
        </w:rPr>
        <w:t xml:space="preserve">; Revised by </w:t>
      </w:r>
      <w:r w:rsidRPr="00DF3D14">
        <w:rPr>
          <w:i/>
          <w:sz w:val="18"/>
          <w:szCs w:val="18"/>
        </w:rPr>
        <w:t xml:space="preserve">R. Kolli, </w:t>
      </w:r>
      <w:r w:rsidR="00261783" w:rsidRPr="00DF3D14">
        <w:rPr>
          <w:i/>
          <w:sz w:val="18"/>
          <w:szCs w:val="18"/>
        </w:rPr>
        <w:t>C/WCAS, 24 November 2016</w:t>
      </w:r>
    </w:p>
    <w:p w14:paraId="1763FA57" w14:textId="6F1063EA" w:rsidR="00F22013" w:rsidRDefault="00F22013" w:rsidP="00E71F32">
      <w:pPr>
        <w:spacing w:after="0"/>
        <w:rPr>
          <w:i/>
          <w:sz w:val="18"/>
          <w:szCs w:val="18"/>
        </w:rPr>
      </w:pPr>
      <w:r w:rsidRPr="00DF3D14">
        <w:rPr>
          <w:i/>
          <w:sz w:val="18"/>
          <w:szCs w:val="18"/>
        </w:rPr>
        <w:t xml:space="preserve">Reviewed by </w:t>
      </w:r>
      <w:proofErr w:type="spellStart"/>
      <w:r w:rsidRPr="00DF3D14">
        <w:rPr>
          <w:i/>
          <w:sz w:val="18"/>
          <w:szCs w:val="18"/>
        </w:rPr>
        <w:t>Arun</w:t>
      </w:r>
      <w:proofErr w:type="spellEnd"/>
      <w:r w:rsidRPr="00DF3D14">
        <w:rPr>
          <w:i/>
          <w:sz w:val="18"/>
          <w:szCs w:val="18"/>
        </w:rPr>
        <w:t xml:space="preserve"> Kumar (Chair, ET-OPSLS), </w:t>
      </w:r>
      <w:r w:rsidR="00DF3D14" w:rsidRPr="00DF3D14">
        <w:rPr>
          <w:i/>
          <w:sz w:val="18"/>
          <w:szCs w:val="18"/>
        </w:rPr>
        <w:t xml:space="preserve">3 December 2016; </w:t>
      </w:r>
      <w:proofErr w:type="spellStart"/>
      <w:r w:rsidR="00DF3D14" w:rsidRPr="00DF3D14">
        <w:rPr>
          <w:i/>
          <w:sz w:val="18"/>
          <w:szCs w:val="18"/>
        </w:rPr>
        <w:t>Caio</w:t>
      </w:r>
      <w:proofErr w:type="spellEnd"/>
      <w:r w:rsidR="00DF3D14" w:rsidRPr="00DF3D14">
        <w:rPr>
          <w:i/>
          <w:sz w:val="18"/>
          <w:szCs w:val="18"/>
        </w:rPr>
        <w:t xml:space="preserve"> Coelho (Co-Chair, ET-OPSLS), 3 December 2016; Jean-Pierre </w:t>
      </w:r>
      <w:proofErr w:type="spellStart"/>
      <w:r w:rsidR="00DF3D14" w:rsidRPr="00DF3D14">
        <w:rPr>
          <w:i/>
          <w:sz w:val="18"/>
          <w:szCs w:val="18"/>
        </w:rPr>
        <w:t>Céron</w:t>
      </w:r>
      <w:proofErr w:type="spellEnd"/>
      <w:r w:rsidR="00DF3D14" w:rsidRPr="00DF3D14">
        <w:rPr>
          <w:i/>
          <w:sz w:val="18"/>
          <w:szCs w:val="18"/>
        </w:rPr>
        <w:t xml:space="preserve"> (Co-Chair, OPACE-3), 6 December 2016; Simon Mason (Co-Lead, </w:t>
      </w:r>
      <w:proofErr w:type="spellStart"/>
      <w:r w:rsidR="00DF3D14" w:rsidRPr="00DF3D14">
        <w:rPr>
          <w:i/>
          <w:sz w:val="18"/>
          <w:szCs w:val="18"/>
        </w:rPr>
        <w:t>CCl</w:t>
      </w:r>
      <w:proofErr w:type="spellEnd"/>
      <w:r w:rsidR="00DF3D14" w:rsidRPr="00DF3D14">
        <w:rPr>
          <w:i/>
          <w:sz w:val="18"/>
          <w:szCs w:val="18"/>
        </w:rPr>
        <w:t xml:space="preserve"> TT-TCI), 6 December 2016</w:t>
      </w:r>
      <w:r w:rsidR="005B5100">
        <w:rPr>
          <w:i/>
          <w:sz w:val="18"/>
          <w:szCs w:val="18"/>
        </w:rPr>
        <w:t>;</w:t>
      </w:r>
    </w:p>
    <w:p w14:paraId="718787A9" w14:textId="62D60057" w:rsidR="00DF3D14" w:rsidRDefault="00DF3D14" w:rsidP="005B5100">
      <w:pPr>
        <w:spacing w:after="0"/>
        <w:rPr>
          <w:i/>
          <w:sz w:val="18"/>
          <w:szCs w:val="18"/>
        </w:rPr>
      </w:pPr>
      <w:r w:rsidRPr="00DF3D14">
        <w:rPr>
          <w:i/>
          <w:sz w:val="18"/>
          <w:szCs w:val="18"/>
        </w:rPr>
        <w:t>Consolidated by R. Kolli, C/WCAS, 09 March 2017</w:t>
      </w:r>
      <w:r w:rsidR="005B5100">
        <w:rPr>
          <w:i/>
          <w:sz w:val="18"/>
          <w:szCs w:val="18"/>
        </w:rPr>
        <w:t>;</w:t>
      </w:r>
    </w:p>
    <w:p w14:paraId="3D7EE167" w14:textId="46D7FEDE" w:rsidR="005B5100" w:rsidRPr="00DF3D14" w:rsidRDefault="005B5100" w:rsidP="005B5100">
      <w:pPr>
        <w:spacing w:after="0"/>
        <w:rPr>
          <w:i/>
          <w:sz w:val="18"/>
          <w:szCs w:val="18"/>
        </w:rPr>
      </w:pPr>
      <w:r>
        <w:rPr>
          <w:i/>
          <w:sz w:val="18"/>
          <w:szCs w:val="18"/>
        </w:rPr>
        <w:t xml:space="preserve">Reviewed by Omar Baddour, C/DMA and Michel </w:t>
      </w:r>
      <w:proofErr w:type="spellStart"/>
      <w:r>
        <w:rPr>
          <w:i/>
          <w:sz w:val="18"/>
          <w:szCs w:val="18"/>
        </w:rPr>
        <w:t>Rixen</w:t>
      </w:r>
      <w:proofErr w:type="spellEnd"/>
      <w:r>
        <w:rPr>
          <w:i/>
          <w:sz w:val="18"/>
          <w:szCs w:val="18"/>
        </w:rPr>
        <w:t xml:space="preserve">, SO/WCRP, 17 March 2017, Paolo Ruti, C/WWRP, 20 March 2017, </w:t>
      </w:r>
      <w:proofErr w:type="spellStart"/>
      <w:r>
        <w:rPr>
          <w:i/>
          <w:sz w:val="18"/>
          <w:szCs w:val="18"/>
        </w:rPr>
        <w:t>Abdoulaye</w:t>
      </w:r>
      <w:proofErr w:type="spellEnd"/>
      <w:r>
        <w:rPr>
          <w:i/>
          <w:sz w:val="18"/>
          <w:szCs w:val="18"/>
        </w:rPr>
        <w:t xml:space="preserve"> </w:t>
      </w:r>
      <w:proofErr w:type="spellStart"/>
      <w:r>
        <w:rPr>
          <w:i/>
          <w:sz w:val="18"/>
          <w:szCs w:val="18"/>
        </w:rPr>
        <w:t>Harou</w:t>
      </w:r>
      <w:proofErr w:type="spellEnd"/>
      <w:r>
        <w:rPr>
          <w:i/>
          <w:sz w:val="18"/>
          <w:szCs w:val="18"/>
        </w:rPr>
        <w:t xml:space="preserve">, C/DPFS, 21 March 2017, Paul Pilon, C/HFWR,  22 March 2017, </w:t>
      </w:r>
      <w:r w:rsidRPr="005B5100">
        <w:rPr>
          <w:i/>
          <w:sz w:val="18"/>
          <w:szCs w:val="18"/>
        </w:rPr>
        <w:t>Francisco J. Doblas-Reyes</w:t>
      </w:r>
      <w:r>
        <w:rPr>
          <w:i/>
          <w:sz w:val="18"/>
          <w:szCs w:val="18"/>
        </w:rPr>
        <w:t xml:space="preserve"> (WGSIP), 24 March 2017;</w:t>
      </w:r>
    </w:p>
    <w:p w14:paraId="0D4F7D19" w14:textId="59D22CE0" w:rsidR="005B5100" w:rsidRPr="00DF3D14" w:rsidRDefault="005B5100" w:rsidP="00E4730D">
      <w:pPr>
        <w:pBdr>
          <w:bottom w:val="single" w:sz="4" w:space="1" w:color="auto"/>
        </w:pBdr>
        <w:spacing w:after="0"/>
        <w:rPr>
          <w:i/>
          <w:sz w:val="18"/>
          <w:szCs w:val="18"/>
        </w:rPr>
      </w:pPr>
      <w:r>
        <w:rPr>
          <w:i/>
          <w:sz w:val="18"/>
          <w:szCs w:val="18"/>
        </w:rPr>
        <w:t>Consolidated by R. Kolli, C/WCAS, 31 August 2018</w:t>
      </w:r>
    </w:p>
    <w:p w14:paraId="776C571A" w14:textId="77777777" w:rsidR="00DF3D14" w:rsidRPr="00AC43AE" w:rsidRDefault="00DF3D14" w:rsidP="00E71F32">
      <w:pPr>
        <w:spacing w:after="0"/>
      </w:pPr>
    </w:p>
    <w:p w14:paraId="12567244" w14:textId="77777777" w:rsidR="00771103" w:rsidRDefault="00771103" w:rsidP="00771103">
      <w:pPr>
        <w:spacing w:after="0"/>
      </w:pPr>
    </w:p>
    <w:p w14:paraId="196A4AE2" w14:textId="4DB435C7" w:rsidR="00261783" w:rsidRDefault="00771103" w:rsidP="00261783">
      <w:pPr>
        <w:spacing w:after="0"/>
      </w:pPr>
      <w:r>
        <w:t>Since 1997 WMO has supported the routine generation of regional seasonal climate outlooks in most regions of the world.  The principal mechanism for this is the Regional Climate Outlook Forum (RCOF)</w:t>
      </w:r>
      <w:r w:rsidR="00261783">
        <w:t xml:space="preserve">. An RCOF is a platform that brings together national, regional and international climate experts and user representatives from countries in a </w:t>
      </w:r>
      <w:r w:rsidR="00966923">
        <w:t>region</w:t>
      </w:r>
      <w:r w:rsidR="00261783">
        <w:t xml:space="preserve"> to provide consensus-based climate predictions </w:t>
      </w:r>
      <w:r w:rsidR="005A7C98">
        <w:t>with</w:t>
      </w:r>
      <w:r w:rsidR="00261783">
        <w:t xml:space="preserve"> input from NMHSs, regional institutions, WMO Regional Climate Centres (RCCs), Global Producing Centres for Long Range Forecasts (GPC</w:t>
      </w:r>
      <w:r w:rsidR="006642C7">
        <w:t>s-LRF</w:t>
      </w:r>
      <w:r w:rsidR="00261783">
        <w:t xml:space="preserve">) and other climate prediction centres. Through interaction with sectoral users, extension agencies and policymakers, RCOFs also assess the likely implications of the outlooks on the most pertinent socio-economic sectors in a given region, and explore the ways in which use can be made of them. </w:t>
      </w:r>
      <w:r>
        <w:t xml:space="preserve"> </w:t>
      </w:r>
      <w:r w:rsidR="00261783">
        <w:t xml:space="preserve">The RCOF process typically includes the following </w:t>
      </w:r>
      <w:r w:rsidR="00261783" w:rsidRPr="009504B6">
        <w:t>components:</w:t>
      </w:r>
    </w:p>
    <w:p w14:paraId="1DC79213" w14:textId="77777777" w:rsidR="00A47C27" w:rsidRDefault="00A47C27" w:rsidP="00261783">
      <w:pPr>
        <w:spacing w:after="0"/>
      </w:pPr>
    </w:p>
    <w:p w14:paraId="0C3BB1CE" w14:textId="77777777" w:rsidR="00261783" w:rsidRDefault="00261783" w:rsidP="004F732A">
      <w:pPr>
        <w:pStyle w:val="ListParagraph"/>
        <w:numPr>
          <w:ilvl w:val="0"/>
          <w:numId w:val="2"/>
        </w:numPr>
        <w:spacing w:after="0"/>
      </w:pPr>
      <w:r>
        <w:t xml:space="preserve">A training workshop on seasonal climate prediction to strengthen the capacity of national and regional climate </w:t>
      </w:r>
      <w:r w:rsidR="004F732A">
        <w:t xml:space="preserve">scientists, generally conducted as a pre-COF session for the experts from NMHSs to improve understanding of the </w:t>
      </w:r>
      <w:r w:rsidR="009504B6">
        <w:t xml:space="preserve">influence of global climate variability on </w:t>
      </w:r>
      <w:r w:rsidR="004F732A">
        <w:t xml:space="preserve">regional climate processes, access and interpret global and regional climate prediction products, and gain </w:t>
      </w:r>
      <w:r w:rsidR="00AB211B">
        <w:t>expertise</w:t>
      </w:r>
      <w:r w:rsidR="004F732A">
        <w:t xml:space="preserve"> in long range forecasting and communicating the probabilistic </w:t>
      </w:r>
      <w:r w:rsidR="009504B6">
        <w:t>outlook</w:t>
      </w:r>
      <w:r w:rsidR="00AB211B">
        <w:t xml:space="preserve"> </w:t>
      </w:r>
      <w:r w:rsidR="004F732A">
        <w:t>information along with the uncertainties;</w:t>
      </w:r>
    </w:p>
    <w:p w14:paraId="6920E993" w14:textId="77777777" w:rsidR="00261783" w:rsidRDefault="00AE16FB" w:rsidP="00261783">
      <w:pPr>
        <w:pStyle w:val="ListParagraph"/>
        <w:numPr>
          <w:ilvl w:val="0"/>
          <w:numId w:val="3"/>
        </w:numPr>
        <w:spacing w:after="0"/>
      </w:pPr>
      <w:r>
        <w:t>Hands-on sessions</w:t>
      </w:r>
      <w:r w:rsidR="00261783">
        <w:t xml:space="preserve"> of regional and international climate experts</w:t>
      </w:r>
      <w:r w:rsidR="00A47C27">
        <w:t xml:space="preserve"> along with national</w:t>
      </w:r>
      <w:r w:rsidR="00261783">
        <w:t xml:space="preserve"> </w:t>
      </w:r>
      <w:r w:rsidR="00AB211B">
        <w:t xml:space="preserve">experts </w:t>
      </w:r>
      <w:r w:rsidR="00261783">
        <w:t>to develop a consensus f</w:t>
      </w:r>
      <w:r w:rsidR="00A47C27">
        <w:t>or the regional climate outlook, analysing data on real-time global/regional drivers through empirical tools such as the Climate Predictability Tool (CPT);</w:t>
      </w:r>
    </w:p>
    <w:p w14:paraId="2EADA005" w14:textId="3DCEA14F" w:rsidR="00261783" w:rsidRDefault="00261783" w:rsidP="00261783">
      <w:pPr>
        <w:pStyle w:val="ListParagraph"/>
        <w:numPr>
          <w:ilvl w:val="0"/>
          <w:numId w:val="2"/>
        </w:numPr>
        <w:spacing w:after="0"/>
      </w:pPr>
      <w:r>
        <w:t xml:space="preserve">The forum proper, in which </w:t>
      </w:r>
      <w:r w:rsidR="004F732A">
        <w:t>the</w:t>
      </w:r>
      <w:r>
        <w:t xml:space="preserve"> climate scientists interpret the available real-time seasonal prediction products from WMO </w:t>
      </w:r>
      <w:r w:rsidR="006642C7">
        <w:t>GPCs-LRF</w:t>
      </w:r>
      <w:r>
        <w:t xml:space="preserve"> and RCCs as well as the available forecasts from the participating NMHSs, assess the skills of forecasting systems, develop the consensus seasonal climate outlook statement for the region</w:t>
      </w:r>
      <w:r w:rsidR="004F732A">
        <w:t xml:space="preserve"> typically in a </w:t>
      </w:r>
      <w:r w:rsidR="004F732A">
        <w:lastRenderedPageBreak/>
        <w:t>probabilistic form</w:t>
      </w:r>
      <w:r>
        <w:t xml:space="preserve">, and </w:t>
      </w:r>
      <w:r w:rsidR="004F732A">
        <w:t xml:space="preserve">also jointly </w:t>
      </w:r>
      <w:r>
        <w:t xml:space="preserve">discuss </w:t>
      </w:r>
      <w:r w:rsidR="004F732A">
        <w:t xml:space="preserve">with user representatives </w:t>
      </w:r>
      <w:r>
        <w:t>the potential applications of RCOF products;</w:t>
      </w:r>
    </w:p>
    <w:p w14:paraId="55E09DB5" w14:textId="77777777" w:rsidR="00261783" w:rsidRDefault="00261783" w:rsidP="00261783">
      <w:pPr>
        <w:pStyle w:val="ListParagraph"/>
        <w:numPr>
          <w:ilvl w:val="0"/>
          <w:numId w:val="3"/>
        </w:numPr>
        <w:spacing w:after="0"/>
      </w:pPr>
      <w:r>
        <w:t>Special outreach sessions involving media experts to develop effective communication strategies.</w:t>
      </w:r>
    </w:p>
    <w:p w14:paraId="250F03F2" w14:textId="77777777" w:rsidR="00AE16FB" w:rsidRDefault="00AE16FB" w:rsidP="00261783">
      <w:pPr>
        <w:spacing w:after="0"/>
      </w:pPr>
    </w:p>
    <w:p w14:paraId="4C171090" w14:textId="77777777" w:rsidR="00261783" w:rsidRDefault="00261783" w:rsidP="00261783">
      <w:pPr>
        <w:spacing w:after="0"/>
      </w:pPr>
      <w:r>
        <w:t>RCOFs also review impediments to the use of climate information, as well as experiences and lessons learned</w:t>
      </w:r>
      <w:r w:rsidR="004F732A">
        <w:t xml:space="preserve"> </w:t>
      </w:r>
      <w:r>
        <w:t xml:space="preserve">regarding applications of previous RCOF products and the enhancement of sector-specific applications. </w:t>
      </w:r>
      <w:r w:rsidR="004F732A">
        <w:t xml:space="preserve">NMHSs, including through </w:t>
      </w:r>
      <w:r>
        <w:t>National</w:t>
      </w:r>
      <w:r w:rsidR="004F732A">
        <w:t xml:space="preserve"> forums, interpret the RCOF products in the national context and</w:t>
      </w:r>
      <w:r>
        <w:t xml:space="preserve"> develop detailed national-scale climate outlooks and risk information, including warnings, and</w:t>
      </w:r>
      <w:r w:rsidR="004F732A">
        <w:t xml:space="preserve"> </w:t>
      </w:r>
      <w:r>
        <w:t>communicate to decision-makers and the public.</w:t>
      </w:r>
      <w:r w:rsidR="004F732A">
        <w:t xml:space="preserve"> </w:t>
      </w:r>
      <w:r>
        <w:t xml:space="preserve">WMO </w:t>
      </w:r>
      <w:r w:rsidR="004F732A">
        <w:t>RCCs</w:t>
      </w:r>
      <w:r>
        <w:t xml:space="preserve"> provide technical guidance and coordination to a majority of RCOFs.</w:t>
      </w:r>
    </w:p>
    <w:p w14:paraId="2BE34040" w14:textId="77777777" w:rsidR="004F732A" w:rsidRDefault="004F732A" w:rsidP="00261783">
      <w:pPr>
        <w:spacing w:after="0"/>
      </w:pPr>
    </w:p>
    <w:p w14:paraId="4824AC38" w14:textId="02727ECB" w:rsidR="00A47C27" w:rsidRDefault="00CE6519" w:rsidP="00105CE2">
      <w:pPr>
        <w:spacing w:after="0"/>
      </w:pPr>
      <w:r w:rsidRPr="00CE6519">
        <w:t>RCOFs and consensus forecasts were stimulated in the nineties by WMO initially in Africa and developing countries who at that time did not have capacity to run their own models/prediction tools, and for this reason the consensus approach was adequate to consolidate forecast information from multi</w:t>
      </w:r>
      <w:r>
        <w:t>ple</w:t>
      </w:r>
      <w:r w:rsidRPr="00CE6519">
        <w:t xml:space="preserve"> sources generally available as map products generated</w:t>
      </w:r>
      <w:r>
        <w:t xml:space="preserve"> by international organizations.  </w:t>
      </w:r>
      <w:r w:rsidR="00A47C27">
        <w:t xml:space="preserve">Pioneered in Africa, the RCOFs have </w:t>
      </w:r>
      <w:r>
        <w:t xml:space="preserve">rapidly </w:t>
      </w:r>
      <w:r w:rsidR="00A47C27">
        <w:t xml:space="preserve">spread around the world (Figure 1), with a wide recognition of the benefits of collaborative forecast approaches and regional networking with a common purpose of consolidating </w:t>
      </w:r>
      <w:r w:rsidR="00715713">
        <w:t xml:space="preserve">forecast inputs from multiple sources.  Facilitating engagement of </w:t>
      </w:r>
      <w:r w:rsidR="00105CE2">
        <w:t xml:space="preserve">the </w:t>
      </w:r>
      <w:r w:rsidR="00715713">
        <w:t xml:space="preserve">international climate forecasting community and </w:t>
      </w:r>
      <w:r w:rsidR="00105CE2">
        <w:t xml:space="preserve">the </w:t>
      </w:r>
      <w:r w:rsidR="00715713">
        <w:t>climate-sensitive</w:t>
      </w:r>
      <w:r w:rsidR="00105CE2">
        <w:t>,</w:t>
      </w:r>
      <w:r w:rsidR="00715713">
        <w:t xml:space="preserve"> user</w:t>
      </w:r>
      <w:r w:rsidR="00105CE2">
        <w:t>-</w:t>
      </w:r>
      <w:r w:rsidR="00715713">
        <w:t xml:space="preserve">sector representatives </w:t>
      </w:r>
      <w:r w:rsidR="00105CE2">
        <w:t>is</w:t>
      </w:r>
      <w:r w:rsidR="00715713">
        <w:t xml:space="preserve"> considered to be </w:t>
      </w:r>
      <w:r w:rsidR="00105CE2">
        <w:t xml:space="preserve">a </w:t>
      </w:r>
      <w:r w:rsidR="00715713">
        <w:t>key additional benefit realized through RCOFs.</w:t>
      </w:r>
    </w:p>
    <w:p w14:paraId="41EFB96F" w14:textId="77777777" w:rsidR="00771103" w:rsidRDefault="00771103" w:rsidP="00261783">
      <w:pPr>
        <w:spacing w:after="0"/>
      </w:pPr>
      <w:r>
        <w:t xml:space="preserve"> </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47C27" w14:paraId="1CD34BDF" w14:textId="77777777" w:rsidTr="00F16611">
        <w:trPr>
          <w:jc w:val="center"/>
        </w:trPr>
        <w:tc>
          <w:tcPr>
            <w:tcW w:w="9855" w:type="dxa"/>
          </w:tcPr>
          <w:p w14:paraId="24A9B00B" w14:textId="77777777" w:rsidR="00A47C27" w:rsidRDefault="00A47C27" w:rsidP="00F16611">
            <w:pPr>
              <w:jc w:val="center"/>
            </w:pPr>
            <w:r>
              <w:rPr>
                <w:noProof/>
                <w:lang w:val="en-US" w:eastAsia="en-US"/>
              </w:rPr>
              <w:drawing>
                <wp:inline distT="0" distB="0" distL="0" distR="0" wp14:anchorId="231E0B84" wp14:editId="52AC8119">
                  <wp:extent cx="5400000" cy="25594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2559428"/>
                          </a:xfrm>
                          <a:prstGeom prst="rect">
                            <a:avLst/>
                          </a:prstGeom>
                          <a:noFill/>
                          <a:ln>
                            <a:noFill/>
                          </a:ln>
                        </pic:spPr>
                      </pic:pic>
                    </a:graphicData>
                  </a:graphic>
                </wp:inline>
              </w:drawing>
            </w:r>
          </w:p>
        </w:tc>
      </w:tr>
      <w:tr w:rsidR="00A47C27" w14:paraId="6C0BCE60" w14:textId="77777777" w:rsidTr="00F16611">
        <w:trPr>
          <w:jc w:val="center"/>
        </w:trPr>
        <w:tc>
          <w:tcPr>
            <w:tcW w:w="9855" w:type="dxa"/>
          </w:tcPr>
          <w:p w14:paraId="7112747D" w14:textId="77777777" w:rsidR="00A47C27" w:rsidRPr="00A47C27" w:rsidRDefault="00A47C27" w:rsidP="00771103">
            <w:pPr>
              <w:rPr>
                <w:sz w:val="16"/>
                <w:szCs w:val="16"/>
              </w:rPr>
            </w:pPr>
            <w:r w:rsidRPr="00A47C27">
              <w:rPr>
                <w:sz w:val="16"/>
                <w:szCs w:val="16"/>
              </w:rPr>
              <w:t>Figure 1.  Global distribution of operational RCOFs.</w:t>
            </w:r>
          </w:p>
        </w:tc>
      </w:tr>
    </w:tbl>
    <w:p w14:paraId="1BF93988" w14:textId="77777777" w:rsidR="00E918A1" w:rsidRDefault="00E918A1" w:rsidP="00E918A1">
      <w:pPr>
        <w:spacing w:after="0"/>
      </w:pPr>
    </w:p>
    <w:p w14:paraId="4320C53D" w14:textId="77777777" w:rsidR="00E918A1" w:rsidRDefault="00E918A1" w:rsidP="00E918A1">
      <w:pPr>
        <w:spacing w:after="0"/>
      </w:pPr>
      <w:r>
        <w:t xml:space="preserve">The RCOF process essentially involves the following </w:t>
      </w:r>
      <w:r w:rsidRPr="00116B99">
        <w:t>aspects:</w:t>
      </w:r>
    </w:p>
    <w:p w14:paraId="5B3B7CCA" w14:textId="77777777" w:rsidR="00E918A1" w:rsidRDefault="00E918A1" w:rsidP="00E918A1">
      <w:pPr>
        <w:spacing w:after="0"/>
      </w:pPr>
    </w:p>
    <w:p w14:paraId="142F441A" w14:textId="77777777" w:rsidR="00E918A1" w:rsidRDefault="00E918A1" w:rsidP="00E918A1">
      <w:pPr>
        <w:pStyle w:val="ListParagraph"/>
        <w:numPr>
          <w:ilvl w:val="0"/>
          <w:numId w:val="2"/>
        </w:numPr>
        <w:spacing w:after="0"/>
      </w:pPr>
      <w:r>
        <w:t>Assemble a group of experts:</w:t>
      </w:r>
    </w:p>
    <w:p w14:paraId="74545071" w14:textId="77777777" w:rsidR="00E918A1" w:rsidRDefault="00966923" w:rsidP="00E918A1">
      <w:pPr>
        <w:pStyle w:val="ListParagraph"/>
        <w:numPr>
          <w:ilvl w:val="1"/>
          <w:numId w:val="2"/>
        </w:numPr>
        <w:spacing w:after="0"/>
      </w:pPr>
      <w:r>
        <w:t>large-</w:t>
      </w:r>
      <w:r w:rsidR="00E918A1">
        <w:t xml:space="preserve">scale prediction specialists, </w:t>
      </w:r>
    </w:p>
    <w:p w14:paraId="619EE554" w14:textId="77777777" w:rsidR="00E918A1" w:rsidRDefault="00E918A1" w:rsidP="00E918A1">
      <w:pPr>
        <w:pStyle w:val="ListParagraph"/>
        <w:numPr>
          <w:ilvl w:val="1"/>
          <w:numId w:val="2"/>
        </w:numPr>
        <w:spacing w:after="0"/>
      </w:pPr>
      <w:r>
        <w:t xml:space="preserve">regional and local climate applications and prediction/downscaling specialists, </w:t>
      </w:r>
    </w:p>
    <w:p w14:paraId="27D09F1C" w14:textId="77777777" w:rsidR="00E918A1" w:rsidRDefault="00E918A1" w:rsidP="00E918A1">
      <w:pPr>
        <w:pStyle w:val="ListParagraph"/>
        <w:numPr>
          <w:ilvl w:val="1"/>
          <w:numId w:val="2"/>
        </w:numPr>
        <w:spacing w:after="0"/>
      </w:pPr>
      <w:r>
        <w:t>stakeholders representative of climate-sensitive sectors;</w:t>
      </w:r>
    </w:p>
    <w:p w14:paraId="0974B59D" w14:textId="77777777" w:rsidR="00966923" w:rsidRDefault="00966923" w:rsidP="00E918A1">
      <w:pPr>
        <w:pStyle w:val="ListParagraph"/>
        <w:numPr>
          <w:ilvl w:val="0"/>
          <w:numId w:val="2"/>
        </w:numPr>
        <w:spacing w:after="0"/>
      </w:pPr>
      <w:r>
        <w:t>Review the previous season’s outlook in comparison with the actual conditions realized;</w:t>
      </w:r>
    </w:p>
    <w:p w14:paraId="5D68039A" w14:textId="77777777" w:rsidR="00E918A1" w:rsidRDefault="00F16611" w:rsidP="00E918A1">
      <w:pPr>
        <w:pStyle w:val="ListParagraph"/>
        <w:numPr>
          <w:ilvl w:val="0"/>
          <w:numId w:val="2"/>
        </w:numPr>
        <w:spacing w:after="0"/>
      </w:pPr>
      <w:r>
        <w:t>Review current large-</w:t>
      </w:r>
      <w:r w:rsidR="00E918A1">
        <w:t>scale (global and regional) climate anomalies known to influence the regional climate, and the most recent predictions for their evolution;</w:t>
      </w:r>
    </w:p>
    <w:p w14:paraId="7A5F144B" w14:textId="77777777" w:rsidR="00F16611" w:rsidRDefault="00F16611" w:rsidP="00E918A1">
      <w:pPr>
        <w:pStyle w:val="ListParagraph"/>
        <w:numPr>
          <w:ilvl w:val="0"/>
          <w:numId w:val="2"/>
        </w:numPr>
        <w:spacing w:after="0"/>
      </w:pPr>
      <w:r>
        <w:lastRenderedPageBreak/>
        <w:t>Assemble the available national-level forecasts based on empirical models or calibrations of GPCLRF forecasts (the use of CPT for these forecasts has been fairly widespread among the RCOF participants);</w:t>
      </w:r>
    </w:p>
    <w:p w14:paraId="2C9A69EC" w14:textId="77777777" w:rsidR="00FF0C27" w:rsidRDefault="00E918A1" w:rsidP="00E918A1">
      <w:pPr>
        <w:pStyle w:val="ListParagraph"/>
        <w:numPr>
          <w:ilvl w:val="0"/>
          <w:numId w:val="2"/>
        </w:numPr>
        <w:spacing w:after="0"/>
      </w:pPr>
      <w:r>
        <w:t>Review current climate conditions and their potential impacts at local, national and regional levels, and national-scale predictions;</w:t>
      </w:r>
    </w:p>
    <w:p w14:paraId="3ADE5322" w14:textId="77777777" w:rsidR="005A3CB3" w:rsidRDefault="005A3CB3" w:rsidP="005A3CB3">
      <w:pPr>
        <w:pStyle w:val="ListParagraph"/>
        <w:numPr>
          <w:ilvl w:val="0"/>
          <w:numId w:val="2"/>
        </w:numPr>
        <w:spacing w:after="0"/>
      </w:pPr>
      <w:r>
        <w:t xml:space="preserve">Considering all factors, produce a climate outlook (Figure 2) with related output (e.g. maps of temperature and/or precipitation anomaly patterns in terms of </w:t>
      </w:r>
      <w:proofErr w:type="spellStart"/>
      <w:r>
        <w:t>tercile</w:t>
      </w:r>
      <w:proofErr w:type="spellEnd"/>
      <w:r>
        <w:t xml:space="preserve"> probabilities) that could be applied and fine-tuned by NMHSs in the region to meet national needs;</w:t>
      </w:r>
    </w:p>
    <w:p w14:paraId="7E28155E" w14:textId="77777777" w:rsidR="005A3CB3" w:rsidRDefault="005A3CB3" w:rsidP="005A3CB3">
      <w:pPr>
        <w:pStyle w:val="ListParagraph"/>
        <w:numPr>
          <w:ilvl w:val="0"/>
          <w:numId w:val="2"/>
        </w:numPr>
        <w:spacing w:after="0"/>
      </w:pPr>
      <w:r>
        <w:t>Discuss applications of the outlook and related climate information to climate-sensitive sectors in the region; consider practical products for development by NMHSs;</w:t>
      </w:r>
    </w:p>
    <w:p w14:paraId="62C8A511" w14:textId="77777777" w:rsidR="005A3CB3" w:rsidRDefault="005A3CB3" w:rsidP="005A3CB3">
      <w:pPr>
        <w:pStyle w:val="ListParagraph"/>
        <w:numPr>
          <w:ilvl w:val="0"/>
          <w:numId w:val="2"/>
        </w:numPr>
        <w:spacing w:after="0"/>
      </w:pPr>
      <w:r>
        <w:t>Develop strategies to effectively communicate the information to decision-makers in all affected sectors;</w:t>
      </w:r>
    </w:p>
    <w:p w14:paraId="467168FF" w14:textId="77777777" w:rsidR="005A3CB3" w:rsidRDefault="005A3CB3" w:rsidP="005A3CB3">
      <w:pPr>
        <w:pStyle w:val="ListParagraph"/>
        <w:numPr>
          <w:ilvl w:val="0"/>
          <w:numId w:val="2"/>
        </w:numPr>
        <w:spacing w:after="0"/>
      </w:pPr>
      <w:r>
        <w:t>Critique the session and its results:</w:t>
      </w:r>
    </w:p>
    <w:p w14:paraId="07D5E717" w14:textId="77777777" w:rsidR="005A3CB3" w:rsidRDefault="005A3CB3" w:rsidP="005A3CB3">
      <w:pPr>
        <w:pStyle w:val="ListParagraph"/>
        <w:numPr>
          <w:ilvl w:val="1"/>
          <w:numId w:val="2"/>
        </w:numPr>
        <w:spacing w:after="0"/>
      </w:pPr>
      <w:r>
        <w:t xml:space="preserve">document achieved improvements to the process and any challenges encountered, </w:t>
      </w:r>
    </w:p>
    <w:p w14:paraId="340F18C6" w14:textId="77777777" w:rsidR="005A3CB3" w:rsidRDefault="005A3CB3" w:rsidP="005A3CB3">
      <w:pPr>
        <w:pStyle w:val="ListParagraph"/>
        <w:numPr>
          <w:ilvl w:val="1"/>
          <w:numId w:val="2"/>
        </w:numPr>
        <w:spacing w:after="0"/>
      </w:pPr>
      <w:r>
        <w:t>Establish steps required to further improve the process for subsequent sessions.</w:t>
      </w:r>
    </w:p>
    <w:p w14:paraId="42363F58" w14:textId="77777777" w:rsidR="005A3CB3" w:rsidRDefault="005A3CB3" w:rsidP="005A3CB3">
      <w:pPr>
        <w:spacing w:after="0"/>
        <w:ind w:left="360"/>
      </w:pPr>
    </w:p>
    <w:tbl>
      <w:tblPr>
        <w:tblStyle w:val="TableGrid"/>
        <w:tblpPr w:leftFromText="181" w:rightFromText="181" w:topFromText="181" w:bottomFromText="181" w:vertAnchor="text" w:tblpXSpec="right"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F0C27" w14:paraId="58C72D41" w14:textId="77777777" w:rsidTr="005A3CB3">
        <w:tc>
          <w:tcPr>
            <w:tcW w:w="9855" w:type="dxa"/>
          </w:tcPr>
          <w:p w14:paraId="3628DD86" w14:textId="77777777" w:rsidR="00FF0C27" w:rsidRPr="005A3CB3" w:rsidRDefault="005A3CB3" w:rsidP="00FF0C27">
            <w:pPr>
              <w:jc w:val="center"/>
            </w:pPr>
            <w:r>
              <w:rPr>
                <w:noProof/>
                <w:lang w:val="en-US" w:eastAsia="en-US"/>
              </w:rPr>
              <w:drawing>
                <wp:inline distT="0" distB="0" distL="0" distR="0" wp14:anchorId="3EE17420" wp14:editId="6A30B382">
                  <wp:extent cx="5760000" cy="43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00" cy="4352400"/>
                          </a:xfrm>
                          <a:prstGeom prst="rect">
                            <a:avLst/>
                          </a:prstGeom>
                          <a:noFill/>
                          <a:ln>
                            <a:noFill/>
                          </a:ln>
                        </pic:spPr>
                      </pic:pic>
                    </a:graphicData>
                  </a:graphic>
                </wp:inline>
              </w:drawing>
            </w:r>
          </w:p>
        </w:tc>
      </w:tr>
      <w:tr w:rsidR="00FF0C27" w14:paraId="1FC8AA48" w14:textId="77777777" w:rsidTr="005A3CB3">
        <w:tc>
          <w:tcPr>
            <w:tcW w:w="9855" w:type="dxa"/>
          </w:tcPr>
          <w:p w14:paraId="6C1FECB4" w14:textId="77777777" w:rsidR="00FF0C27" w:rsidRPr="00F16611" w:rsidRDefault="00FF0C27" w:rsidP="00FF0C27">
            <w:pPr>
              <w:rPr>
                <w:sz w:val="16"/>
                <w:szCs w:val="16"/>
              </w:rPr>
            </w:pPr>
            <w:r w:rsidRPr="00F16611">
              <w:rPr>
                <w:sz w:val="16"/>
                <w:szCs w:val="16"/>
              </w:rPr>
              <w:t xml:space="preserve">Figure 2.  </w:t>
            </w:r>
            <w:r w:rsidRPr="00482F04">
              <w:rPr>
                <w:sz w:val="16"/>
                <w:szCs w:val="16"/>
              </w:rPr>
              <w:t>: Schematic flow diagram showing the general processes in developing the consensus forecast (based on the process at GHACOF).</w:t>
            </w:r>
            <w:r w:rsidR="00E22440">
              <w:rPr>
                <w:sz w:val="16"/>
                <w:szCs w:val="16"/>
              </w:rPr>
              <w:t xml:space="preserve">  Source: Graham et al., 2012</w:t>
            </w:r>
            <w:r w:rsidR="00E22440">
              <w:rPr>
                <w:sz w:val="16"/>
                <w:szCs w:val="16"/>
              </w:rPr>
              <w:fldChar w:fldCharType="begin"/>
            </w:r>
            <w:r w:rsidR="00E22440">
              <w:rPr>
                <w:sz w:val="16"/>
                <w:szCs w:val="16"/>
              </w:rPr>
              <w:instrText xml:space="preserve"> NOTEREF _Ref467897554 \f \h </w:instrText>
            </w:r>
            <w:r w:rsidR="00E22440">
              <w:rPr>
                <w:sz w:val="16"/>
                <w:szCs w:val="16"/>
              </w:rPr>
            </w:r>
            <w:r w:rsidR="00E22440">
              <w:rPr>
                <w:sz w:val="16"/>
                <w:szCs w:val="16"/>
              </w:rPr>
              <w:fldChar w:fldCharType="separate"/>
            </w:r>
            <w:r w:rsidR="00134C3C" w:rsidRPr="00134C3C">
              <w:rPr>
                <w:rStyle w:val="FootnoteReference"/>
              </w:rPr>
              <w:t>2</w:t>
            </w:r>
            <w:r w:rsidR="00E22440">
              <w:rPr>
                <w:sz w:val="16"/>
                <w:szCs w:val="16"/>
              </w:rPr>
              <w:fldChar w:fldCharType="end"/>
            </w:r>
            <w:r>
              <w:rPr>
                <w:sz w:val="16"/>
                <w:szCs w:val="16"/>
              </w:rPr>
              <w:t>.</w:t>
            </w:r>
          </w:p>
        </w:tc>
      </w:tr>
    </w:tbl>
    <w:p w14:paraId="70394D6B" w14:textId="77777777" w:rsidR="00715713" w:rsidRDefault="00715713" w:rsidP="00771103">
      <w:pPr>
        <w:spacing w:after="0"/>
      </w:pPr>
    </w:p>
    <w:p w14:paraId="615BE3BA" w14:textId="77777777" w:rsidR="00324C8C" w:rsidRDefault="00771103" w:rsidP="00771103">
      <w:pPr>
        <w:spacing w:after="0"/>
      </w:pPr>
      <w:r>
        <w:t xml:space="preserve">The RCOFs have had many benefits, including promoting broad awareness and acceptance of seasonal forecasts, improvements in Members’ capacities to develop and interpret such </w:t>
      </w:r>
      <w:r>
        <w:lastRenderedPageBreak/>
        <w:t>forecasts, and the provision of useful information for decision-making</w:t>
      </w:r>
      <w:r w:rsidR="00481A23">
        <w:rPr>
          <w:rStyle w:val="FootnoteReference"/>
        </w:rPr>
        <w:footnoteReference w:id="1"/>
      </w:r>
      <w:r>
        <w:t xml:space="preserve">.    </w:t>
      </w:r>
      <w:r w:rsidR="00FF0C27" w:rsidRPr="00FF0C27">
        <w:t>Current use of dynamical forecasts</w:t>
      </w:r>
      <w:r w:rsidR="00C57E78">
        <w:t>, however,</w:t>
      </w:r>
      <w:r w:rsidR="00FF0C27" w:rsidRPr="00FF0C27">
        <w:t xml:space="preserve"> is mainly subjective and </w:t>
      </w:r>
      <w:r w:rsidR="00324C8C">
        <w:t>hinges</w:t>
      </w:r>
      <w:r w:rsidR="00FF0C27" w:rsidRPr="00FF0C27">
        <w:t xml:space="preserve"> on confirming or challenging the statistical results – which may influence final predicted probabilities - and the blending of individual national forecasts into a spatially coherent regional outlook</w:t>
      </w:r>
      <w:bookmarkStart w:id="0" w:name="_Ref467897554"/>
      <w:r w:rsidR="00FF0C27">
        <w:rPr>
          <w:rStyle w:val="FootnoteReference"/>
        </w:rPr>
        <w:footnoteReference w:id="2"/>
      </w:r>
      <w:bookmarkEnd w:id="0"/>
      <w:r w:rsidR="00FF0C27" w:rsidRPr="00FF0C27">
        <w:t>.</w:t>
      </w:r>
      <w:r w:rsidR="00FF0C27">
        <w:t xml:space="preserve"> </w:t>
      </w:r>
      <w:r w:rsidR="00481A23">
        <w:t xml:space="preserve">Though all RCOFs </w:t>
      </w:r>
      <w:r w:rsidR="0057127C">
        <w:t>target</w:t>
      </w:r>
      <w:r w:rsidR="00273CC1">
        <w:t xml:space="preserve"> the development of a consensus-based outlook, in the absence of well-articulated and authenticated </w:t>
      </w:r>
      <w:r w:rsidR="0057127C">
        <w:t xml:space="preserve">guidance on </w:t>
      </w:r>
      <w:r w:rsidR="00273CC1">
        <w:t xml:space="preserve">operational practices, the methodologies adopted </w:t>
      </w:r>
      <w:r w:rsidR="00C57E78">
        <w:t xml:space="preserve">by different RCOFs </w:t>
      </w:r>
      <w:r w:rsidR="00273CC1">
        <w:t>vary widely between the regions</w:t>
      </w:r>
      <w:r w:rsidR="00481A23">
        <w:t xml:space="preserve">, </w:t>
      </w:r>
      <w:r w:rsidR="00273CC1">
        <w:t xml:space="preserve">depending on the nature of forecast problem and the available scientific knowledge and capacity.  </w:t>
      </w:r>
      <w:r w:rsidR="0057127C">
        <w:t xml:space="preserve">Further, at any given point of time, there are multiple sources of forecast information and multiple approaches to choose or combine them in a scientifically logical manner, imposing constraints in uniquely identifying a globally applicable and sustainable approach.  </w:t>
      </w:r>
    </w:p>
    <w:p w14:paraId="1D3C391A" w14:textId="77777777" w:rsidR="00324C8C" w:rsidRDefault="00324C8C" w:rsidP="00771103">
      <w:pPr>
        <w:spacing w:after="0"/>
      </w:pPr>
    </w:p>
    <w:p w14:paraId="2A676ED1" w14:textId="77777777" w:rsidR="00771103" w:rsidRDefault="00246E1F" w:rsidP="00771103">
      <w:pPr>
        <w:spacing w:after="0"/>
      </w:pPr>
      <w:r>
        <w:t>Some other k</w:t>
      </w:r>
      <w:r w:rsidR="00771103" w:rsidRPr="00116B99">
        <w:t xml:space="preserve">ey </w:t>
      </w:r>
      <w:r w:rsidR="0057127C" w:rsidRPr="00116B99">
        <w:t>limitations</w:t>
      </w:r>
      <w:r w:rsidR="00771103" w:rsidRPr="00116B99">
        <w:t xml:space="preserve"> of </w:t>
      </w:r>
      <w:r w:rsidR="000977FE" w:rsidRPr="007C07A9">
        <w:t xml:space="preserve">the current </w:t>
      </w:r>
      <w:r w:rsidR="002C5EAD" w:rsidRPr="007C07A9">
        <w:t xml:space="preserve">RCOF forecast </w:t>
      </w:r>
      <w:r w:rsidR="000977FE" w:rsidRPr="00116B99">
        <w:t>process include</w:t>
      </w:r>
      <w:r w:rsidR="00771103">
        <w:t>:</w:t>
      </w:r>
    </w:p>
    <w:p w14:paraId="5D130FA1" w14:textId="77777777" w:rsidR="00F16611" w:rsidRDefault="00F16611" w:rsidP="00771103">
      <w:pPr>
        <w:spacing w:after="0"/>
      </w:pPr>
    </w:p>
    <w:p w14:paraId="3F4B8D2C" w14:textId="77777777" w:rsidR="005A3CB3" w:rsidRDefault="005A3CB3" w:rsidP="005A3CB3">
      <w:pPr>
        <w:pStyle w:val="ListParagraph"/>
        <w:numPr>
          <w:ilvl w:val="0"/>
          <w:numId w:val="1"/>
        </w:numPr>
        <w:spacing w:after="0"/>
      </w:pPr>
      <w:r>
        <w:t>The format of the consensus forecasts, which identifies probabilities of seasonal rainfall</w:t>
      </w:r>
      <w:r w:rsidR="00C20D85">
        <w:t>/temperature</w:t>
      </w:r>
      <w:r>
        <w:t xml:space="preserve"> being below</w:t>
      </w:r>
      <w:r w:rsidR="00966923">
        <w:t>-</w:t>
      </w:r>
      <w:r>
        <w:t>, near</w:t>
      </w:r>
      <w:r w:rsidR="00966923">
        <w:t>- or above-</w:t>
      </w:r>
      <w:r>
        <w:t>normal for the season over wide areas, while generally useful</w:t>
      </w:r>
      <w:r w:rsidR="00C20D85">
        <w:t xml:space="preserve"> providing early warnings of regional-scale and seasonally consolidated climate anomalies</w:t>
      </w:r>
      <w:r>
        <w:t xml:space="preserve">, is also </w:t>
      </w:r>
      <w:r w:rsidR="00C20D85">
        <w:t>considered</w:t>
      </w:r>
      <w:r>
        <w:t xml:space="preserve"> to be generally unsuitable for most specific decision-making applications.</w:t>
      </w:r>
    </w:p>
    <w:p w14:paraId="5073AA39" w14:textId="561C23AE" w:rsidR="00771103" w:rsidRDefault="00771103" w:rsidP="00DE781F">
      <w:pPr>
        <w:pStyle w:val="ListParagraph"/>
        <w:numPr>
          <w:ilvl w:val="0"/>
          <w:numId w:val="1"/>
        </w:numPr>
        <w:spacing w:after="0"/>
      </w:pPr>
      <w:r>
        <w:t xml:space="preserve">The skill of the RCOF forecasts is not routinely evaluated nor therefore communicated to users, and the evaluations which have been conducted have suggested </w:t>
      </w:r>
      <w:r w:rsidR="00DE781F">
        <w:t>evidence of positive skill to varying degrees, thus fully endorsing the RCOF process, but they also show evidence of systematic errors</w:t>
      </w:r>
      <w:r w:rsidR="006155F1">
        <w:t xml:space="preserve"> including hedging</w:t>
      </w:r>
      <w:r w:rsidR="00DE781F">
        <w:t>, and in some cases the positive skill will not be immediately apparent to users, and thus there is considerable scope for improvement</w:t>
      </w:r>
      <w:r w:rsidR="00C20D85">
        <w:rPr>
          <w:rStyle w:val="FootnoteReference"/>
        </w:rPr>
        <w:footnoteReference w:id="3"/>
      </w:r>
      <w:r w:rsidR="00757DE8">
        <w:t>.  Research has shown that users,</w:t>
      </w:r>
      <w:r w:rsidR="00DE781F">
        <w:t xml:space="preserve"> when presented with a forecast</w:t>
      </w:r>
      <w:r w:rsidR="00757DE8">
        <w:t>, even if they are informed that the forecast has no skill, will still be influenced by the degree to which the forecast suggests the likelihood of particular</w:t>
      </w:r>
      <w:r w:rsidR="002C5EAD">
        <w:t xml:space="preserve"> </w:t>
      </w:r>
      <w:r w:rsidR="00757DE8">
        <w:t xml:space="preserve">climate conditions.  Therefore knowing, and communicating, the skill of seasonal forecasts is a </w:t>
      </w:r>
      <w:r w:rsidR="00246E1F">
        <w:t xml:space="preserve">key </w:t>
      </w:r>
      <w:r w:rsidR="00757DE8">
        <w:t>imperative</w:t>
      </w:r>
      <w:r w:rsidR="00642100">
        <w:t xml:space="preserve"> along with guidance on the implications for decision making</w:t>
      </w:r>
      <w:r w:rsidR="00757DE8">
        <w:t>.</w:t>
      </w:r>
    </w:p>
    <w:p w14:paraId="0056335D" w14:textId="44FBCF02" w:rsidR="00757DE8" w:rsidRDefault="00757DE8" w:rsidP="00E71F32">
      <w:pPr>
        <w:pStyle w:val="ListParagraph"/>
        <w:numPr>
          <w:ilvl w:val="0"/>
          <w:numId w:val="1"/>
        </w:numPr>
        <w:spacing w:after="0"/>
      </w:pPr>
      <w:r>
        <w:t xml:space="preserve">Sustaining the RCOFs as the principal vehicle for </w:t>
      </w:r>
      <w:r w:rsidR="00E71F32">
        <w:t xml:space="preserve">regional </w:t>
      </w:r>
      <w:r>
        <w:t>forecast generation</w:t>
      </w:r>
      <w:r w:rsidR="00DE781F">
        <w:t>/communication</w:t>
      </w:r>
      <w:r>
        <w:t xml:space="preserve"> perpetuates the status quo with respect to the above limitations.  Furthermore, the level of effort </w:t>
      </w:r>
      <w:r w:rsidRPr="002C5EAD">
        <w:t>and financial resources required</w:t>
      </w:r>
      <w:r>
        <w:t xml:space="preserve"> to maintain the current system impose an opportunity cost that precludes the implementation of new measures that would enable progress in addressing </w:t>
      </w:r>
      <w:r w:rsidR="00E71F32">
        <w:t>current</w:t>
      </w:r>
      <w:r>
        <w:t xml:space="preserve"> limitations.</w:t>
      </w:r>
      <w:r w:rsidR="00642100">
        <w:t xml:space="preserve"> While the value of the pre-COF training is not under discussion, the COF process could be run in a more efficient way, making use of on-line facilities and re-investing in having a more advanced product.</w:t>
      </w:r>
    </w:p>
    <w:p w14:paraId="05FD246C" w14:textId="537B6856" w:rsidR="003F2450" w:rsidRDefault="003F2450" w:rsidP="00E71F32">
      <w:pPr>
        <w:pStyle w:val="ListParagraph"/>
        <w:numPr>
          <w:ilvl w:val="0"/>
          <w:numId w:val="1"/>
        </w:numPr>
        <w:spacing w:after="0"/>
      </w:pPr>
      <w:r>
        <w:t xml:space="preserve">RCOFs are typically held once a year, though in a few regions they are held twice </w:t>
      </w:r>
      <w:r w:rsidR="00966923">
        <w:t xml:space="preserve">or even three times </w:t>
      </w:r>
      <w:r>
        <w:t>a year, target</w:t>
      </w:r>
      <w:r w:rsidR="001B0E38">
        <w:t>ing</w:t>
      </w:r>
      <w:r>
        <w:t xml:space="preserve"> the most important season(s) </w:t>
      </w:r>
      <w:r w:rsidR="001B0E38">
        <w:t xml:space="preserve">for the region from a socio-economic point of view.  There is no systematic approach to provide updates on the RCOF outlook as the season evolves, which is </w:t>
      </w:r>
      <w:r w:rsidR="00966923">
        <w:t>under the</w:t>
      </w:r>
      <w:r w:rsidR="001B0E38">
        <w:t xml:space="preserve"> responsibility of the concerned RCC or other regional entity.</w:t>
      </w:r>
      <w:r w:rsidR="00642100">
        <w:t xml:space="preserve">  The development of an on-line platform </w:t>
      </w:r>
      <w:r w:rsidR="00642100">
        <w:lastRenderedPageBreak/>
        <w:t>making use of different communication tools could make this process more frequent with a similar or even less investment.</w:t>
      </w:r>
    </w:p>
    <w:p w14:paraId="5B6AE819" w14:textId="77777777" w:rsidR="00634558" w:rsidRDefault="001B0E38" w:rsidP="00E71F32">
      <w:pPr>
        <w:pStyle w:val="ListParagraph"/>
        <w:numPr>
          <w:ilvl w:val="0"/>
          <w:numId w:val="1"/>
        </w:numPr>
        <w:spacing w:after="0"/>
      </w:pPr>
      <w:r>
        <w:t xml:space="preserve">The use of RCOF products at the national level within the participating countries, </w:t>
      </w:r>
      <w:r w:rsidR="00BF3703">
        <w:t xml:space="preserve">including through National Climate Outlook Forums (NCOFs), </w:t>
      </w:r>
      <w:r>
        <w:t xml:space="preserve">particularly in interpreting the information in the national context and providing greater detail with more local data and knowledge, </w:t>
      </w:r>
      <w:r w:rsidR="00BF3703">
        <w:t xml:space="preserve">being </w:t>
      </w:r>
      <w:r w:rsidR="00B51930">
        <w:t>very limited or even non-existent in most cases</w:t>
      </w:r>
      <w:r w:rsidR="00BF3703">
        <w:t>.</w:t>
      </w:r>
    </w:p>
    <w:p w14:paraId="2F56FD62" w14:textId="3182C6B5" w:rsidR="001B0E38" w:rsidRDefault="00634558" w:rsidP="00A65DFE">
      <w:pPr>
        <w:pStyle w:val="ListParagraph"/>
        <w:numPr>
          <w:ilvl w:val="0"/>
          <w:numId w:val="1"/>
        </w:numPr>
        <w:spacing w:after="0"/>
      </w:pPr>
      <w:r>
        <w:t xml:space="preserve">RCOF sessions </w:t>
      </w:r>
      <w:r w:rsidR="00A65DFE">
        <w:t xml:space="preserve">are </w:t>
      </w:r>
      <w:r>
        <w:t xml:space="preserve">not adequately </w:t>
      </w:r>
      <w:r w:rsidR="00A65DFE">
        <w:t>formulated to allow development of</w:t>
      </w:r>
      <w:r>
        <w:t xml:space="preserve"> better response strategies, due to lack of user-tailored products, </w:t>
      </w:r>
      <w:r w:rsidR="00A65DFE">
        <w:t xml:space="preserve">a lack of granularity of products in time and space (i.e., the need for sub-seasonal to seasonal forecast having higher spatial resolution), </w:t>
      </w:r>
      <w:r>
        <w:t>and limitations of well-representative user stakeholders.</w:t>
      </w:r>
      <w:r w:rsidR="00BF3703">
        <w:t xml:space="preserve">  </w:t>
      </w:r>
    </w:p>
    <w:p w14:paraId="37435452" w14:textId="77777777" w:rsidR="00634558" w:rsidRDefault="00634558" w:rsidP="00757DE8">
      <w:pPr>
        <w:spacing w:after="0"/>
      </w:pPr>
    </w:p>
    <w:p w14:paraId="2D069EB7" w14:textId="313A4561" w:rsidR="00757DE8" w:rsidRDefault="00A65DFE" w:rsidP="00EC396F">
      <w:pPr>
        <w:spacing w:after="0"/>
      </w:pPr>
      <w:r>
        <w:t>Given the recognition that there are key limitations to the current RCOF process and products, d</w:t>
      </w:r>
      <w:r w:rsidR="00634558">
        <w:t xml:space="preserve">evelopment of an objective regional </w:t>
      </w:r>
      <w:r>
        <w:t xml:space="preserve">sub-seasonal to </w:t>
      </w:r>
      <w:r w:rsidR="00634558">
        <w:t xml:space="preserve">seasonal </w:t>
      </w:r>
      <w:r w:rsidR="00EC396F">
        <w:t>(S2S)</w:t>
      </w:r>
      <w:r>
        <w:t xml:space="preserve"> </w:t>
      </w:r>
      <w:r w:rsidR="00634558">
        <w:t xml:space="preserve">forecast </w:t>
      </w:r>
      <w:r w:rsidR="00EC396F">
        <w:t xml:space="preserve">having higher temporal and spatial resolutions </w:t>
      </w:r>
      <w:r w:rsidR="00634558">
        <w:t xml:space="preserve">is expected to effectively address many of the above limitations, and make RCOFs more purposeful and </w:t>
      </w:r>
      <w:r w:rsidR="00B51930">
        <w:t>user-targeted</w:t>
      </w:r>
      <w:r>
        <w:t xml:space="preserve"> allowing much broader societal valorisation of RCOF products</w:t>
      </w:r>
      <w:r w:rsidR="00B51930">
        <w:t>.</w:t>
      </w:r>
      <w:r>
        <w:t xml:space="preserve"> To address </w:t>
      </w:r>
      <w:r w:rsidR="00EC396F">
        <w:t xml:space="preserve">the </w:t>
      </w:r>
      <w:r>
        <w:t>identified limitations, the forecast lead time for the generic RCOF would be broadened to include sub-seasonal to seasonal</w:t>
      </w:r>
      <w:r w:rsidR="00EC396F">
        <w:t xml:space="preserve"> with the transition from subjective to objective methodologies</w:t>
      </w:r>
      <w:r>
        <w:t xml:space="preserve">, while retaining its original name due to its widespread branding recognition. </w:t>
      </w:r>
    </w:p>
    <w:p w14:paraId="72038C8C" w14:textId="77777777" w:rsidR="00634558" w:rsidRDefault="00634558" w:rsidP="00757DE8">
      <w:pPr>
        <w:spacing w:after="0"/>
      </w:pPr>
    </w:p>
    <w:p w14:paraId="0D33CE4C" w14:textId="3698CFE7" w:rsidR="00757DE8" w:rsidRDefault="00E22440" w:rsidP="00EC396F">
      <w:pPr>
        <w:spacing w:after="0"/>
      </w:pPr>
      <w:r>
        <w:t>Two</w:t>
      </w:r>
      <w:r w:rsidR="00757DE8">
        <w:t xml:space="preserve"> complementary </w:t>
      </w:r>
      <w:r w:rsidR="006E74EE">
        <w:t>recent events have</w:t>
      </w:r>
      <w:r w:rsidR="00E71F32">
        <w:t xml:space="preserve"> inform</w:t>
      </w:r>
      <w:r w:rsidR="006E74EE">
        <w:t>ed</w:t>
      </w:r>
      <w:r w:rsidR="00E71F32">
        <w:t xml:space="preserve"> the way forward</w:t>
      </w:r>
      <w:r w:rsidR="00B51930">
        <w:t xml:space="preserve"> to take up objective approaches for operational regional </w:t>
      </w:r>
      <w:r w:rsidR="00EC396F">
        <w:t xml:space="preserve">sub-seasonal to </w:t>
      </w:r>
      <w:r w:rsidR="00B51930">
        <w:t>seasonal forecasting</w:t>
      </w:r>
      <w:r w:rsidR="00E71F32">
        <w:t xml:space="preserve">, both </w:t>
      </w:r>
      <w:r w:rsidR="00757DE8">
        <w:t>under the auspices of the WMO Commission for Climatology</w:t>
      </w:r>
      <w:r w:rsidR="00BF3703">
        <w:t xml:space="preserve"> (</w:t>
      </w:r>
      <w:proofErr w:type="spellStart"/>
      <w:r w:rsidR="00BF3703">
        <w:t>CC</w:t>
      </w:r>
      <w:r w:rsidR="00B51930">
        <w:t>l</w:t>
      </w:r>
      <w:proofErr w:type="spellEnd"/>
      <w:r w:rsidR="006155F1">
        <w:t>)</w:t>
      </w:r>
      <w:r w:rsidR="00757DE8">
        <w:t>.  The first is the joint development, with the Commission for Basic Systems</w:t>
      </w:r>
      <w:r w:rsidR="006155F1">
        <w:t xml:space="preserve"> (CBS), </w:t>
      </w:r>
      <w:r w:rsidR="006155F1" w:rsidRPr="00BE4E75">
        <w:t>of a Technical Guidance</w:t>
      </w:r>
      <w:r w:rsidR="00757DE8" w:rsidRPr="00BE4E75">
        <w:t xml:space="preserve"> on </w:t>
      </w:r>
      <w:r w:rsidR="003074F0" w:rsidRPr="00BE4E75">
        <w:t>Operational</w:t>
      </w:r>
      <w:r w:rsidR="003074F0" w:rsidRPr="00A11C50">
        <w:t xml:space="preserve"> Predictions from Sub-seasonal to Longer-time Scales</w:t>
      </w:r>
      <w:r w:rsidR="003074F0">
        <w:t xml:space="preserve"> (OPSLS)</w:t>
      </w:r>
      <w:r w:rsidR="00BC4A3C">
        <w:t>, and it should include feedbacks from S2S project</w:t>
      </w:r>
      <w:r w:rsidR="003074F0">
        <w:t xml:space="preserve">.  The </w:t>
      </w:r>
      <w:r w:rsidR="006155F1">
        <w:t>guidance document</w:t>
      </w:r>
      <w:r w:rsidR="003074F0">
        <w:t xml:space="preserve"> is expected to establish a basis for the</w:t>
      </w:r>
      <w:r w:rsidR="003074F0" w:rsidRPr="003074F0">
        <w:t xml:space="preserve"> future development</w:t>
      </w:r>
      <w:r w:rsidR="00134C3C">
        <w:t xml:space="preserve"> of long-</w:t>
      </w:r>
      <w:r w:rsidR="003074F0">
        <w:t>range forecasts</w:t>
      </w:r>
      <w:r w:rsidR="003074F0" w:rsidRPr="003074F0">
        <w:t xml:space="preserve">, </w:t>
      </w:r>
      <w:r w:rsidR="003074F0">
        <w:t xml:space="preserve">associated </w:t>
      </w:r>
      <w:r w:rsidR="003074F0" w:rsidRPr="003074F0">
        <w:t>outputs</w:t>
      </w:r>
      <w:r w:rsidR="003074F0">
        <w:t>,</w:t>
      </w:r>
      <w:r w:rsidR="003074F0" w:rsidRPr="003074F0">
        <w:t xml:space="preserve"> and </w:t>
      </w:r>
      <w:r w:rsidR="003074F0">
        <w:t xml:space="preserve">the </w:t>
      </w:r>
      <w:r w:rsidR="003074F0" w:rsidRPr="003074F0">
        <w:t xml:space="preserve">coordination of </w:t>
      </w:r>
      <w:r w:rsidR="00E71F32">
        <w:t>the ingredients necessary to produce them</w:t>
      </w:r>
      <w:r w:rsidR="003074F0">
        <w:t xml:space="preserve">.  </w:t>
      </w:r>
      <w:r>
        <w:t>The timetable for the guidance</w:t>
      </w:r>
      <w:r w:rsidR="00195BBE">
        <w:t xml:space="preserve"> is to have it completed in 2018</w:t>
      </w:r>
      <w:r>
        <w:t xml:space="preserve">, </w:t>
      </w:r>
      <w:r w:rsidR="006E74EE">
        <w:t>based on the</w:t>
      </w:r>
      <w:r>
        <w:t xml:space="preserve"> prior consultations through the Second WMO Workshop on Operational Climate Prediction </w:t>
      </w:r>
      <w:r w:rsidR="006E74EE">
        <w:t>held</w:t>
      </w:r>
      <w:r>
        <w:t xml:space="preserve"> in 201</w:t>
      </w:r>
      <w:r w:rsidR="006E74EE">
        <w:t>8</w:t>
      </w:r>
      <w:r w:rsidR="00195BBE">
        <w:t xml:space="preserve">.  </w:t>
      </w:r>
      <w:r w:rsidR="003074F0">
        <w:t xml:space="preserve">The </w:t>
      </w:r>
      <w:r w:rsidR="003074F0" w:rsidRPr="004875F4">
        <w:t>second</w:t>
      </w:r>
      <w:r w:rsidR="00757DE8" w:rsidRPr="004875F4">
        <w:t xml:space="preserve"> </w:t>
      </w:r>
      <w:r w:rsidR="006E74EE">
        <w:t>event</w:t>
      </w:r>
      <w:r w:rsidR="003074F0" w:rsidRPr="004875F4">
        <w:t xml:space="preserve"> </w:t>
      </w:r>
      <w:r w:rsidR="006E74EE">
        <w:t>is the</w:t>
      </w:r>
      <w:r w:rsidR="006155F1" w:rsidRPr="00BE4E75">
        <w:t xml:space="preserve"> global</w:t>
      </w:r>
      <w:r w:rsidR="006E74EE">
        <w:t xml:space="preserve"> RCOF review</w:t>
      </w:r>
      <w:r w:rsidR="00757DE8" w:rsidRPr="00BE4E75">
        <w:t xml:space="preserve"> </w:t>
      </w:r>
      <w:r w:rsidR="006E74EE">
        <w:t>held in</w:t>
      </w:r>
      <w:r w:rsidR="00757DE8" w:rsidRPr="00BE4E75">
        <w:t xml:space="preserve"> 2017.</w:t>
      </w:r>
      <w:r w:rsidR="00757DE8">
        <w:t xml:space="preserve">  Th</w:t>
      </w:r>
      <w:r w:rsidR="003074F0">
        <w:t>e</w:t>
      </w:r>
      <w:r w:rsidR="00757DE8">
        <w:t xml:space="preserve"> </w:t>
      </w:r>
      <w:r w:rsidR="003074F0">
        <w:t xml:space="preserve">RCOF </w:t>
      </w:r>
      <w:r w:rsidR="00757DE8">
        <w:t xml:space="preserve">review </w:t>
      </w:r>
      <w:r w:rsidR="006E74EE">
        <w:t>examined</w:t>
      </w:r>
      <w:r w:rsidR="00757DE8">
        <w:t xml:space="preserve"> </w:t>
      </w:r>
      <w:r w:rsidR="003074F0">
        <w:t xml:space="preserve">the role of RCOFs in the implementation of future seasonal forecasting schemes reflecting the practices identified by the OPSLS </w:t>
      </w:r>
      <w:r w:rsidR="003F2450">
        <w:t>Guidance</w:t>
      </w:r>
      <w:r w:rsidR="003074F0">
        <w:t xml:space="preserve"> as well as related issues, such as ensuring financial sustainability.</w:t>
      </w:r>
      <w:r w:rsidR="006E74EE">
        <w:t xml:space="preserve"> It would also be useful here to consider the second phase of S2S project, and its plans to develop further research activities for the next 5 years. S2S should be actively involved in the proposed RCOF revision, due to the fact that many RCOFs need sub-seasonal information (e.g., dry spells within the rainy season).</w:t>
      </w:r>
    </w:p>
    <w:p w14:paraId="177E01C5" w14:textId="77777777" w:rsidR="003074F0" w:rsidRDefault="003074F0" w:rsidP="003074F0">
      <w:pPr>
        <w:spacing w:after="0"/>
      </w:pPr>
    </w:p>
    <w:p w14:paraId="581692F8" w14:textId="5B987A44" w:rsidR="003074F0" w:rsidRDefault="003074F0" w:rsidP="00352BB9">
      <w:pPr>
        <w:spacing w:after="0"/>
      </w:pPr>
      <w:r>
        <w:t>While the details will depend on the out</w:t>
      </w:r>
      <w:r w:rsidR="00195BBE">
        <w:t xml:space="preserve">comes of the above initiatives, </w:t>
      </w:r>
      <w:r w:rsidR="00195BBE" w:rsidRPr="00352BB9">
        <w:rPr>
          <w:i/>
          <w:iCs/>
        </w:rPr>
        <w:t>further progress on operational seasonal forecasting</w:t>
      </w:r>
      <w:r w:rsidR="00E71F32" w:rsidRPr="00352BB9">
        <w:rPr>
          <w:i/>
          <w:iCs/>
        </w:rPr>
        <w:t>,</w:t>
      </w:r>
      <w:r w:rsidR="00195BBE" w:rsidRPr="00352BB9">
        <w:rPr>
          <w:i/>
          <w:iCs/>
        </w:rPr>
        <w:t xml:space="preserve"> and the routine development of associated tailored products for decision support</w:t>
      </w:r>
      <w:r w:rsidR="00E71F32" w:rsidRPr="00352BB9">
        <w:rPr>
          <w:i/>
          <w:iCs/>
        </w:rPr>
        <w:t xml:space="preserve"> (e.g. streamflow forecasts, probabilities of exceeding critical thresholds, etc.),</w:t>
      </w:r>
      <w:r w:rsidR="00195BBE" w:rsidRPr="00352BB9">
        <w:rPr>
          <w:i/>
          <w:iCs/>
        </w:rPr>
        <w:t xml:space="preserve"> will entail </w:t>
      </w:r>
      <w:r w:rsidR="00DD1EF9">
        <w:rPr>
          <w:i/>
          <w:iCs/>
        </w:rPr>
        <w:t>more widespread adoption of</w:t>
      </w:r>
      <w:r w:rsidR="00195BBE" w:rsidRPr="00352BB9">
        <w:rPr>
          <w:i/>
          <w:iCs/>
        </w:rPr>
        <w:t xml:space="preserve"> </w:t>
      </w:r>
      <w:r w:rsidR="00195BBE" w:rsidRPr="00B51930">
        <w:rPr>
          <w:i/>
          <w:iCs/>
        </w:rPr>
        <w:t xml:space="preserve">objective </w:t>
      </w:r>
      <w:r w:rsidR="00EC396F">
        <w:rPr>
          <w:i/>
          <w:iCs/>
        </w:rPr>
        <w:t xml:space="preserve">sub-seasonal to </w:t>
      </w:r>
      <w:r w:rsidR="00195BBE" w:rsidRPr="00B51930">
        <w:rPr>
          <w:i/>
          <w:iCs/>
        </w:rPr>
        <w:t>seasonal forecasting</w:t>
      </w:r>
      <w:r w:rsidR="00195BBE" w:rsidRPr="00352BB9">
        <w:rPr>
          <w:i/>
          <w:iCs/>
        </w:rPr>
        <w:t xml:space="preserve"> schemes which yield forecast products for which the skill is known and available for communication to users</w:t>
      </w:r>
      <w:r w:rsidR="00195BBE">
        <w:t>.  Skill measures associated with such seasonal forecasts</w:t>
      </w:r>
      <w:r w:rsidR="000572EA">
        <w:t xml:space="preserve">, furthermore, </w:t>
      </w:r>
      <w:r w:rsidR="00195BBE">
        <w:t xml:space="preserve">will provide a benchmark for further improvement of </w:t>
      </w:r>
      <w:r w:rsidR="00BC4A3C">
        <w:t xml:space="preserve">sub-seasonal to </w:t>
      </w:r>
      <w:r w:rsidR="00195BBE">
        <w:t>seasonal forecasts, providing a basis for determining when one forecast methodology should be replaced by another</w:t>
      </w:r>
      <w:r w:rsidR="00BF2D28">
        <w:t xml:space="preserve">, </w:t>
      </w:r>
      <w:r w:rsidR="00352BB9">
        <w:t>in the event that</w:t>
      </w:r>
      <w:r w:rsidR="00BF2D28">
        <w:t xml:space="preserve"> an improved methodology demonstrates </w:t>
      </w:r>
      <w:r w:rsidR="00195BBE">
        <w:t>higher skill</w:t>
      </w:r>
      <w:r w:rsidR="00352BB9">
        <w:t xml:space="preserve"> as evaluated against an agreed-</w:t>
      </w:r>
      <w:r w:rsidR="00195BBE">
        <w:t>upon set of skill measures.</w:t>
      </w:r>
      <w:r w:rsidR="00352BB9">
        <w:t xml:space="preserve">  The above-menti</w:t>
      </w:r>
      <w:r w:rsidR="00DD1EF9">
        <w:t>oned OPSLS guidance</w:t>
      </w:r>
      <w:r w:rsidR="00352BB9">
        <w:t xml:space="preserve"> is expected to address these issues in greater detail.</w:t>
      </w:r>
    </w:p>
    <w:p w14:paraId="75111AF8" w14:textId="77777777" w:rsidR="00BF2D28" w:rsidRDefault="00BF2D28" w:rsidP="00BF2D28">
      <w:pPr>
        <w:spacing w:after="0"/>
      </w:pPr>
    </w:p>
    <w:p w14:paraId="2C4484FF" w14:textId="61390CFE" w:rsidR="00BF2D28" w:rsidRDefault="00352BB9" w:rsidP="00352BB9">
      <w:pPr>
        <w:spacing w:after="0"/>
      </w:pPr>
      <w:r>
        <w:t xml:space="preserve">In the meantime, however, </w:t>
      </w:r>
      <w:r w:rsidR="00BF2D28">
        <w:t xml:space="preserve">WMO is increasingly accessing </w:t>
      </w:r>
      <w:r w:rsidR="00BF2D28" w:rsidRPr="00680C03">
        <w:t>extra-budgetary resources</w:t>
      </w:r>
      <w:r w:rsidR="00BF2D28">
        <w:t xml:space="preserve"> that can be used to </w:t>
      </w:r>
      <w:r w:rsidRPr="00B51930">
        <w:t xml:space="preserve">pilot a transition to objective regional </w:t>
      </w:r>
      <w:r w:rsidR="00EC396F">
        <w:t xml:space="preserve">sub-seasonal to </w:t>
      </w:r>
      <w:r w:rsidRPr="00B51930">
        <w:t xml:space="preserve">seasonal forecast systems in </w:t>
      </w:r>
      <w:r w:rsidRPr="00B51930">
        <w:lastRenderedPageBreak/>
        <w:t>some cases</w:t>
      </w:r>
      <w:r>
        <w:t>.</w:t>
      </w:r>
      <w:r w:rsidR="00BF2D28">
        <w:t xml:space="preserve">  The timetable for </w:t>
      </w:r>
      <w:r w:rsidR="00680C03">
        <w:t>utilizing these resources</w:t>
      </w:r>
      <w:r w:rsidR="00BF2D28">
        <w:t xml:space="preserve"> is independ</w:t>
      </w:r>
      <w:r w:rsidR="00DD1EF9">
        <w:t xml:space="preserve">ent of the timetables set by </w:t>
      </w:r>
      <w:proofErr w:type="spellStart"/>
      <w:r w:rsidR="00DD1EF9">
        <w:t>CC</w:t>
      </w:r>
      <w:r w:rsidR="00B51930">
        <w:t>l</w:t>
      </w:r>
      <w:proofErr w:type="spellEnd"/>
      <w:r w:rsidR="00BF2D28">
        <w:t xml:space="preserve"> and CBS for the completion of the above-mentione</w:t>
      </w:r>
      <w:r w:rsidR="00DD1EF9">
        <w:t>d RCOF review and OPSLS guidanc</w:t>
      </w:r>
      <w:r w:rsidR="00BF2D28">
        <w:t xml:space="preserve">e.  </w:t>
      </w:r>
      <w:r w:rsidR="00BF2D28" w:rsidRPr="00B51930">
        <w:rPr>
          <w:i/>
        </w:rPr>
        <w:t xml:space="preserve">Therefore there is a need to move forward in parallel with the piloting of development and institutionalization of objective </w:t>
      </w:r>
      <w:r w:rsidR="00EC396F">
        <w:rPr>
          <w:i/>
        </w:rPr>
        <w:t xml:space="preserve">sub-seasonal to </w:t>
      </w:r>
      <w:r w:rsidR="00BF2D28" w:rsidRPr="00B51930">
        <w:rPr>
          <w:i/>
        </w:rPr>
        <w:t xml:space="preserve">seasonal forecasting schemes in selected regions while the </w:t>
      </w:r>
      <w:proofErr w:type="spellStart"/>
      <w:r w:rsidR="00BF2D28" w:rsidRPr="00B51930">
        <w:rPr>
          <w:i/>
        </w:rPr>
        <w:t>CCl</w:t>
      </w:r>
      <w:proofErr w:type="spellEnd"/>
      <w:r w:rsidR="00BF2D28" w:rsidRPr="00B51930">
        <w:rPr>
          <w:i/>
        </w:rPr>
        <w:t xml:space="preserve"> and CBS reviews are completed.  </w:t>
      </w:r>
      <w:r w:rsidR="00BF2D28">
        <w:t xml:space="preserve">The results of the pilots can </w:t>
      </w:r>
      <w:r w:rsidR="000572EA">
        <w:t xml:space="preserve">also </w:t>
      </w:r>
      <w:r w:rsidR="00BF2D28">
        <w:t>inform these reviews as appropriate.</w:t>
      </w:r>
    </w:p>
    <w:p w14:paraId="5BAEE980" w14:textId="77777777" w:rsidR="00BF2D28" w:rsidRDefault="00BF2D28" w:rsidP="00BF2D28">
      <w:pPr>
        <w:spacing w:after="0"/>
      </w:pPr>
    </w:p>
    <w:p w14:paraId="6040BC8C" w14:textId="77777777" w:rsidR="00BF2D28" w:rsidRDefault="00BF2D28" w:rsidP="001C52C2">
      <w:pPr>
        <w:spacing w:after="0"/>
      </w:pPr>
      <w:r>
        <w:t xml:space="preserve">Implementation of such pilots </w:t>
      </w:r>
      <w:r w:rsidR="00B52254">
        <w:t xml:space="preserve">will have </w:t>
      </w:r>
      <w:r>
        <w:t xml:space="preserve">three dimensions:  1) identifying skilful </w:t>
      </w:r>
      <w:r w:rsidR="00BC4A3C">
        <w:t xml:space="preserve">sub-seasonal to </w:t>
      </w:r>
      <w:r>
        <w:t xml:space="preserve">seasonal forecast </w:t>
      </w:r>
      <w:r w:rsidR="00352BB9">
        <w:t>methodologies</w:t>
      </w:r>
      <w:r w:rsidR="00CA3E4B">
        <w:t xml:space="preserve"> for specific regions</w:t>
      </w:r>
      <w:r>
        <w:t>, 2) identifying and accessing the necessary resources for developing and operationalizing such methodologies, and 3) assembling and coordinating the cooperation among the institutions that w</w:t>
      </w:r>
      <w:r w:rsidR="00AC43AE">
        <w:t xml:space="preserve">ould be involved in </w:t>
      </w:r>
      <w:r w:rsidR="001C52C2">
        <w:t xml:space="preserve">further </w:t>
      </w:r>
      <w:r w:rsidR="00AC43AE">
        <w:t xml:space="preserve">developing and </w:t>
      </w:r>
      <w:r>
        <w:t xml:space="preserve">operationalizing skilful </w:t>
      </w:r>
      <w:r w:rsidR="00BC4A3C">
        <w:t xml:space="preserve">sub-seasonal to </w:t>
      </w:r>
      <w:r w:rsidR="0095193C">
        <w:t xml:space="preserve">seasonal forecast </w:t>
      </w:r>
      <w:r w:rsidR="001C52C2">
        <w:t>systems</w:t>
      </w:r>
      <w:r>
        <w:t xml:space="preserve">, improving them </w:t>
      </w:r>
      <w:r w:rsidR="0095193C">
        <w:t xml:space="preserve">subsequently </w:t>
      </w:r>
      <w:r>
        <w:t xml:space="preserve">on an on-going basis, and assisting regional </w:t>
      </w:r>
      <w:r w:rsidR="00DD1EF9">
        <w:t>centres</w:t>
      </w:r>
      <w:r>
        <w:t xml:space="preserve"> and national services to acquire the necessary capac</w:t>
      </w:r>
      <w:r w:rsidR="00AC43AE">
        <w:t>ities to both contribute to the development and production of such forecasts as well as to interpret them and develop associated tailored products for specific decision-making applications.</w:t>
      </w:r>
      <w:r w:rsidR="00CA3E4B">
        <w:t xml:space="preserve">  A potential way forward in each of these areas includes:</w:t>
      </w:r>
    </w:p>
    <w:p w14:paraId="2E8E3A07" w14:textId="77777777" w:rsidR="00CA3E4B" w:rsidRDefault="00CA3E4B" w:rsidP="0095193C">
      <w:pPr>
        <w:spacing w:after="0"/>
      </w:pPr>
    </w:p>
    <w:p w14:paraId="2154D8FD" w14:textId="77777777" w:rsidR="00CA3E4B" w:rsidRPr="004D40B2" w:rsidRDefault="00CA3E4B" w:rsidP="0095193C">
      <w:pPr>
        <w:spacing w:after="0"/>
        <w:rPr>
          <w:b/>
        </w:rPr>
      </w:pPr>
      <w:r w:rsidRPr="004D40B2">
        <w:rPr>
          <w:b/>
        </w:rPr>
        <w:t xml:space="preserve">Identification of skilful </w:t>
      </w:r>
      <w:r w:rsidR="00BC4A3C">
        <w:rPr>
          <w:b/>
        </w:rPr>
        <w:t xml:space="preserve">sub-seasonal to </w:t>
      </w:r>
      <w:r w:rsidRPr="004D40B2">
        <w:rPr>
          <w:b/>
        </w:rPr>
        <w:t>seasonal forecast methodologies for specific regions</w:t>
      </w:r>
    </w:p>
    <w:p w14:paraId="4F152F76" w14:textId="77777777" w:rsidR="00CA3E4B" w:rsidRDefault="00CA3E4B" w:rsidP="0095193C">
      <w:pPr>
        <w:spacing w:after="0"/>
      </w:pPr>
    </w:p>
    <w:p w14:paraId="3005A205" w14:textId="6F1E1A43" w:rsidR="005B5100" w:rsidRDefault="005B5100" w:rsidP="005B5100">
      <w:pPr>
        <w:spacing w:after="0"/>
      </w:pPr>
      <w:r>
        <w:t xml:space="preserve">Identification possible options for skilful methodologies needs to be essentially based on the relevant  studies, reports and research to support the options </w:t>
      </w:r>
      <w:r w:rsidR="0025244B">
        <w:t>proposed</w:t>
      </w:r>
      <w:r>
        <w:t xml:space="preserve">. </w:t>
      </w:r>
      <w:r w:rsidR="00572B21">
        <w:t>In addition to those outlined below, there could be</w:t>
      </w:r>
      <w:r>
        <w:t xml:space="preserve"> other options that can </w:t>
      </w:r>
      <w:r w:rsidR="00572B21">
        <w:t>be considered such as weighing model m</w:t>
      </w:r>
      <w:r>
        <w:t xml:space="preserve">embers according </w:t>
      </w:r>
      <w:r w:rsidR="00572B21">
        <w:t>some context-specific</w:t>
      </w:r>
      <w:r>
        <w:t xml:space="preserve"> conditions</w:t>
      </w:r>
      <w:r w:rsidR="00572B21">
        <w:t>.  In any case, one needs to c</w:t>
      </w:r>
      <w:r>
        <w:t>onsider an intermediate phase for the implementati</w:t>
      </w:r>
      <w:r w:rsidR="00572B21">
        <w:t>on, whereby a successful demonstration</w:t>
      </w:r>
      <w:r>
        <w:t xml:space="preserve"> with a parallel  approach </w:t>
      </w:r>
      <w:r w:rsidR="00572B21">
        <w:t>precedes the</w:t>
      </w:r>
      <w:r>
        <w:t xml:space="preserve"> abandoning the current practice</w:t>
      </w:r>
      <w:r w:rsidR="00572B21">
        <w:t>, if so warranted.</w:t>
      </w:r>
    </w:p>
    <w:p w14:paraId="78373EA2" w14:textId="77777777" w:rsidR="00572B21" w:rsidRDefault="00572B21" w:rsidP="005B5100">
      <w:pPr>
        <w:spacing w:after="0"/>
      </w:pPr>
    </w:p>
    <w:p w14:paraId="7ACA9BA1" w14:textId="70DA728F" w:rsidR="00CA3E4B" w:rsidRDefault="00CA3E4B" w:rsidP="00CA3E4B">
      <w:pPr>
        <w:spacing w:after="0"/>
      </w:pPr>
      <w:r>
        <w:t>A first option is to identify the global model which demonstrates the highest skill</w:t>
      </w:r>
      <w:r w:rsidR="00572B21">
        <w:t xml:space="preserve"> (recognizing the fact that the skill may not directly translate to value of the forecast in a practical world)</w:t>
      </w:r>
      <w:r>
        <w:t xml:space="preserve"> for a given regional domain.  Forecasts from this model become the initial regional forecast.  Regional forecasts can be further downscaled by NMHSs using statistical methods (Model Output Statistics) using </w:t>
      </w:r>
      <w:r w:rsidR="00134C3C">
        <w:t xml:space="preserve">resources such as </w:t>
      </w:r>
      <w:r>
        <w:t>the Climate Predictability Tool and historical data from the NMHS Climate Data Mana</w:t>
      </w:r>
      <w:r w:rsidR="00134C3C">
        <w:t>gement System, where such exist</w:t>
      </w:r>
      <w:r w:rsidR="00317FDC">
        <w:t>, along with local climatological knowledge</w:t>
      </w:r>
      <w:r>
        <w:t xml:space="preserve">.  </w:t>
      </w:r>
      <w:r w:rsidR="00572B21">
        <w:t xml:space="preserve">While it is scientifically and computationally feasible to dynamically downscale seasonal forecasts, </w:t>
      </w:r>
      <w:r w:rsidR="00317FDC">
        <w:t>there are serious operational constraints to adopt such practices in a sustainable manner</w:t>
      </w:r>
      <w:r w:rsidR="002F128D">
        <w:t xml:space="preserve">, including the additional overheads of having to downscale the </w:t>
      </w:r>
      <w:proofErr w:type="spellStart"/>
      <w:r w:rsidR="002F128D">
        <w:t>hindcasts</w:t>
      </w:r>
      <w:proofErr w:type="spellEnd"/>
      <w:r w:rsidR="00317FDC">
        <w:t xml:space="preserve">.  Further, with the increasing use of high-resolution global models in seasonal forecasting, calibration and bias correction become more important. </w:t>
      </w:r>
      <w:r>
        <w:t>National forecasts can be incorporated into the regional forecast provided that they demonstrate higher skill for the country than the regional forecast provides.  Otherwise, the regional forecast remains as-is, although of course countries are free to disseminate whatever national forecast they wish as well.</w:t>
      </w:r>
      <w:r w:rsidR="003D2CA6">
        <w:t xml:space="preserve">  However, i</w:t>
      </w:r>
      <w:r w:rsidR="003D2CA6" w:rsidRPr="003D2CA6">
        <w:t xml:space="preserve">t is often </w:t>
      </w:r>
      <w:r w:rsidR="00CE3E60">
        <w:t xml:space="preserve">extremely difficult, if not </w:t>
      </w:r>
      <w:r w:rsidR="003D2CA6" w:rsidRPr="003D2CA6">
        <w:t>impossible</w:t>
      </w:r>
      <w:r w:rsidR="00CE3E60">
        <w:t>,</w:t>
      </w:r>
      <w:r w:rsidR="003D2CA6" w:rsidRPr="003D2CA6">
        <w:t xml:space="preserve"> to </w:t>
      </w:r>
      <w:r w:rsidR="003D2CA6">
        <w:t>uniquely determine the “best” global model for a given region,</w:t>
      </w:r>
      <w:r w:rsidR="003D2CA6" w:rsidRPr="003D2CA6">
        <w:t xml:space="preserve"> because of variable dependence, seasonal dependence</w:t>
      </w:r>
      <w:r w:rsidR="003D2CA6">
        <w:t>, etc.</w:t>
      </w:r>
      <w:r w:rsidR="003D2CA6" w:rsidRPr="003D2CA6">
        <w:t xml:space="preserve"> in skill.</w:t>
      </w:r>
    </w:p>
    <w:p w14:paraId="49C1608E" w14:textId="77777777" w:rsidR="00B6260D" w:rsidRDefault="00B6260D" w:rsidP="00CA3E4B">
      <w:pPr>
        <w:spacing w:after="0"/>
      </w:pPr>
    </w:p>
    <w:p w14:paraId="1AA2052D" w14:textId="77777777" w:rsidR="00B6260D" w:rsidRDefault="003D2CA6" w:rsidP="00D55624">
      <w:pPr>
        <w:spacing w:after="0"/>
      </w:pPr>
      <w:r>
        <w:t>The second option is a</w:t>
      </w:r>
      <w:r w:rsidR="00B6260D">
        <w:t>n enhancement of the above</w:t>
      </w:r>
      <w:r>
        <w:t>,</w:t>
      </w:r>
      <w:r w:rsidR="00B6260D">
        <w:t xml:space="preserve"> in</w:t>
      </w:r>
      <w:r w:rsidR="00D55624">
        <w:t>volv</w:t>
      </w:r>
      <w:r>
        <w:t>ing</w:t>
      </w:r>
      <w:r w:rsidR="00D55624">
        <w:t xml:space="preserve"> the identification of a Multi-Model E</w:t>
      </w:r>
      <w:r w:rsidR="00B6260D">
        <w:t xml:space="preserve">nsemble (MME) of global models that gives the best skill for </w:t>
      </w:r>
      <w:r w:rsidR="00D55624">
        <w:t>a given</w:t>
      </w:r>
      <w:r w:rsidR="00B6260D">
        <w:t xml:space="preserve"> regional domain.  NMHSs can further downscale the MME forecast as described above.</w:t>
      </w:r>
      <w:r>
        <w:t xml:space="preserve">  The Global Seasonal Climate Update (GSCU), being spearheaded by </w:t>
      </w:r>
      <w:proofErr w:type="spellStart"/>
      <w:r>
        <w:t>CCl</w:t>
      </w:r>
      <w:proofErr w:type="spellEnd"/>
      <w:r>
        <w:t xml:space="preserve"> and CBS, is expected to provide useful operational guidance in this regard.</w:t>
      </w:r>
    </w:p>
    <w:p w14:paraId="54AD3DCD" w14:textId="77777777" w:rsidR="00B6260D" w:rsidRDefault="00B6260D" w:rsidP="00B6260D">
      <w:pPr>
        <w:spacing w:after="0"/>
      </w:pPr>
    </w:p>
    <w:p w14:paraId="1528D2FE" w14:textId="3370E302" w:rsidR="00B6260D" w:rsidRDefault="00F34193" w:rsidP="00B6260D">
      <w:pPr>
        <w:spacing w:after="0"/>
      </w:pPr>
      <w:r>
        <w:t xml:space="preserve">The first option will require </w:t>
      </w:r>
      <w:r w:rsidR="00CE3E60" w:rsidRPr="00CE3E60">
        <w:t>detailed assessments of various individual models to identify the most skilful model for each region</w:t>
      </w:r>
      <w:r w:rsidR="00317FDC">
        <w:t xml:space="preserve"> and season</w:t>
      </w:r>
      <w:r w:rsidR="00CE3E60" w:rsidRPr="00CE3E60">
        <w:t xml:space="preserve">, and </w:t>
      </w:r>
      <w:r w:rsidR="00CE3E60">
        <w:t>would require a</w:t>
      </w:r>
      <w:r w:rsidR="00CE3E60" w:rsidRPr="00CE3E60">
        <w:t xml:space="preserve"> considerable </w:t>
      </w:r>
      <w:r w:rsidR="00CE3E60">
        <w:t xml:space="preserve">initial </w:t>
      </w:r>
      <w:r w:rsidR="00CE3E60" w:rsidRPr="00CE3E60">
        <w:t xml:space="preserve">effort </w:t>
      </w:r>
      <w:r w:rsidR="00CE3E60">
        <w:t>involving</w:t>
      </w:r>
      <w:r w:rsidR="00CE3E60" w:rsidRPr="00CE3E60">
        <w:t xml:space="preserve"> dedicated </w:t>
      </w:r>
      <w:r w:rsidR="00CE3E60">
        <w:t xml:space="preserve">and competent </w:t>
      </w:r>
      <w:r w:rsidR="00CE3E60" w:rsidRPr="00CE3E60">
        <w:t xml:space="preserve">human resources to achieve a decision on the most skilful individual model. From the scientific point of view, most often the MME </w:t>
      </w:r>
      <w:r w:rsidR="00CE3E60">
        <w:t>has been shown to perform</w:t>
      </w:r>
      <w:r w:rsidR="00CE3E60" w:rsidRPr="00CE3E60">
        <w:t xml:space="preserve"> better than any single model</w:t>
      </w:r>
      <w:r w:rsidR="00792CAA">
        <w:rPr>
          <w:rStyle w:val="FootnoteReference"/>
        </w:rPr>
        <w:footnoteReference w:id="4"/>
      </w:r>
      <w:r w:rsidR="00CE3E60" w:rsidRPr="00CE3E60">
        <w:t>, so the second option is likely to be more appropriate in many regions. But again a considerable amount of dedicated human resources will be required in order to make a detailed assessment of the benefit of the use of MME in each region</w:t>
      </w:r>
      <w:r w:rsidR="00CE3E60">
        <w:t xml:space="preserve"> and to optimize it to individual regions</w:t>
      </w:r>
      <w:r w:rsidR="00CE3E60" w:rsidRPr="00CE3E60">
        <w:t>.</w:t>
      </w:r>
    </w:p>
    <w:p w14:paraId="5A3314DE" w14:textId="77777777" w:rsidR="009D3B96" w:rsidRDefault="009D3B96" w:rsidP="00B6260D">
      <w:pPr>
        <w:spacing w:after="0"/>
      </w:pPr>
    </w:p>
    <w:p w14:paraId="74B46422" w14:textId="77777777" w:rsidR="009D3B96" w:rsidRDefault="009D3B96" w:rsidP="00B6260D">
      <w:pPr>
        <w:spacing w:after="0"/>
      </w:pPr>
      <w:r>
        <w:t>For either option, the aspects of theoretical limits to predictability need to be adequately understood for the region of interest, especially in the context of the status and evolution of the potential climate drivers.  The goal therefore would be to maximize the exploitation of the available predictability in the regional system.</w:t>
      </w:r>
      <w:r w:rsidR="00B00ED7" w:rsidRPr="00B00ED7">
        <w:rPr>
          <w:lang w:eastAsia="zh-TW"/>
        </w:rPr>
        <w:t xml:space="preserve"> </w:t>
      </w:r>
      <w:r w:rsidR="00B00ED7">
        <w:rPr>
          <w:lang w:eastAsia="zh-TW"/>
        </w:rPr>
        <w:t>In this context filling the gap between research (R&amp;D) and operations requires a move from a current linear model of transferring research to operations to an interactive model,</w:t>
      </w:r>
      <w:r w:rsidR="00B00ED7">
        <w:rPr>
          <w:iCs/>
        </w:rPr>
        <w:t xml:space="preserve"> in which stakeholders assess and articulate their future needs, researchers work in dialogue with stakeholders to define and implement appropriate research programmes, the research results are transferred into operations at appropriate intervals and the stakeholder needs and research programmes are refined taking into account the knowledge and experience gained</w:t>
      </w:r>
      <w:r w:rsidR="00B00ED7">
        <w:rPr>
          <w:lang w:eastAsia="zh-TW"/>
        </w:rPr>
        <w:t>. The revision of RCOF could consider this process to be always in place.</w:t>
      </w:r>
    </w:p>
    <w:p w14:paraId="4772643D" w14:textId="77777777" w:rsidR="00266F82" w:rsidRDefault="00266F82" w:rsidP="00B6260D">
      <w:pPr>
        <w:spacing w:after="0"/>
      </w:pPr>
    </w:p>
    <w:p w14:paraId="0A7C439E" w14:textId="77777777" w:rsidR="00266F82" w:rsidRDefault="00266F82" w:rsidP="00B6260D">
      <w:pPr>
        <w:spacing w:after="0"/>
      </w:pPr>
      <w:r>
        <w:t>Further, using GPCLRF</w:t>
      </w:r>
      <w:r w:rsidRPr="00266F82">
        <w:t xml:space="preserve"> products</w:t>
      </w:r>
      <w:r>
        <w:t>,</w:t>
      </w:r>
      <w:r w:rsidRPr="00266F82">
        <w:t xml:space="preserve"> including building a MME relevant for the region</w:t>
      </w:r>
      <w:r>
        <w:t>,</w:t>
      </w:r>
      <w:r w:rsidRPr="00266F82">
        <w:t xml:space="preserve"> is a bit more complex than just </w:t>
      </w:r>
      <w:r>
        <w:t>being guided by</w:t>
      </w:r>
      <w:r w:rsidRPr="00266F82">
        <w:t xml:space="preserve"> the verifi</w:t>
      </w:r>
      <w:r>
        <w:t>cation scores. Indeed, the grid-</w:t>
      </w:r>
      <w:r w:rsidRPr="00266F82">
        <w:t xml:space="preserve">point verification is </w:t>
      </w:r>
      <w:r>
        <w:t xml:space="preserve">considered to be </w:t>
      </w:r>
      <w:r w:rsidRPr="00266F82">
        <w:t xml:space="preserve">quite severe for the models. </w:t>
      </w:r>
      <w:r>
        <w:t>That said, on</w:t>
      </w:r>
      <w:r w:rsidRPr="00266F82">
        <w:t>e can significantly improve the scores, especially when correcting/adapt</w:t>
      </w:r>
      <w:r>
        <w:t>ing GPCLRF</w:t>
      </w:r>
      <w:r w:rsidRPr="00266F82">
        <w:t xml:space="preserve"> output (</w:t>
      </w:r>
      <w:r>
        <w:t>e.g., through</w:t>
      </w:r>
      <w:r w:rsidRPr="00266F82">
        <w:t xml:space="preserve"> </w:t>
      </w:r>
      <w:r>
        <w:t>calibration</w:t>
      </w:r>
      <w:r w:rsidRPr="00266F82">
        <w:t xml:space="preserve">). </w:t>
      </w:r>
      <w:r>
        <w:t>It is also important to take into account context-specific model behaviour (e.g., El Niño/La Niña) that can impact forecast skills.</w:t>
      </w:r>
    </w:p>
    <w:p w14:paraId="5C3AB480" w14:textId="77777777" w:rsidR="00064604" w:rsidRDefault="00064604" w:rsidP="00B6260D">
      <w:pPr>
        <w:spacing w:after="0"/>
      </w:pPr>
    </w:p>
    <w:p w14:paraId="532B83DE" w14:textId="77777777" w:rsidR="0037132D" w:rsidRPr="004D40B2" w:rsidRDefault="0037132D" w:rsidP="00B6260D">
      <w:pPr>
        <w:spacing w:after="0"/>
        <w:rPr>
          <w:b/>
        </w:rPr>
      </w:pPr>
      <w:r w:rsidRPr="004D40B2">
        <w:rPr>
          <w:b/>
        </w:rPr>
        <w:t>Identifying and accessing the necessary resources for developing and operationalizing such methodologies</w:t>
      </w:r>
    </w:p>
    <w:p w14:paraId="476EAEAB" w14:textId="77777777" w:rsidR="0037132D" w:rsidRDefault="0037132D" w:rsidP="00B6260D">
      <w:pPr>
        <w:spacing w:after="0"/>
        <w:rPr>
          <w:u w:val="single"/>
        </w:rPr>
      </w:pPr>
    </w:p>
    <w:p w14:paraId="7C2FB9D9" w14:textId="77777777" w:rsidR="00D55624" w:rsidRDefault="0037132D" w:rsidP="00D55624">
      <w:pPr>
        <w:spacing w:after="0"/>
      </w:pPr>
      <w:r>
        <w:t>WMO is attracting extra-budgetary resources</w:t>
      </w:r>
      <w:r w:rsidR="00134C3C">
        <w:t xml:space="preserve"> that</w:t>
      </w:r>
      <w:r>
        <w:t xml:space="preserve"> </w:t>
      </w:r>
      <w:r w:rsidR="00D55624">
        <w:t xml:space="preserve">are </w:t>
      </w:r>
      <w:r>
        <w:t>be</w:t>
      </w:r>
      <w:r w:rsidR="00D55624">
        <w:t>ing</w:t>
      </w:r>
      <w:r>
        <w:t xml:space="preserve"> programmed in support of the implementation of a results based framework for WMO’s contribution to the Global Framework for Climate Services</w:t>
      </w:r>
      <w:r w:rsidR="00DD1EF9">
        <w:t xml:space="preserve"> (GFCS)</w:t>
      </w:r>
      <w:r>
        <w:t xml:space="preserve">, adopted by the sixty-eighth Executive Council.  This framework focuses on a set of specific countries and contains provisions for upscaling results, methods, tools and lessons to other countries, including </w:t>
      </w:r>
      <w:r w:rsidR="00D55624">
        <w:t>specifically</w:t>
      </w:r>
      <w:r>
        <w:t xml:space="preserve"> through regional processes.  </w:t>
      </w:r>
    </w:p>
    <w:p w14:paraId="4DF9B0F8" w14:textId="77777777" w:rsidR="00D55624" w:rsidRDefault="00D55624" w:rsidP="00D55624">
      <w:pPr>
        <w:spacing w:after="0"/>
      </w:pPr>
    </w:p>
    <w:p w14:paraId="7F06ECBC" w14:textId="77777777" w:rsidR="0037132D" w:rsidRDefault="0037132D" w:rsidP="00D55624">
      <w:pPr>
        <w:spacing w:after="0"/>
      </w:pPr>
      <w:r>
        <w:t xml:space="preserve">Two regions that are approaching a critical mass of </w:t>
      </w:r>
      <w:r w:rsidR="00D55624">
        <w:t xml:space="preserve">both </w:t>
      </w:r>
      <w:r>
        <w:t>interest by key stakeholders and potential available resources are western South America and the Sahel.  Each of these regions con</w:t>
      </w:r>
      <w:r w:rsidR="00D55624">
        <w:t>tains one or more countries which</w:t>
      </w:r>
      <w:r>
        <w:t xml:space="preserve"> are the focus of the WMO GFCS results framework (Peru and Colombia</w:t>
      </w:r>
      <w:r w:rsidR="00D55624">
        <w:t>,</w:t>
      </w:r>
      <w:r>
        <w:t xml:space="preserve"> and Burkina Faso, respectively).  These two regions could initialize a pipeline of objective regional forecasting schemes to which other regions could be added </w:t>
      </w:r>
      <w:r w:rsidR="00D55624">
        <w:t>subsequently whenever</w:t>
      </w:r>
      <w:r>
        <w:t xml:space="preserve"> a </w:t>
      </w:r>
      <w:r w:rsidR="00D55624">
        <w:t xml:space="preserve">similar </w:t>
      </w:r>
      <w:r>
        <w:t>critical mass of enabling factors come into alignment.</w:t>
      </w:r>
    </w:p>
    <w:p w14:paraId="47B4F5E9" w14:textId="77777777" w:rsidR="0037132D" w:rsidRDefault="0037132D" w:rsidP="0037132D">
      <w:pPr>
        <w:spacing w:after="0"/>
      </w:pPr>
    </w:p>
    <w:p w14:paraId="044AD12D" w14:textId="664633B4" w:rsidR="0037132D" w:rsidRDefault="0037132D" w:rsidP="0037132D">
      <w:pPr>
        <w:spacing w:after="0"/>
      </w:pPr>
      <w:r>
        <w:t xml:space="preserve">The procedure for developing the forecasting scheme as described in the previous section would involve the leadership of the WMO Lead </w:t>
      </w:r>
      <w:r w:rsidR="00DD1EF9">
        <w:t>Centre</w:t>
      </w:r>
      <w:r>
        <w:t xml:space="preserve"> for Long Range Forecasting and Multi-Model Ensembles (LC-LRFMME), led by </w:t>
      </w:r>
      <w:r w:rsidR="00DD1EF9">
        <w:t>Korea Meteorological Administration (</w:t>
      </w:r>
      <w:r>
        <w:t>KMA</w:t>
      </w:r>
      <w:r w:rsidR="00DD1EF9">
        <w:t>)</w:t>
      </w:r>
      <w:r>
        <w:t xml:space="preserve"> and </w:t>
      </w:r>
      <w:r w:rsidR="000E1C0A">
        <w:lastRenderedPageBreak/>
        <w:t>National Oceanic and Atmospheric Administration (</w:t>
      </w:r>
      <w:r>
        <w:t>NOAA</w:t>
      </w:r>
      <w:r w:rsidR="000E1C0A">
        <w:t>) of the United States</w:t>
      </w:r>
      <w:r>
        <w:t xml:space="preserve">.  The LC-LRFMME already receives and archives the forecasts provided by all of the </w:t>
      </w:r>
      <w:r w:rsidR="006642C7">
        <w:t>GPCs-LRF</w:t>
      </w:r>
      <w:r w:rsidR="000E1C0A">
        <w:t xml:space="preserve"> (Figure 3), including </w:t>
      </w:r>
      <w:proofErr w:type="spellStart"/>
      <w:r w:rsidR="000E1C0A">
        <w:t>hindcasts</w:t>
      </w:r>
      <w:proofErr w:type="spellEnd"/>
      <w:r w:rsidR="000E1C0A">
        <w:t xml:space="preserve"> for several of them</w:t>
      </w:r>
      <w:r>
        <w:t xml:space="preserve">.  </w:t>
      </w:r>
      <w:r w:rsidR="00586614">
        <w:t xml:space="preserve">In each regional case, NOAA and/or KMA could take the lead in convening the relevant </w:t>
      </w:r>
      <w:r w:rsidR="009D61B9">
        <w:t>WMO RCC</w:t>
      </w:r>
      <w:r w:rsidR="00586614">
        <w:t xml:space="preserve"> and </w:t>
      </w:r>
      <w:r w:rsidR="004875F4">
        <w:t>other</w:t>
      </w:r>
      <w:r w:rsidR="00586614">
        <w:t xml:space="preserve"> appropriate global and/or regional research </w:t>
      </w:r>
      <w:proofErr w:type="spellStart"/>
      <w:r w:rsidR="00586614">
        <w:t>centers</w:t>
      </w:r>
      <w:proofErr w:type="spellEnd"/>
      <w:r w:rsidR="00586614">
        <w:rPr>
          <w:rStyle w:val="FootnoteReference"/>
        </w:rPr>
        <w:footnoteReference w:id="5"/>
      </w:r>
      <w:r w:rsidR="00586614">
        <w:t>, to assemble the necessary historical data for forecast validation and identify the models/methods that provide the greatest skill.  The cost</w:t>
      </w:r>
      <w:r w:rsidR="004875F4">
        <w:t xml:space="preserve"> for resource requirement</w:t>
      </w:r>
      <w:r w:rsidR="00586614">
        <w:t xml:space="preserve"> could be borne with WMO extra-budgetary resources.</w:t>
      </w:r>
    </w:p>
    <w:p w14:paraId="4547638B" w14:textId="77777777" w:rsidR="00586614" w:rsidRDefault="00586614" w:rsidP="0037132D">
      <w:pPr>
        <w:spacing w:after="0"/>
      </w:pP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0E1C0A" w14:paraId="6DA0D6A7" w14:textId="77777777" w:rsidTr="000E1C0A">
        <w:trPr>
          <w:jc w:val="center"/>
        </w:trPr>
        <w:tc>
          <w:tcPr>
            <w:tcW w:w="9855" w:type="dxa"/>
          </w:tcPr>
          <w:p w14:paraId="5EC2AE2D" w14:textId="77777777" w:rsidR="000E1C0A" w:rsidRDefault="000E1C0A" w:rsidP="000E1C0A">
            <w:pPr>
              <w:jc w:val="center"/>
            </w:pPr>
            <w:r>
              <w:rPr>
                <w:noProof/>
                <w:lang w:val="en-US" w:eastAsia="en-US"/>
              </w:rPr>
              <w:drawing>
                <wp:inline distT="0" distB="0" distL="0" distR="0" wp14:anchorId="696371CB" wp14:editId="27116458">
                  <wp:extent cx="5400000" cy="3061682"/>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3061682"/>
                          </a:xfrm>
                          <a:prstGeom prst="rect">
                            <a:avLst/>
                          </a:prstGeom>
                          <a:noFill/>
                          <a:ln>
                            <a:noFill/>
                          </a:ln>
                        </pic:spPr>
                      </pic:pic>
                    </a:graphicData>
                  </a:graphic>
                </wp:inline>
              </w:drawing>
            </w:r>
          </w:p>
        </w:tc>
      </w:tr>
      <w:tr w:rsidR="000E1C0A" w14:paraId="14349E49" w14:textId="77777777" w:rsidTr="000E1C0A">
        <w:trPr>
          <w:jc w:val="center"/>
        </w:trPr>
        <w:tc>
          <w:tcPr>
            <w:tcW w:w="9855" w:type="dxa"/>
          </w:tcPr>
          <w:p w14:paraId="4E57AA7F" w14:textId="77777777" w:rsidR="000E1C0A" w:rsidRPr="000E1C0A" w:rsidRDefault="000E1C0A" w:rsidP="0037132D">
            <w:pPr>
              <w:rPr>
                <w:sz w:val="16"/>
                <w:szCs w:val="16"/>
              </w:rPr>
            </w:pPr>
            <w:r w:rsidRPr="000E1C0A">
              <w:rPr>
                <w:sz w:val="16"/>
                <w:szCs w:val="16"/>
              </w:rPr>
              <w:t>Figure 3.  WMO Global Producing Centres of Long Range Forecasts.</w:t>
            </w:r>
          </w:p>
        </w:tc>
      </w:tr>
    </w:tbl>
    <w:p w14:paraId="41A90952" w14:textId="77777777" w:rsidR="000E1C0A" w:rsidRDefault="000E1C0A" w:rsidP="0037132D">
      <w:pPr>
        <w:spacing w:after="0"/>
      </w:pPr>
    </w:p>
    <w:p w14:paraId="0CD76E7A" w14:textId="77777777" w:rsidR="00586614" w:rsidRDefault="00D55624" w:rsidP="00586614">
      <w:pPr>
        <w:spacing w:after="0"/>
      </w:pPr>
      <w:r>
        <w:t>In the case of w</w:t>
      </w:r>
      <w:r w:rsidR="00586614">
        <w:t xml:space="preserve">estern South America, for example, the </w:t>
      </w:r>
      <w:r w:rsidR="009D61B9">
        <w:t xml:space="preserve">WMO </w:t>
      </w:r>
      <w:r w:rsidR="00586614">
        <w:t>RCC is CIIFEN.  Collaborating research institutions active in the region include IRI and INPE</w:t>
      </w:r>
      <w:r w:rsidR="009D61B9">
        <w:t>/CPTEC</w:t>
      </w:r>
      <w:r w:rsidR="00586614">
        <w:t xml:space="preserve"> in Brazil, which ha</w:t>
      </w:r>
      <w:r w:rsidR="005F138E">
        <w:t>ve</w:t>
      </w:r>
      <w:r w:rsidR="00586614">
        <w:t xml:space="preserve"> already evaluated objective schemes for seasonal forecasts for the entire South America region.</w:t>
      </w:r>
      <w:r w:rsidR="005F138E">
        <w:t xml:space="preserve"> GPCLRF Washington and GPCLRF Montreal are also actively engaged in this region. </w:t>
      </w:r>
      <w:r w:rsidR="00586614">
        <w:t xml:space="preserve">  CIIFEN has assembled a regional historical data set with data from the NMHSs in Western South America that could be used for forecast development and validation.</w:t>
      </w:r>
      <w:r>
        <w:t xml:space="preserve">  Although resources for forecast development have not yet been concretely identified, potential possibilities include USAID, a proposal being prepared by WMO for the Green Climate Fund focused on climate services for energy in Colombia, and DG Research of the European Commission (all TBC).</w:t>
      </w:r>
    </w:p>
    <w:p w14:paraId="3FB5F013" w14:textId="77777777" w:rsidR="00586614" w:rsidRDefault="00586614" w:rsidP="00586614">
      <w:pPr>
        <w:spacing w:after="0"/>
      </w:pPr>
    </w:p>
    <w:p w14:paraId="41C7D3C2" w14:textId="365317AD" w:rsidR="00064604" w:rsidRDefault="00586614" w:rsidP="00253B56">
      <w:pPr>
        <w:spacing w:after="0"/>
      </w:pPr>
      <w:r>
        <w:t xml:space="preserve">In the case of the Sahel, </w:t>
      </w:r>
      <w:proofErr w:type="spellStart"/>
      <w:r>
        <w:t>Meteo</w:t>
      </w:r>
      <w:proofErr w:type="spellEnd"/>
      <w:r>
        <w:t xml:space="preserve">-France, which </w:t>
      </w:r>
      <w:r w:rsidR="00DC3BBD">
        <w:t>hosts GPC-LRF Toulouse and also co-leads the LRF Node for RA VI RCC-Network, has a long record of providing technical support</w:t>
      </w:r>
      <w:r>
        <w:t xml:space="preserve">.  A core institutional team of </w:t>
      </w:r>
      <w:proofErr w:type="spellStart"/>
      <w:r>
        <w:t>Meteo</w:t>
      </w:r>
      <w:proofErr w:type="spellEnd"/>
      <w:r>
        <w:t xml:space="preserve">-France, ECMWF, and ACMAD, for example, could similarly identify </w:t>
      </w:r>
      <w:r w:rsidR="009D61B9">
        <w:t>a</w:t>
      </w:r>
      <w:r w:rsidR="004875F4">
        <w:t>n objective</w:t>
      </w:r>
      <w:r w:rsidR="009D61B9">
        <w:t xml:space="preserve"> </w:t>
      </w:r>
      <w:r>
        <w:t xml:space="preserve">regional forecasting scheme </w:t>
      </w:r>
      <w:r w:rsidR="009D61B9">
        <w:t xml:space="preserve">with the highest attainable skill </w:t>
      </w:r>
      <w:r>
        <w:t xml:space="preserve">for that region. </w:t>
      </w:r>
      <w:r w:rsidR="00D55624">
        <w:t xml:space="preserve">In this case potential </w:t>
      </w:r>
      <w:r w:rsidR="00DC3BBD">
        <w:t>sources of funding</w:t>
      </w:r>
      <w:r w:rsidR="00D55624">
        <w:t xml:space="preserve"> include the Climate Risk and Early Warning System (CREWS) initiative, </w:t>
      </w:r>
      <w:r w:rsidR="00DC3BBD" w:rsidRPr="00DC3BBD">
        <w:t>Intra-ACP Climate Services and Related Applications</w:t>
      </w:r>
      <w:r w:rsidR="00DC3BBD">
        <w:t xml:space="preserve"> projects, European Commission Directorate General for </w:t>
      </w:r>
      <w:r w:rsidR="00D55624">
        <w:t>Research</w:t>
      </w:r>
      <w:r w:rsidR="00DC3BBD">
        <w:t xml:space="preserve"> and Innovation</w:t>
      </w:r>
      <w:r w:rsidR="00D55624">
        <w:t>, Green Climate Fund</w:t>
      </w:r>
      <w:r w:rsidR="00DC3BBD">
        <w:t>, etc.</w:t>
      </w:r>
      <w:r w:rsidR="00D55624">
        <w:t xml:space="preserve"> focused on climate services for the Sahel region.</w:t>
      </w:r>
    </w:p>
    <w:p w14:paraId="4C49FF92" w14:textId="77777777" w:rsidR="0044269B" w:rsidRDefault="0044269B" w:rsidP="00253B56">
      <w:pPr>
        <w:spacing w:after="0"/>
      </w:pPr>
    </w:p>
    <w:p w14:paraId="4DDE630C" w14:textId="170B7572" w:rsidR="0044269B" w:rsidRDefault="0044269B" w:rsidP="00C1148C">
      <w:pPr>
        <w:spacing w:after="0"/>
      </w:pPr>
      <w:r>
        <w:t xml:space="preserve">As the new skilful forecast methodologies </w:t>
      </w:r>
      <w:r w:rsidR="00CB20E5">
        <w:t xml:space="preserve">are being developed, combining forecast outputs </w:t>
      </w:r>
      <w:r>
        <w:t xml:space="preserve">with large basin hydrological models should be undertaken to illustrate that the water balance </w:t>
      </w:r>
      <w:r>
        <w:lastRenderedPageBreak/>
        <w:t xml:space="preserve">has been achieved and as clear demonstration of the skill in generating sub-seasonal to seasonal hydrological forecasts to assess the basin’s available water resources. Such demonstrations of capability will greatly increase the credibility of the objective sub-seasonal to seasonal climate forecasts from the perspective of the water resource management community and will increase take-up of RCOF products within the global community. </w:t>
      </w:r>
      <w:r w:rsidR="00CB20E5">
        <w:t>Of particular relevance to this proposal is that t</w:t>
      </w:r>
      <w:r>
        <w:t xml:space="preserve">he Commission for Hydrology </w:t>
      </w:r>
      <w:r w:rsidR="00CB20E5">
        <w:t>(</w:t>
      </w:r>
      <w:proofErr w:type="spellStart"/>
      <w:r w:rsidR="00CB20E5">
        <w:t>CHy</w:t>
      </w:r>
      <w:proofErr w:type="spellEnd"/>
      <w:r w:rsidR="00CB20E5">
        <w:t xml:space="preserve">) </w:t>
      </w:r>
      <w:r>
        <w:t xml:space="preserve">at its fifteenth session decided to </w:t>
      </w:r>
      <w:r w:rsidR="00CB20E5">
        <w:t xml:space="preserve">initiate the WMO Global Hydrological Status and Outlook System and to assess the usability of climate sub-seasonal to seasonal forecasts (including RCOFs outputs) for hydrological and water resources management applications and to assist in building interfaces to water users. The </w:t>
      </w:r>
      <w:proofErr w:type="spellStart"/>
      <w:r w:rsidR="00CB20E5">
        <w:t>CHy</w:t>
      </w:r>
      <w:proofErr w:type="spellEnd"/>
      <w:r w:rsidR="00CB20E5">
        <w:t xml:space="preserve"> Advisory Working Group, as part of its work plans,  discussed developing</w:t>
      </w:r>
      <w:r w:rsidR="00CB20E5" w:rsidRPr="00CB20E5">
        <w:t xml:space="preserve"> at least two demonstration pilot projects in significant water supply regions around the world</w:t>
      </w:r>
      <w:r w:rsidR="00CB20E5">
        <w:t xml:space="preserve">. </w:t>
      </w:r>
      <w:r w:rsidR="00C1148C">
        <w:t>Strong l</w:t>
      </w:r>
      <w:r w:rsidR="00CB20E5">
        <w:t xml:space="preserve">inkages with the </w:t>
      </w:r>
      <w:proofErr w:type="spellStart"/>
      <w:r w:rsidR="00CB20E5">
        <w:t>CHy</w:t>
      </w:r>
      <w:proofErr w:type="spellEnd"/>
      <w:r w:rsidR="00CB20E5">
        <w:t xml:space="preserve"> efforts should be made as part of this RCOF development initiative.</w:t>
      </w:r>
    </w:p>
    <w:p w14:paraId="2A137E90" w14:textId="77777777" w:rsidR="00586614" w:rsidRDefault="00586614" w:rsidP="00586614">
      <w:pPr>
        <w:spacing w:after="0"/>
      </w:pPr>
    </w:p>
    <w:p w14:paraId="48EB1FEC" w14:textId="77777777" w:rsidR="001C52C2" w:rsidRDefault="005F138E" w:rsidP="00253B56">
      <w:pPr>
        <w:spacing w:after="0"/>
      </w:pPr>
      <w:r>
        <w:t>F</w:t>
      </w:r>
      <w:r w:rsidRPr="005F138E">
        <w:t>or each region</w:t>
      </w:r>
      <w:r>
        <w:t>,</w:t>
      </w:r>
      <w:r w:rsidRPr="005F138E">
        <w:t xml:space="preserve"> </w:t>
      </w:r>
      <w:r>
        <w:t xml:space="preserve">it is important for </w:t>
      </w:r>
      <w:r w:rsidRPr="005F138E">
        <w:t>th</w:t>
      </w:r>
      <w:r>
        <w:t xml:space="preserve">e approach followed to identify the </w:t>
      </w:r>
      <w:r w:rsidRPr="005F138E">
        <w:t>obj</w:t>
      </w:r>
      <w:r>
        <w:t>ective regional forecast scheme</w:t>
      </w:r>
      <w:r w:rsidRPr="005F138E">
        <w:t xml:space="preserve"> </w:t>
      </w:r>
      <w:r>
        <w:t>to</w:t>
      </w:r>
      <w:r w:rsidRPr="005F138E">
        <w:t xml:space="preserve"> be </w:t>
      </w:r>
      <w:r>
        <w:t xml:space="preserve">adequately </w:t>
      </w:r>
      <w:r w:rsidRPr="005F138E">
        <w:t xml:space="preserve">documented. This </w:t>
      </w:r>
      <w:r>
        <w:t>knowledge</w:t>
      </w:r>
      <w:r w:rsidRPr="005F138E">
        <w:t xml:space="preserve"> can then be communicated to developing the same for other regions.</w:t>
      </w:r>
      <w:r>
        <w:t xml:space="preserve"> </w:t>
      </w:r>
      <w:r w:rsidR="00586614">
        <w:t xml:space="preserve">As the approach becomes more systematic and </w:t>
      </w:r>
      <w:r w:rsidR="00773348">
        <w:t>extra</w:t>
      </w:r>
      <w:r w:rsidR="009D61B9">
        <w:t>-</w:t>
      </w:r>
      <w:r w:rsidR="00773348">
        <w:t>budgetary resources continue to become available, additional regions could be added to the pipeline until all current RCOF domains are covered.</w:t>
      </w:r>
      <w:r w:rsidR="00D55624">
        <w:t xml:space="preserve">  The group of partners involved in forecast system development could be flexibly configured for each region.</w:t>
      </w:r>
      <w:r w:rsidR="00253B56" w:rsidRPr="00253B56">
        <w:t xml:space="preserve"> </w:t>
      </w:r>
      <w:r w:rsidR="00253B56">
        <w:t>In each additional region, the RCC would change, and also perhaps some of the global partners.  Involvement from the L</w:t>
      </w:r>
      <w:r w:rsidR="00253B56" w:rsidRPr="00253B56">
        <w:t>C-RRFMME and affiliated institutions</w:t>
      </w:r>
      <w:r w:rsidR="00253B56">
        <w:t xml:space="preserve"> across the regional cases</w:t>
      </w:r>
      <w:r w:rsidR="00253B56" w:rsidRPr="00253B56">
        <w:t xml:space="preserve"> would ensure a degree of standardization in the approach undertaken.  </w:t>
      </w:r>
    </w:p>
    <w:p w14:paraId="7F3470C1" w14:textId="77777777" w:rsidR="00D55624" w:rsidRDefault="00D55624" w:rsidP="00D55624">
      <w:pPr>
        <w:spacing w:after="0"/>
      </w:pPr>
    </w:p>
    <w:p w14:paraId="19D69C05" w14:textId="64B460A3" w:rsidR="001C52C2" w:rsidRPr="004D40B2" w:rsidRDefault="001C52C2" w:rsidP="001C52C2">
      <w:pPr>
        <w:spacing w:after="0"/>
        <w:rPr>
          <w:b/>
        </w:rPr>
      </w:pPr>
      <w:r w:rsidRPr="004D40B2">
        <w:rPr>
          <w:b/>
        </w:rPr>
        <w:t xml:space="preserve">Assembling and coordinating the cooperation among the institutions that would be involved in further developing and operationalizing skilful </w:t>
      </w:r>
      <w:r w:rsidR="00EC396F">
        <w:rPr>
          <w:b/>
        </w:rPr>
        <w:t xml:space="preserve">sub-seasonal to </w:t>
      </w:r>
      <w:r w:rsidRPr="004D40B2">
        <w:rPr>
          <w:b/>
        </w:rPr>
        <w:t>seasonal forecast systems</w:t>
      </w:r>
    </w:p>
    <w:p w14:paraId="592C21B0" w14:textId="77777777" w:rsidR="00D55624" w:rsidRDefault="00D55624" w:rsidP="00C3651C">
      <w:pPr>
        <w:spacing w:after="0"/>
      </w:pPr>
    </w:p>
    <w:p w14:paraId="0D154DC8" w14:textId="76EC2A6C" w:rsidR="0093549E" w:rsidRDefault="0093549E" w:rsidP="0093549E">
      <w:pPr>
        <w:spacing w:after="0"/>
      </w:pPr>
      <w:r>
        <w:t>Ma</w:t>
      </w:r>
      <w:r w:rsidR="00D55624">
        <w:t>ny/most</w:t>
      </w:r>
      <w:r w:rsidR="001C52C2">
        <w:t xml:space="preserve"> meaningful decisions are taken at country </w:t>
      </w:r>
      <w:r w:rsidR="00EC396F">
        <w:t xml:space="preserve">and basin </w:t>
      </w:r>
      <w:r w:rsidR="001C52C2">
        <w:t xml:space="preserve">level.  For this, and other reasons, the engagement of NMHSs in the implementation of objective, skilful forecast systems is essential.  NMHSs must be fully informed concerning how the regional system is operationalized, its strengths and weaknesses.  They must also be </w:t>
      </w:r>
      <w:r w:rsidR="00EA324A">
        <w:t>enabled</w:t>
      </w:r>
      <w:r w:rsidR="001C52C2">
        <w:t xml:space="preserve"> to develop downscaled national forecasts using their own data.  They also need tools </w:t>
      </w:r>
      <w:r>
        <w:t xml:space="preserve">and training </w:t>
      </w:r>
      <w:r w:rsidR="001C52C2">
        <w:t xml:space="preserve">to </w:t>
      </w:r>
      <w:r>
        <w:t xml:space="preserve">co-produce </w:t>
      </w:r>
      <w:r w:rsidR="001C52C2">
        <w:t>tailored forecasts for specific applications</w:t>
      </w:r>
      <w:r>
        <w:t xml:space="preserve"> with national stakeholders</w:t>
      </w:r>
      <w:r w:rsidR="001C52C2">
        <w:t xml:space="preserve">.  </w:t>
      </w:r>
    </w:p>
    <w:p w14:paraId="0555BA44" w14:textId="77777777" w:rsidR="0093549E" w:rsidRDefault="0093549E" w:rsidP="0093549E">
      <w:pPr>
        <w:spacing w:after="0"/>
      </w:pPr>
    </w:p>
    <w:p w14:paraId="44D7768E" w14:textId="5D246FF0" w:rsidR="001C52C2" w:rsidRPr="001C52C2" w:rsidRDefault="001C52C2" w:rsidP="0093549E">
      <w:pPr>
        <w:spacing w:after="0"/>
      </w:pPr>
      <w:r>
        <w:t xml:space="preserve">The current RCOF process can be used to meet these needs and equip NMHSs to add value to, interpret and further tailor regional </w:t>
      </w:r>
      <w:r w:rsidR="00EC396F">
        <w:t xml:space="preserve">sub-seasonal to </w:t>
      </w:r>
      <w:r>
        <w:t>seasonal forecasts for national level use.  When national downscaled forecasts are shown to be more skilful than the regional forecast, they can be incorporated into the regional forecast.  Eventually the regional forecast could be a composite of nationally downscaled ones.</w:t>
      </w:r>
      <w:r w:rsidR="00C3651C">
        <w:t xml:space="preserve">  The </w:t>
      </w:r>
      <w:proofErr w:type="spellStart"/>
      <w:r w:rsidR="00C3651C">
        <w:t>CCl</w:t>
      </w:r>
      <w:proofErr w:type="spellEnd"/>
      <w:r w:rsidR="00C3651C">
        <w:t>-led RCOF review can set the stage for these future developments.</w:t>
      </w:r>
      <w:bookmarkStart w:id="1" w:name="_GoBack"/>
      <w:bookmarkEnd w:id="1"/>
    </w:p>
    <w:sectPr w:rsidR="001C52C2" w:rsidRPr="001C52C2" w:rsidSect="00261783">
      <w:headerReference w:type="even" r:id="rId13"/>
      <w:headerReference w:type="default" r:id="rId14"/>
      <w:footerReference w:type="even" r:id="rId15"/>
      <w:footerReference w:type="default" r:id="rId16"/>
      <w:headerReference w:type="first" r:id="rId17"/>
      <w:footerReference w:type="first" r:id="rId18"/>
      <w:pgSz w:w="11907" w:h="16839" w:code="9"/>
      <w:pgMar w:top="1134" w:right="1134" w:bottom="1134" w:left="1134" w:header="708" w:footer="708" w:gutter="0"/>
      <w:cols w:space="708"/>
      <w:docGrid w:linePitch="360"/>
    </w:sectPr>
  </w:body>
</w:document>
</file>

<file path=word/commentsExtended.xml><?xml version="1.0" encoding="utf-8"?>
<w15:commentsEx xmlns:w15="http://schemas.microsoft.com/office/word/2012/wordml" xmlns:mc="http://schemas.openxmlformats.org/markup-compatibility/2006"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15:commentEx w15:done="0" w15:paraId="5C7996C4"/>
  <w15:commentEx w15:done="0" w15:paraId="2DFE8703"/>
  <w15:commentEx w15:done="0" w15:paraId="12D25402"/>
  <w15:commentEx w15:done="0" w15:paraId="0AB0E09F"/>
  <w15:commentEx w15:done="0" w15:paraId="05E95F10"/>
  <w15:commentEx w15:done="0" w15:paraId="1F8C1218"/>
  <w15:commentEx w15:done="0" w15:paraId="4FB2CFC8"/>
  <w15:commentEx w15:done="0" w15:paraId="6F2CA60B"/>
  <w15:commentEx w15:done="0" w15:paraId="06AEEA47"/>
  <w15:commentEx w15:done="0" w15:paraId="0A6265AC"/>
  <w15:commentEx w15:done="0" w15:paraId="28C2A564"/>
  <w15:commentEx w15:done="0" w15:paraId="24E77E2C"/>
  <w15:commentEx w15:done="0" w15:paraId="0B52D3DC"/>
  <w15:commentEx w15:done="0" w15:paraId="4898B37F"/>
  <w15:commentEx w15:done="0" w15:paraId="7A0DD629"/>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7B163" w14:textId="77777777" w:rsidR="00BC4A3C" w:rsidRDefault="00BC4A3C" w:rsidP="003E2ED3">
      <w:pPr>
        <w:spacing w:after="0" w:line="240" w:lineRule="auto"/>
      </w:pPr>
      <w:r>
        <w:separator/>
      </w:r>
    </w:p>
  </w:endnote>
  <w:endnote w:type="continuationSeparator" w:id="0">
    <w:p w14:paraId="540F9184" w14:textId="77777777" w:rsidR="00BC4A3C" w:rsidRDefault="00BC4A3C" w:rsidP="003E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0EB31" w14:textId="77777777" w:rsidR="001F6780" w:rsidRDefault="001F67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774652"/>
      <w:docPartObj>
        <w:docPartGallery w:val="Page Numbers (Bottom of Page)"/>
        <w:docPartUnique/>
      </w:docPartObj>
    </w:sdtPr>
    <w:sdtEndPr/>
    <w:sdtContent>
      <w:p w14:paraId="0686B7AB" w14:textId="77777777" w:rsidR="001F6780" w:rsidRDefault="00BC4A3C" w:rsidP="00E4730D">
        <w:pPr>
          <w:pStyle w:val="Footer"/>
          <w:pBdr>
            <w:top w:val="single" w:sz="4" w:space="1" w:color="D9D9D9" w:themeColor="background1" w:themeShade="D9"/>
          </w:pBdr>
          <w:rPr>
            <w:color w:val="808080" w:themeColor="background1" w:themeShade="80"/>
            <w:spacing w:val="60"/>
          </w:rPr>
        </w:pPr>
        <w:r w:rsidRPr="00E4730D">
          <w:rPr>
            <w:sz w:val="18"/>
          </w:rPr>
          <w:t>DRAFT ONLY: PLEASE DO NOT QUOTE OR CITE</w:t>
        </w:r>
        <w:r>
          <w:tab/>
        </w:r>
        <w:r>
          <w:tab/>
        </w:r>
        <w:r>
          <w:fldChar w:fldCharType="begin"/>
        </w:r>
        <w:r>
          <w:instrText xml:space="preserve"> PAGE   \* MERGEFORMAT </w:instrText>
        </w:r>
        <w:r>
          <w:fldChar w:fldCharType="separate"/>
        </w:r>
        <w:r w:rsidR="001F6780">
          <w:rPr>
            <w:noProof/>
          </w:rPr>
          <w:t>5</w:t>
        </w:r>
        <w:r>
          <w:rPr>
            <w:noProof/>
          </w:rPr>
          <w:fldChar w:fldCharType="end"/>
        </w:r>
        <w:r>
          <w:t xml:space="preserve"> | </w:t>
        </w:r>
        <w:r>
          <w:rPr>
            <w:color w:val="808080" w:themeColor="background1" w:themeShade="80"/>
            <w:spacing w:val="60"/>
          </w:rPr>
          <w:t>Page</w:t>
        </w:r>
      </w:p>
      <w:p w14:paraId="711BA0DC" w14:textId="46C40E17" w:rsidR="00BC4A3C" w:rsidRDefault="001F6780" w:rsidP="00E4730D">
        <w:pPr>
          <w:pStyle w:val="Footer"/>
          <w:pBdr>
            <w:top w:val="single" w:sz="4" w:space="1" w:color="D9D9D9" w:themeColor="background1" w:themeShade="D9"/>
          </w:pBdr>
        </w:pPr>
        <w:r w:rsidRPr="001F6780">
          <w:t xml:space="preserve">Send </w:t>
        </w:r>
        <w:r>
          <w:t xml:space="preserve">comments/suggestions to: </w:t>
        </w:r>
        <w:hyperlink r:id="rId1" w:history="1">
          <w:r w:rsidRPr="009C1006">
            <w:rPr>
              <w:rStyle w:val="Hyperlink"/>
            </w:rPr>
            <w:t>RKolli@wmo.int</w:t>
          </w:r>
        </w:hyperlink>
        <w:r>
          <w:t xml:space="preserve"> </w:t>
        </w:r>
      </w:p>
    </w:sdtContent>
  </w:sdt>
  <w:p w14:paraId="4BF7065E" w14:textId="77777777" w:rsidR="00BC4A3C" w:rsidRDefault="00BC4A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43AE3" w14:textId="77777777" w:rsidR="001F6780" w:rsidRDefault="001F6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E6291" w14:textId="77777777" w:rsidR="00BC4A3C" w:rsidRDefault="00BC4A3C" w:rsidP="003E2ED3">
      <w:pPr>
        <w:spacing w:after="0" w:line="240" w:lineRule="auto"/>
      </w:pPr>
      <w:r>
        <w:separator/>
      </w:r>
    </w:p>
  </w:footnote>
  <w:footnote w:type="continuationSeparator" w:id="0">
    <w:p w14:paraId="38A7A4C4" w14:textId="77777777" w:rsidR="00BC4A3C" w:rsidRDefault="00BC4A3C" w:rsidP="003E2ED3">
      <w:pPr>
        <w:spacing w:after="0" w:line="240" w:lineRule="auto"/>
      </w:pPr>
      <w:r>
        <w:continuationSeparator/>
      </w:r>
    </w:p>
  </w:footnote>
  <w:footnote w:id="1">
    <w:p w14:paraId="0E624C48" w14:textId="77777777" w:rsidR="00BC4A3C" w:rsidRPr="00481A23" w:rsidRDefault="00BC4A3C" w:rsidP="005A3CB3">
      <w:pPr>
        <w:pStyle w:val="FootnoteText"/>
      </w:pPr>
      <w:r>
        <w:rPr>
          <w:rStyle w:val="FootnoteReference"/>
        </w:rPr>
        <w:footnoteRef/>
      </w:r>
      <w:r>
        <w:t xml:space="preserve"> A.G. </w:t>
      </w:r>
      <w:proofErr w:type="spellStart"/>
      <w:r>
        <w:t>Patt</w:t>
      </w:r>
      <w:proofErr w:type="spellEnd"/>
      <w:r>
        <w:t xml:space="preserve">, L. </w:t>
      </w:r>
      <w:proofErr w:type="spellStart"/>
      <w:r>
        <w:t>Ogallo</w:t>
      </w:r>
      <w:proofErr w:type="spellEnd"/>
      <w:r>
        <w:t xml:space="preserve"> and M. </w:t>
      </w:r>
      <w:proofErr w:type="spellStart"/>
      <w:r>
        <w:t>Hellmuth</w:t>
      </w:r>
      <w:proofErr w:type="spellEnd"/>
      <w:r>
        <w:t xml:space="preserve"> (2007): Learning from 10 Years of Climate Outlook Forums in Africa. </w:t>
      </w:r>
      <w:r w:rsidRPr="005A3CB3">
        <w:rPr>
          <w:i/>
        </w:rPr>
        <w:t>Science</w:t>
      </w:r>
      <w:r>
        <w:t xml:space="preserve">, Vol. 318, 5 October 2007, p.49-50, </w:t>
      </w:r>
      <w:r w:rsidRPr="00481A23">
        <w:t>DOI: 10.1126/science.1147909</w:t>
      </w:r>
      <w:r>
        <w:t>.</w:t>
      </w:r>
    </w:p>
  </w:footnote>
  <w:footnote w:id="2">
    <w:p w14:paraId="6C152877" w14:textId="77777777" w:rsidR="00BC4A3C" w:rsidRPr="00FF0C27" w:rsidRDefault="00BC4A3C" w:rsidP="00FF0C27">
      <w:pPr>
        <w:pStyle w:val="FootnoteText"/>
      </w:pPr>
      <w:r>
        <w:rPr>
          <w:rStyle w:val="FootnoteReference"/>
        </w:rPr>
        <w:footnoteRef/>
      </w:r>
      <w:r>
        <w:t xml:space="preserve"> R. Graham, A. Colman, M. </w:t>
      </w:r>
      <w:proofErr w:type="spellStart"/>
      <w:r>
        <w:t>Vellinga</w:t>
      </w:r>
      <w:proofErr w:type="spellEnd"/>
      <w:r>
        <w:t xml:space="preserve"> and E. Wallace (2012): Use of dynamical seasonal forecasts in the consensus outlooks of African Regional Climate Outlook Forums (RCOFs).  </w:t>
      </w:r>
      <w:r w:rsidRPr="005A3CB3">
        <w:rPr>
          <w:i/>
        </w:rPr>
        <w:t>ECMWF Seminar on Seasonal Prediction</w:t>
      </w:r>
      <w:r w:rsidRPr="005A3CB3">
        <w:t>, 3-7 September 2012</w:t>
      </w:r>
      <w:r>
        <w:t xml:space="preserve"> (</w:t>
      </w:r>
      <w:hyperlink r:id="rId1" w:history="1">
        <w:r w:rsidRPr="00EC4F58">
          <w:rPr>
            <w:rStyle w:val="Hyperlink"/>
          </w:rPr>
          <w:t>http://www.ecmwf.int/sites/default/files/elibrary/2013/9629-use-dynamical-seasonal-forecasts-consensus-outlooks-african-regional-climate-outlook-forums.pdf</w:t>
        </w:r>
      </w:hyperlink>
      <w:r>
        <w:t xml:space="preserve">). </w:t>
      </w:r>
    </w:p>
  </w:footnote>
  <w:footnote w:id="3">
    <w:p w14:paraId="02BE53EC" w14:textId="77777777" w:rsidR="00BC4A3C" w:rsidRPr="00C20D85" w:rsidRDefault="00BC4A3C" w:rsidP="00C20D85">
      <w:pPr>
        <w:pStyle w:val="FootnoteText"/>
      </w:pPr>
      <w:r>
        <w:rPr>
          <w:rStyle w:val="FootnoteReference"/>
        </w:rPr>
        <w:footnoteRef/>
      </w:r>
      <w:r>
        <w:t xml:space="preserve"> S. Mason and S. </w:t>
      </w:r>
      <w:proofErr w:type="spellStart"/>
      <w:r>
        <w:t>Chidzambwa</w:t>
      </w:r>
      <w:proofErr w:type="spellEnd"/>
      <w:r>
        <w:t>, 2009: Verification of African RCOF Forecasts.  RCOF Review 2008 Position Paper, Technical Report #09-02, International Research Institute for Climate and Society (IRI), Palisades, New York, USA (</w:t>
      </w:r>
      <w:hyperlink r:id="rId2" w:history="1">
        <w:r w:rsidRPr="00EC4F58">
          <w:rPr>
            <w:rStyle w:val="Hyperlink"/>
          </w:rPr>
          <w:t>https://academiccommons.columbia.edu/download/fedora_content/download/ac:126390/CONTENT/TechRpt09-02_-RCOF.pdf</w:t>
        </w:r>
      </w:hyperlink>
      <w:r>
        <w:t xml:space="preserve">).  </w:t>
      </w:r>
    </w:p>
  </w:footnote>
  <w:footnote w:id="4">
    <w:p w14:paraId="0CC1824C" w14:textId="7E73929E" w:rsidR="00792CAA" w:rsidRPr="00792CAA" w:rsidRDefault="00792CAA">
      <w:pPr>
        <w:pStyle w:val="FootnoteText"/>
        <w:rPr>
          <w:lang w:val="en-US"/>
        </w:rPr>
      </w:pPr>
      <w:r>
        <w:rPr>
          <w:rStyle w:val="FootnoteReference"/>
        </w:rPr>
        <w:footnoteRef/>
      </w:r>
      <w:r w:rsidRPr="00792CAA">
        <w:rPr>
          <w:lang w:val="fr-CH"/>
        </w:rPr>
        <w:t xml:space="preserve"> </w:t>
      </w:r>
      <w:proofErr w:type="spellStart"/>
      <w:r>
        <w:rPr>
          <w:lang w:val="fr-CH"/>
        </w:rPr>
        <w:t>Krishnamurti</w:t>
      </w:r>
      <w:proofErr w:type="spellEnd"/>
      <w:r>
        <w:rPr>
          <w:lang w:val="fr-CH"/>
        </w:rPr>
        <w:t>, T.N.</w:t>
      </w:r>
      <w:r w:rsidRPr="00792CAA">
        <w:rPr>
          <w:lang w:val="fr-CH"/>
        </w:rPr>
        <w:t xml:space="preserve"> et al.,</w:t>
      </w:r>
      <w:r>
        <w:rPr>
          <w:lang w:val="fr-CH"/>
        </w:rPr>
        <w:t xml:space="preserve"> 2000.  </w:t>
      </w:r>
      <w:proofErr w:type="spellStart"/>
      <w:r w:rsidRPr="00792CAA">
        <w:rPr>
          <w:lang w:val="en-US"/>
        </w:rPr>
        <w:t>Multimodel</w:t>
      </w:r>
      <w:proofErr w:type="spellEnd"/>
      <w:r w:rsidRPr="00792CAA">
        <w:rPr>
          <w:lang w:val="en-US"/>
        </w:rPr>
        <w:t xml:space="preserve"> ensemble forecasts for weather and seasonal climate, J. </w:t>
      </w:r>
      <w:r>
        <w:rPr>
          <w:lang w:val="en-US"/>
        </w:rPr>
        <w:t>Climate, 13, 4196-4216.</w:t>
      </w:r>
    </w:p>
  </w:footnote>
  <w:footnote w:id="5">
    <w:p w14:paraId="5AA62D6B" w14:textId="77777777" w:rsidR="00BC4A3C" w:rsidRPr="00586614" w:rsidRDefault="00BC4A3C">
      <w:pPr>
        <w:pStyle w:val="FootnoteText"/>
        <w:rPr>
          <w:lang w:val="en-US"/>
        </w:rPr>
      </w:pPr>
      <w:r>
        <w:rPr>
          <w:rStyle w:val="FootnoteReference"/>
        </w:rPr>
        <w:footnoteRef/>
      </w:r>
      <w:r>
        <w:t xml:space="preserve"> </w:t>
      </w:r>
      <w:r>
        <w:rPr>
          <w:lang w:val="en-US"/>
        </w:rPr>
        <w:t>For example, the Asia-Pacific Economic Cooperation (APEC) Climate Center (APCC) is affiliated with KMA and the International Research Institute for Climate and Society (IRI) is affiliated with NOAA.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FBCDB" w14:textId="77777777" w:rsidR="00BC4A3C" w:rsidRDefault="001F6780">
    <w:pPr>
      <w:pStyle w:val="Header"/>
    </w:pPr>
    <w:r>
      <w:rPr>
        <w:noProof/>
      </w:rPr>
      <w:pict w14:anchorId="332D686A">
        <v:shapetype id="_x0000_m2054"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700B6E77">
        <v:shape id="_x0000_s2051" type="#_x0000_m2054" style="position:absolute;margin-left:0;margin-top:0;width:595.3pt;height:550pt;z-index:-251656704;mso-position-horizontal:left;mso-position-horizontal-relative:page;mso-position-vertical:top;mso-position-vertical-relative:page" o:preferrelative="t" o:allowincell="f">
          <v:imagedata r:id="rId1" o:title="docx4j-logo"/>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45EB5" w14:textId="47DF797E" w:rsidR="00BC4A3C" w:rsidRDefault="001F6780">
    <w:pPr>
      <w:pStyle w:val="Header"/>
    </w:pPr>
    <w:sdt>
      <w:sdtPr>
        <w:id w:val="-964116922"/>
        <w:docPartObj>
          <w:docPartGallery w:val="Watermarks"/>
          <w:docPartUnique/>
        </w:docPartObj>
      </w:sdtPr>
      <w:sdtContent>
        <w:r>
          <w:rPr>
            <w:noProof/>
            <w:lang w:eastAsia="zh-TW"/>
          </w:rPr>
          <w:pict w14:anchorId="0F240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1408" o:spid="_x0000_s2055" type="#_x0000_t136" style="position:absolute;margin-left:0;margin-top:0;width:424.65pt;height:254.8pt;rotation:315;z-index:-251654656;mso-position-horizontal:center;mso-position-horizontal-relative:margin;mso-position-vertical:center;mso-position-vertical-relative:margin" o:allowincell="f" fillcolor="silver" stroked="f">
              <v:fill opacity=".5"/>
              <v:textpath style="font-family:&quot;Stencil&quot;;font-size:1pt" string="DRAFT"/>
              <w10:wrap anchorx="margin" anchory="margin"/>
            </v:shape>
          </w:pict>
        </w:r>
      </w:sdtContent>
    </w:sdt>
    <w:r>
      <w:rPr>
        <w:noProof/>
      </w:rPr>
      <w:pict w14:anchorId="0199C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50pt;height:50pt;z-index:251656704;visibility:hidden;mso-position-horizontal-relative:text;mso-position-vertical-relative:text">
          <v:path gradientshapeok="f"/>
          <o:lock v:ext="edit" selection="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BD5A6" w14:textId="3193D375" w:rsidR="00BC4A3C" w:rsidRDefault="001F6780">
    <w:pPr>
      <w:pStyle w:val="Header"/>
    </w:pPr>
    <w:r>
      <w:rPr>
        <w:noProof/>
      </w:rPr>
      <w:pict w14:anchorId="04219DE1">
        <v:shapetype id="_x0000_m2052"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208"/>
    <w:multiLevelType w:val="hybridMultilevel"/>
    <w:tmpl w:val="A72CE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E73F58"/>
    <w:multiLevelType w:val="hybridMultilevel"/>
    <w:tmpl w:val="CB200CAC"/>
    <w:lvl w:ilvl="0" w:tplc="76E6CD0C">
      <w:numFmt w:val="bullet"/>
      <w:lvlText w:val="•"/>
      <w:lvlJc w:val="left"/>
      <w:pPr>
        <w:ind w:left="720" w:hanging="360"/>
      </w:pPr>
      <w:rPr>
        <w:rFonts w:ascii="Verdana" w:eastAsiaTheme="minorEastAsia"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5D1A96"/>
    <w:multiLevelType w:val="hybridMultilevel"/>
    <w:tmpl w:val="3D84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15="http://schemas.microsoft.com/office/word/2012/wordml" xmlns:mc="http://schemas.openxmlformats.org/markup-compatibility/2006"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15:person w15:author="Arun Kumar">
    <w15:presenceInfo w15:providerId="None" w15:userId="Arun Kumar"/>
  </w15:person>
  <w15:person w15:author="Arun Kumar [2]">
    <w15:presenceInfo w15:providerId="Windows Live" w15:userId="85e06dfdc7a35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03"/>
    <w:rsid w:val="00044C48"/>
    <w:rsid w:val="000572EA"/>
    <w:rsid w:val="00064604"/>
    <w:rsid w:val="000779FA"/>
    <w:rsid w:val="000977FE"/>
    <w:rsid w:val="000E1C0A"/>
    <w:rsid w:val="00105CE2"/>
    <w:rsid w:val="00116B99"/>
    <w:rsid w:val="00134C3C"/>
    <w:rsid w:val="00195BBE"/>
    <w:rsid w:val="001B0E38"/>
    <w:rsid w:val="001C4365"/>
    <w:rsid w:val="001C52C2"/>
    <w:rsid w:val="001F6780"/>
    <w:rsid w:val="00231EB7"/>
    <w:rsid w:val="00246E1F"/>
    <w:rsid w:val="0025244B"/>
    <w:rsid w:val="00253B56"/>
    <w:rsid w:val="00261783"/>
    <w:rsid w:val="00266F82"/>
    <w:rsid w:val="00273CC1"/>
    <w:rsid w:val="00275557"/>
    <w:rsid w:val="0028403F"/>
    <w:rsid w:val="002C2244"/>
    <w:rsid w:val="002C5EAD"/>
    <w:rsid w:val="002F128D"/>
    <w:rsid w:val="003074F0"/>
    <w:rsid w:val="00317FDC"/>
    <w:rsid w:val="00324C8C"/>
    <w:rsid w:val="00352159"/>
    <w:rsid w:val="00352BB9"/>
    <w:rsid w:val="0037132D"/>
    <w:rsid w:val="00392A72"/>
    <w:rsid w:val="003B6850"/>
    <w:rsid w:val="003D2CA6"/>
    <w:rsid w:val="003E2ED3"/>
    <w:rsid w:val="003F2450"/>
    <w:rsid w:val="004041A6"/>
    <w:rsid w:val="0044269B"/>
    <w:rsid w:val="00481A23"/>
    <w:rsid w:val="00482F04"/>
    <w:rsid w:val="004875F4"/>
    <w:rsid w:val="004D40B2"/>
    <w:rsid w:val="004F732A"/>
    <w:rsid w:val="00547F45"/>
    <w:rsid w:val="0057127C"/>
    <w:rsid w:val="00572B21"/>
    <w:rsid w:val="00586614"/>
    <w:rsid w:val="005A3CB3"/>
    <w:rsid w:val="005A7C98"/>
    <w:rsid w:val="005B5100"/>
    <w:rsid w:val="005C1961"/>
    <w:rsid w:val="005F138E"/>
    <w:rsid w:val="0061201D"/>
    <w:rsid w:val="006155F1"/>
    <w:rsid w:val="00634558"/>
    <w:rsid w:val="00642100"/>
    <w:rsid w:val="006642C7"/>
    <w:rsid w:val="00680C03"/>
    <w:rsid w:val="006E59AF"/>
    <w:rsid w:val="006E74EE"/>
    <w:rsid w:val="006F2020"/>
    <w:rsid w:val="006F43B2"/>
    <w:rsid w:val="00715713"/>
    <w:rsid w:val="00757DE8"/>
    <w:rsid w:val="00771103"/>
    <w:rsid w:val="00773348"/>
    <w:rsid w:val="00792CAA"/>
    <w:rsid w:val="007C07A9"/>
    <w:rsid w:val="00916735"/>
    <w:rsid w:val="0093549E"/>
    <w:rsid w:val="009504B6"/>
    <w:rsid w:val="0095193C"/>
    <w:rsid w:val="00966923"/>
    <w:rsid w:val="009D3B96"/>
    <w:rsid w:val="009D61B9"/>
    <w:rsid w:val="009F0068"/>
    <w:rsid w:val="00A11C50"/>
    <w:rsid w:val="00A22475"/>
    <w:rsid w:val="00A47C27"/>
    <w:rsid w:val="00A65DFE"/>
    <w:rsid w:val="00AB211B"/>
    <w:rsid w:val="00AC43AE"/>
    <w:rsid w:val="00AE16FB"/>
    <w:rsid w:val="00B00ED7"/>
    <w:rsid w:val="00B51930"/>
    <w:rsid w:val="00B52254"/>
    <w:rsid w:val="00B6260D"/>
    <w:rsid w:val="00BC4A3C"/>
    <w:rsid w:val="00BE4E75"/>
    <w:rsid w:val="00BF2D28"/>
    <w:rsid w:val="00BF3703"/>
    <w:rsid w:val="00C1148C"/>
    <w:rsid w:val="00C20C25"/>
    <w:rsid w:val="00C20D85"/>
    <w:rsid w:val="00C3651C"/>
    <w:rsid w:val="00C57E78"/>
    <w:rsid w:val="00CA3E4B"/>
    <w:rsid w:val="00CB20E5"/>
    <w:rsid w:val="00CE3E60"/>
    <w:rsid w:val="00CE6519"/>
    <w:rsid w:val="00D06555"/>
    <w:rsid w:val="00D22E2D"/>
    <w:rsid w:val="00D25F46"/>
    <w:rsid w:val="00D55624"/>
    <w:rsid w:val="00D6225B"/>
    <w:rsid w:val="00DC3BBD"/>
    <w:rsid w:val="00DD1EF9"/>
    <w:rsid w:val="00DE1CF9"/>
    <w:rsid w:val="00DE781F"/>
    <w:rsid w:val="00DF3D14"/>
    <w:rsid w:val="00E22440"/>
    <w:rsid w:val="00E4730D"/>
    <w:rsid w:val="00E71F32"/>
    <w:rsid w:val="00E918A1"/>
    <w:rsid w:val="00EA324A"/>
    <w:rsid w:val="00EB4186"/>
    <w:rsid w:val="00EC396F"/>
    <w:rsid w:val="00F16611"/>
    <w:rsid w:val="00F22013"/>
    <w:rsid w:val="00F34193"/>
    <w:rsid w:val="00F93630"/>
    <w:rsid w:val="00FB1CE9"/>
    <w:rsid w:val="00FC74E0"/>
    <w:rsid w:val="00FE61AB"/>
    <w:rsid w:val="00FF0C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7C5D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ED3"/>
    <w:rPr>
      <w:rFonts w:ascii="Verdana" w:hAnsi="Verdana"/>
      <w:sz w:val="20"/>
      <w:lang w:val="en-GB"/>
    </w:rPr>
  </w:style>
  <w:style w:type="paragraph" w:styleId="Heading1">
    <w:name w:val="heading 1"/>
    <w:basedOn w:val="Normal"/>
    <w:next w:val="Normal"/>
    <w:link w:val="Heading1Char"/>
    <w:uiPriority w:val="9"/>
    <w:qFormat/>
    <w:rsid w:val="003B6850"/>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6850"/>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ED3"/>
  </w:style>
  <w:style w:type="paragraph" w:styleId="Footer">
    <w:name w:val="footer"/>
    <w:basedOn w:val="Normal"/>
    <w:link w:val="FooterChar"/>
    <w:uiPriority w:val="99"/>
    <w:unhideWhenUsed/>
    <w:rsid w:val="003E2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ED3"/>
  </w:style>
  <w:style w:type="character" w:customStyle="1" w:styleId="Heading1Char">
    <w:name w:val="Heading 1 Char"/>
    <w:basedOn w:val="DefaultParagraphFont"/>
    <w:link w:val="Heading1"/>
    <w:uiPriority w:val="9"/>
    <w:rsid w:val="003B6850"/>
    <w:rPr>
      <w:rFonts w:ascii="Verdana" w:eastAsiaTheme="majorEastAsia" w:hAnsi="Verdana"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6850"/>
    <w:rPr>
      <w:rFonts w:ascii="Verdana" w:eastAsiaTheme="majorEastAsia" w:hAnsi="Verdana" w:cstheme="majorBidi"/>
      <w:b/>
      <w:bCs/>
      <w:color w:val="4F81BD" w:themeColor="accent1"/>
      <w:sz w:val="26"/>
      <w:szCs w:val="26"/>
    </w:rPr>
  </w:style>
  <w:style w:type="paragraph" w:styleId="Title">
    <w:name w:val="Title"/>
    <w:basedOn w:val="Normal"/>
    <w:next w:val="Normal"/>
    <w:link w:val="TitleChar"/>
    <w:uiPriority w:val="10"/>
    <w:qFormat/>
    <w:rsid w:val="003B6850"/>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850"/>
    <w:rPr>
      <w:rFonts w:ascii="Verdana" w:eastAsiaTheme="majorEastAsia" w:hAnsi="Verdan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850"/>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850"/>
    <w:rPr>
      <w:rFonts w:ascii="Verdana" w:eastAsiaTheme="majorEastAsia" w:hAnsi="Verdana" w:cstheme="majorBidi"/>
      <w:i/>
      <w:iCs/>
      <w:color w:val="4F81BD" w:themeColor="accent1"/>
      <w:spacing w:val="15"/>
      <w:sz w:val="24"/>
      <w:szCs w:val="24"/>
    </w:rPr>
  </w:style>
  <w:style w:type="paragraph" w:styleId="ListParagraph">
    <w:name w:val="List Paragraph"/>
    <w:basedOn w:val="Normal"/>
    <w:uiPriority w:val="34"/>
    <w:qFormat/>
    <w:rsid w:val="00771103"/>
    <w:pPr>
      <w:ind w:left="720"/>
      <w:contextualSpacing/>
    </w:pPr>
  </w:style>
  <w:style w:type="paragraph" w:styleId="FootnoteText">
    <w:name w:val="footnote text"/>
    <w:basedOn w:val="Normal"/>
    <w:link w:val="FootnoteTextChar"/>
    <w:uiPriority w:val="99"/>
    <w:unhideWhenUsed/>
    <w:rsid w:val="005A3CB3"/>
    <w:pPr>
      <w:spacing w:after="0" w:line="240" w:lineRule="auto"/>
    </w:pPr>
    <w:rPr>
      <w:sz w:val="16"/>
      <w:szCs w:val="20"/>
    </w:rPr>
  </w:style>
  <w:style w:type="character" w:customStyle="1" w:styleId="FootnoteTextChar">
    <w:name w:val="Footnote Text Char"/>
    <w:basedOn w:val="DefaultParagraphFont"/>
    <w:link w:val="FootnoteText"/>
    <w:uiPriority w:val="99"/>
    <w:rsid w:val="005A3CB3"/>
    <w:rPr>
      <w:rFonts w:ascii="Verdana" w:hAnsi="Verdana"/>
      <w:sz w:val="16"/>
      <w:szCs w:val="20"/>
      <w:lang w:val="en-GB"/>
    </w:rPr>
  </w:style>
  <w:style w:type="character" w:styleId="FootnoteReference">
    <w:name w:val="footnote reference"/>
    <w:basedOn w:val="DefaultParagraphFont"/>
    <w:uiPriority w:val="99"/>
    <w:unhideWhenUsed/>
    <w:rsid w:val="00586614"/>
    <w:rPr>
      <w:vertAlign w:val="superscript"/>
    </w:rPr>
  </w:style>
  <w:style w:type="paragraph" w:styleId="BalloonText">
    <w:name w:val="Balloon Text"/>
    <w:basedOn w:val="Normal"/>
    <w:link w:val="BalloonTextChar"/>
    <w:uiPriority w:val="99"/>
    <w:semiHidden/>
    <w:unhideWhenUsed/>
    <w:rsid w:val="00A4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C27"/>
    <w:rPr>
      <w:rFonts w:ascii="Tahoma" w:hAnsi="Tahoma" w:cs="Tahoma"/>
      <w:sz w:val="16"/>
      <w:szCs w:val="16"/>
      <w:lang w:val="en-GB"/>
    </w:rPr>
  </w:style>
  <w:style w:type="table" w:styleId="TableGrid">
    <w:name w:val="Table Grid"/>
    <w:basedOn w:val="TableNormal"/>
    <w:uiPriority w:val="59"/>
    <w:rsid w:val="00A47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3CB3"/>
    <w:rPr>
      <w:color w:val="0000FF" w:themeColor="hyperlink"/>
      <w:u w:val="single"/>
    </w:rPr>
  </w:style>
  <w:style w:type="character" w:styleId="CommentReference">
    <w:name w:val="annotation reference"/>
    <w:basedOn w:val="DefaultParagraphFont"/>
    <w:semiHidden/>
    <w:unhideWhenUsed/>
    <w:rsid w:val="005A7C98"/>
    <w:rPr>
      <w:sz w:val="16"/>
      <w:szCs w:val="16"/>
    </w:rPr>
  </w:style>
  <w:style w:type="paragraph" w:styleId="CommentText">
    <w:name w:val="annotation text"/>
    <w:basedOn w:val="Normal"/>
    <w:link w:val="CommentTextChar"/>
    <w:semiHidden/>
    <w:unhideWhenUsed/>
    <w:rsid w:val="005A7C98"/>
    <w:pPr>
      <w:spacing w:line="240" w:lineRule="auto"/>
    </w:pPr>
    <w:rPr>
      <w:szCs w:val="20"/>
    </w:rPr>
  </w:style>
  <w:style w:type="character" w:customStyle="1" w:styleId="CommentTextChar">
    <w:name w:val="Comment Text Char"/>
    <w:basedOn w:val="DefaultParagraphFont"/>
    <w:link w:val="CommentText"/>
    <w:semiHidden/>
    <w:rsid w:val="005A7C98"/>
    <w:rPr>
      <w:rFonts w:ascii="Verdana" w:hAnsi="Verdana"/>
      <w:sz w:val="20"/>
      <w:szCs w:val="20"/>
      <w:lang w:val="en-GB"/>
    </w:rPr>
  </w:style>
  <w:style w:type="paragraph" w:styleId="CommentSubject">
    <w:name w:val="annotation subject"/>
    <w:basedOn w:val="CommentText"/>
    <w:next w:val="CommentText"/>
    <w:link w:val="CommentSubjectChar"/>
    <w:uiPriority w:val="99"/>
    <w:semiHidden/>
    <w:unhideWhenUsed/>
    <w:rsid w:val="005A7C98"/>
    <w:rPr>
      <w:b/>
      <w:bCs/>
    </w:rPr>
  </w:style>
  <w:style w:type="character" w:customStyle="1" w:styleId="CommentSubjectChar">
    <w:name w:val="Comment Subject Char"/>
    <w:basedOn w:val="CommentTextChar"/>
    <w:link w:val="CommentSubject"/>
    <w:uiPriority w:val="99"/>
    <w:semiHidden/>
    <w:rsid w:val="005A7C98"/>
    <w:rPr>
      <w:rFonts w:ascii="Verdana" w:hAnsi="Verdana"/>
      <w:b/>
      <w:bCs/>
      <w:sz w:val="20"/>
      <w:szCs w:val="20"/>
      <w:lang w:val="en-GB"/>
    </w:rPr>
  </w:style>
  <w:style w:type="paragraph" w:styleId="Revision">
    <w:name w:val="Revision"/>
    <w:hidden/>
    <w:uiPriority w:val="99"/>
    <w:semiHidden/>
    <w:rsid w:val="005A7C98"/>
    <w:pPr>
      <w:spacing w:after="0" w:line="240" w:lineRule="auto"/>
    </w:pPr>
    <w:rPr>
      <w:rFonts w:ascii="Verdana" w:hAnsi="Verdana"/>
      <w:sz w:val="20"/>
      <w:lang w:val="en-GB"/>
    </w:rPr>
  </w:style>
  <w:style w:type="paragraph" w:customStyle="1" w:styleId="WMOBodyText">
    <w:name w:val="WMO_BodyText"/>
    <w:link w:val="WMOBodyTextCharChar"/>
    <w:rsid w:val="005B5100"/>
    <w:pPr>
      <w:spacing w:before="240" w:after="0" w:line="240" w:lineRule="auto"/>
    </w:pPr>
    <w:rPr>
      <w:rFonts w:ascii="Verdana" w:eastAsia="Verdana" w:hAnsi="Verdana" w:cs="Verdana"/>
      <w:sz w:val="20"/>
      <w:szCs w:val="20"/>
      <w:lang w:val="en-GB" w:eastAsia="zh-TW"/>
    </w:rPr>
  </w:style>
  <w:style w:type="character" w:customStyle="1" w:styleId="WMOBodyTextCharChar">
    <w:name w:val="WMO_BodyText Char Char"/>
    <w:basedOn w:val="DefaultParagraphFont"/>
    <w:link w:val="WMOBodyText"/>
    <w:rsid w:val="005B5100"/>
    <w:rPr>
      <w:rFonts w:ascii="Verdana" w:eastAsia="Verdana" w:hAnsi="Verdana" w:cs="Verdana"/>
      <w:sz w:val="20"/>
      <w:szCs w:val="20"/>
      <w:lang w:val="en-GB"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ED3"/>
    <w:rPr>
      <w:rFonts w:ascii="Verdana" w:hAnsi="Verdana"/>
      <w:sz w:val="20"/>
      <w:lang w:val="en-GB"/>
    </w:rPr>
  </w:style>
  <w:style w:type="paragraph" w:styleId="Heading1">
    <w:name w:val="heading 1"/>
    <w:basedOn w:val="Normal"/>
    <w:next w:val="Normal"/>
    <w:link w:val="Heading1Char"/>
    <w:uiPriority w:val="9"/>
    <w:qFormat/>
    <w:rsid w:val="003B6850"/>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6850"/>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ED3"/>
  </w:style>
  <w:style w:type="paragraph" w:styleId="Footer">
    <w:name w:val="footer"/>
    <w:basedOn w:val="Normal"/>
    <w:link w:val="FooterChar"/>
    <w:uiPriority w:val="99"/>
    <w:unhideWhenUsed/>
    <w:rsid w:val="003E2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ED3"/>
  </w:style>
  <w:style w:type="character" w:customStyle="1" w:styleId="Heading1Char">
    <w:name w:val="Heading 1 Char"/>
    <w:basedOn w:val="DefaultParagraphFont"/>
    <w:link w:val="Heading1"/>
    <w:uiPriority w:val="9"/>
    <w:rsid w:val="003B6850"/>
    <w:rPr>
      <w:rFonts w:ascii="Verdana" w:eastAsiaTheme="majorEastAsia" w:hAnsi="Verdana"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6850"/>
    <w:rPr>
      <w:rFonts w:ascii="Verdana" w:eastAsiaTheme="majorEastAsia" w:hAnsi="Verdana" w:cstheme="majorBidi"/>
      <w:b/>
      <w:bCs/>
      <w:color w:val="4F81BD" w:themeColor="accent1"/>
      <w:sz w:val="26"/>
      <w:szCs w:val="26"/>
    </w:rPr>
  </w:style>
  <w:style w:type="paragraph" w:styleId="Title">
    <w:name w:val="Title"/>
    <w:basedOn w:val="Normal"/>
    <w:next w:val="Normal"/>
    <w:link w:val="TitleChar"/>
    <w:uiPriority w:val="10"/>
    <w:qFormat/>
    <w:rsid w:val="003B6850"/>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850"/>
    <w:rPr>
      <w:rFonts w:ascii="Verdana" w:eastAsiaTheme="majorEastAsia" w:hAnsi="Verdan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850"/>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850"/>
    <w:rPr>
      <w:rFonts w:ascii="Verdana" w:eastAsiaTheme="majorEastAsia" w:hAnsi="Verdana" w:cstheme="majorBidi"/>
      <w:i/>
      <w:iCs/>
      <w:color w:val="4F81BD" w:themeColor="accent1"/>
      <w:spacing w:val="15"/>
      <w:sz w:val="24"/>
      <w:szCs w:val="24"/>
    </w:rPr>
  </w:style>
  <w:style w:type="paragraph" w:styleId="ListParagraph">
    <w:name w:val="List Paragraph"/>
    <w:basedOn w:val="Normal"/>
    <w:uiPriority w:val="34"/>
    <w:qFormat/>
    <w:rsid w:val="00771103"/>
    <w:pPr>
      <w:ind w:left="720"/>
      <w:contextualSpacing/>
    </w:pPr>
  </w:style>
  <w:style w:type="paragraph" w:styleId="FootnoteText">
    <w:name w:val="footnote text"/>
    <w:basedOn w:val="Normal"/>
    <w:link w:val="FootnoteTextChar"/>
    <w:uiPriority w:val="99"/>
    <w:unhideWhenUsed/>
    <w:rsid w:val="005A3CB3"/>
    <w:pPr>
      <w:spacing w:after="0" w:line="240" w:lineRule="auto"/>
    </w:pPr>
    <w:rPr>
      <w:sz w:val="16"/>
      <w:szCs w:val="20"/>
    </w:rPr>
  </w:style>
  <w:style w:type="character" w:customStyle="1" w:styleId="FootnoteTextChar">
    <w:name w:val="Footnote Text Char"/>
    <w:basedOn w:val="DefaultParagraphFont"/>
    <w:link w:val="FootnoteText"/>
    <w:uiPriority w:val="99"/>
    <w:rsid w:val="005A3CB3"/>
    <w:rPr>
      <w:rFonts w:ascii="Verdana" w:hAnsi="Verdana"/>
      <w:sz w:val="16"/>
      <w:szCs w:val="20"/>
      <w:lang w:val="en-GB"/>
    </w:rPr>
  </w:style>
  <w:style w:type="character" w:styleId="FootnoteReference">
    <w:name w:val="footnote reference"/>
    <w:basedOn w:val="DefaultParagraphFont"/>
    <w:uiPriority w:val="99"/>
    <w:unhideWhenUsed/>
    <w:rsid w:val="00586614"/>
    <w:rPr>
      <w:vertAlign w:val="superscript"/>
    </w:rPr>
  </w:style>
  <w:style w:type="paragraph" w:styleId="BalloonText">
    <w:name w:val="Balloon Text"/>
    <w:basedOn w:val="Normal"/>
    <w:link w:val="BalloonTextChar"/>
    <w:uiPriority w:val="99"/>
    <w:semiHidden/>
    <w:unhideWhenUsed/>
    <w:rsid w:val="00A4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C27"/>
    <w:rPr>
      <w:rFonts w:ascii="Tahoma" w:hAnsi="Tahoma" w:cs="Tahoma"/>
      <w:sz w:val="16"/>
      <w:szCs w:val="16"/>
      <w:lang w:val="en-GB"/>
    </w:rPr>
  </w:style>
  <w:style w:type="table" w:styleId="TableGrid">
    <w:name w:val="Table Grid"/>
    <w:basedOn w:val="TableNormal"/>
    <w:uiPriority w:val="59"/>
    <w:rsid w:val="00A47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3CB3"/>
    <w:rPr>
      <w:color w:val="0000FF" w:themeColor="hyperlink"/>
      <w:u w:val="single"/>
    </w:rPr>
  </w:style>
  <w:style w:type="character" w:styleId="CommentReference">
    <w:name w:val="annotation reference"/>
    <w:basedOn w:val="DefaultParagraphFont"/>
    <w:semiHidden/>
    <w:unhideWhenUsed/>
    <w:rsid w:val="005A7C98"/>
    <w:rPr>
      <w:sz w:val="16"/>
      <w:szCs w:val="16"/>
    </w:rPr>
  </w:style>
  <w:style w:type="paragraph" w:styleId="CommentText">
    <w:name w:val="annotation text"/>
    <w:basedOn w:val="Normal"/>
    <w:link w:val="CommentTextChar"/>
    <w:semiHidden/>
    <w:unhideWhenUsed/>
    <w:rsid w:val="005A7C98"/>
    <w:pPr>
      <w:spacing w:line="240" w:lineRule="auto"/>
    </w:pPr>
    <w:rPr>
      <w:szCs w:val="20"/>
    </w:rPr>
  </w:style>
  <w:style w:type="character" w:customStyle="1" w:styleId="CommentTextChar">
    <w:name w:val="Comment Text Char"/>
    <w:basedOn w:val="DefaultParagraphFont"/>
    <w:link w:val="CommentText"/>
    <w:semiHidden/>
    <w:rsid w:val="005A7C98"/>
    <w:rPr>
      <w:rFonts w:ascii="Verdana" w:hAnsi="Verdana"/>
      <w:sz w:val="20"/>
      <w:szCs w:val="20"/>
      <w:lang w:val="en-GB"/>
    </w:rPr>
  </w:style>
  <w:style w:type="paragraph" w:styleId="CommentSubject">
    <w:name w:val="annotation subject"/>
    <w:basedOn w:val="CommentText"/>
    <w:next w:val="CommentText"/>
    <w:link w:val="CommentSubjectChar"/>
    <w:uiPriority w:val="99"/>
    <w:semiHidden/>
    <w:unhideWhenUsed/>
    <w:rsid w:val="005A7C98"/>
    <w:rPr>
      <w:b/>
      <w:bCs/>
    </w:rPr>
  </w:style>
  <w:style w:type="character" w:customStyle="1" w:styleId="CommentSubjectChar">
    <w:name w:val="Comment Subject Char"/>
    <w:basedOn w:val="CommentTextChar"/>
    <w:link w:val="CommentSubject"/>
    <w:uiPriority w:val="99"/>
    <w:semiHidden/>
    <w:rsid w:val="005A7C98"/>
    <w:rPr>
      <w:rFonts w:ascii="Verdana" w:hAnsi="Verdana"/>
      <w:b/>
      <w:bCs/>
      <w:sz w:val="20"/>
      <w:szCs w:val="20"/>
      <w:lang w:val="en-GB"/>
    </w:rPr>
  </w:style>
  <w:style w:type="paragraph" w:styleId="Revision">
    <w:name w:val="Revision"/>
    <w:hidden/>
    <w:uiPriority w:val="99"/>
    <w:semiHidden/>
    <w:rsid w:val="005A7C98"/>
    <w:pPr>
      <w:spacing w:after="0" w:line="240" w:lineRule="auto"/>
    </w:pPr>
    <w:rPr>
      <w:rFonts w:ascii="Verdana" w:hAnsi="Verdana"/>
      <w:sz w:val="20"/>
      <w:lang w:val="en-GB"/>
    </w:rPr>
  </w:style>
  <w:style w:type="paragraph" w:customStyle="1" w:styleId="WMOBodyText">
    <w:name w:val="WMO_BodyText"/>
    <w:link w:val="WMOBodyTextCharChar"/>
    <w:rsid w:val="005B5100"/>
    <w:pPr>
      <w:spacing w:before="240" w:after="0" w:line="240" w:lineRule="auto"/>
    </w:pPr>
    <w:rPr>
      <w:rFonts w:ascii="Verdana" w:eastAsia="Verdana" w:hAnsi="Verdana" w:cs="Verdana"/>
      <w:sz w:val="20"/>
      <w:szCs w:val="20"/>
      <w:lang w:val="en-GB" w:eastAsia="zh-TW"/>
    </w:rPr>
  </w:style>
  <w:style w:type="character" w:customStyle="1" w:styleId="WMOBodyTextCharChar">
    <w:name w:val="WMO_BodyText Char Char"/>
    <w:basedOn w:val="DefaultParagraphFont"/>
    <w:link w:val="WMOBodyText"/>
    <w:rsid w:val="005B5100"/>
    <w:rPr>
      <w:rFonts w:ascii="Verdana" w:eastAsia="Verdana" w:hAnsi="Verdana" w:cs="Verdana"/>
      <w:sz w:val="20"/>
      <w:szCs w:val="20"/>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hyperlink" Target="mailto:RKolli@wmo.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cademiccommons.columbia.edu/download/fedora_content/download/ac:126390/CONTENT/TechRpt09-02_-RCOF.pdf" TargetMode="External"/><Relationship Id="rId1" Type="http://schemas.openxmlformats.org/officeDocument/2006/relationships/hyperlink" Target="http://www.ecmwf.int/sites/default/files/elibrary/2013/9629-use-dynamical-seasonal-forecasts-consensus-outlooks-african-regional-climate-outlook-forum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XSL" StyleName="APA"/>
</file>

<file path=customXml/itemProps1.xml><?xml version="1.0" encoding="utf-8"?>
<ds:datastoreItem xmlns:ds="http://schemas.openxmlformats.org/officeDocument/2006/customXml" ds:itemID="{89A76A2B-D45A-4D62-91BA-9136739AAA3B}">
  <ds:schemaRefs>
    <ds:schemaRef ds:uri="http://schemas.openxmlformats.org/officeDocument/2006/relationships"/>
    <ds:schemaRef ds:uri="http://schemas.openxmlformats.org/wordprocessingml/2006/main"/>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3962</Words>
  <Characters>22586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World Meteorological Organization</Company>
  <LinksUpToDate>false</LinksUpToDate>
  <CharactersWithSpaces>26496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Maxx Dilley</dc:creator>
  <cp:lastModifiedBy>Rupa Kumar Kolli</cp:lastModifiedBy>
  <cp:revision>6</cp:revision>
  <cp:lastPrinted>2017-03-09T15:29:00Z</cp:lastPrinted>
  <dcterms:created xsi:type="dcterms:W3CDTF">2018-08-31T14:38:00Z</dcterms:created>
  <dcterms:modified xsi:type="dcterms:W3CDTF">2018-10-10T14:24:00Z</dcterms:modified>
</cp:coreProperties>
</file>